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both"/>
        <w:rPr>
          <w:rFonts w:hint="eastAsia" w:ascii="黑体" w:hAnsi="黑体" w:eastAsia="黑体" w:cs="黑体"/>
          <w:b w:val="0"/>
          <w:bCs/>
          <w:sz w:val="32"/>
          <w:szCs w:val="32"/>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3：</w:t>
      </w:r>
      <w:r>
        <w:rPr>
          <w:rFonts w:hint="eastAsia" w:ascii="黑体" w:hAnsi="黑体" w:eastAsia="黑体" w:cs="黑体"/>
          <w:b w:val="0"/>
          <w:bCs/>
          <w:sz w:val="32"/>
          <w:szCs w:val="32"/>
        </w:rPr>
        <w:t xml:space="preserve"> </w:t>
      </w:r>
    </w:p>
    <w:p>
      <w:pPr>
        <w:adjustRightInd w:val="0"/>
        <w:snapToGrid w:val="0"/>
        <w:jc w:val="center"/>
        <w:rPr>
          <w:rFonts w:eastAsia="华文中宋"/>
          <w:b/>
          <w:sz w:val="96"/>
          <w:szCs w:val="84"/>
        </w:rPr>
      </w:pPr>
    </w:p>
    <w:p>
      <w:pPr>
        <w:adjustRightInd w:val="0"/>
        <w:snapToGrid w:val="0"/>
        <w:jc w:val="center"/>
        <w:rPr>
          <w:rFonts w:eastAsia="华文中宋"/>
          <w:b/>
          <w:sz w:val="96"/>
          <w:szCs w:val="84"/>
        </w:rPr>
      </w:pPr>
      <w:r>
        <w:rPr>
          <w:rFonts w:eastAsia="华文中宋"/>
          <w:b/>
          <w:sz w:val="96"/>
          <w:szCs w:val="84"/>
        </w:rPr>
        <w:t>衡阳市生态环境准入清单</w:t>
      </w:r>
    </w:p>
    <w:p>
      <w:pPr>
        <w:adjustRightInd w:val="0"/>
        <w:snapToGrid w:val="0"/>
        <w:jc w:val="center"/>
        <w:rPr>
          <w:rFonts w:eastAsia="仿宋_GB2312"/>
          <w:b/>
          <w:sz w:val="52"/>
          <w:szCs w:val="48"/>
        </w:rPr>
      </w:pPr>
      <w:r>
        <w:rPr>
          <w:rFonts w:hint="eastAsia" w:eastAsia="仿宋_GB2312"/>
          <w:b/>
          <w:sz w:val="52"/>
          <w:szCs w:val="48"/>
        </w:rPr>
        <w:t xml:space="preserve"> </w:t>
      </w:r>
    </w:p>
    <w:p>
      <w:pPr>
        <w:adjustRightInd w:val="0"/>
        <w:snapToGrid w:val="0"/>
        <w:jc w:val="center"/>
        <w:rPr>
          <w:rFonts w:eastAsia="仿宋_GB2312"/>
          <w:b/>
          <w:sz w:val="52"/>
          <w:szCs w:val="48"/>
        </w:rPr>
      </w:pPr>
    </w:p>
    <w:p>
      <w:pPr>
        <w:adjustRightInd w:val="0"/>
        <w:snapToGrid w:val="0"/>
        <w:jc w:val="center"/>
        <w:rPr>
          <w:rFonts w:eastAsia="仿宋_GB2312"/>
          <w:b/>
          <w:sz w:val="52"/>
          <w:szCs w:val="48"/>
        </w:rPr>
      </w:pPr>
    </w:p>
    <w:p>
      <w:pPr>
        <w:adjustRightInd w:val="0"/>
        <w:snapToGrid w:val="0"/>
        <w:jc w:val="center"/>
        <w:rPr>
          <w:rFonts w:hint="eastAsia" w:eastAsia="仿宋_GB2312"/>
          <w:b/>
          <w:sz w:val="52"/>
          <w:szCs w:val="48"/>
        </w:rPr>
      </w:pPr>
    </w:p>
    <w:p>
      <w:pPr>
        <w:adjustRightInd w:val="0"/>
        <w:snapToGrid w:val="0"/>
        <w:jc w:val="center"/>
        <w:rPr>
          <w:rFonts w:eastAsia="仿宋_GB2312"/>
          <w:b/>
          <w:sz w:val="52"/>
          <w:szCs w:val="48"/>
        </w:rPr>
      </w:pPr>
    </w:p>
    <w:p>
      <w:pPr>
        <w:adjustRightInd w:val="0"/>
        <w:snapToGrid w:val="0"/>
        <w:jc w:val="center"/>
        <w:rPr>
          <w:rFonts w:eastAsia="仿宋_GB2312"/>
          <w:b/>
          <w:sz w:val="52"/>
          <w:szCs w:val="48"/>
        </w:rPr>
      </w:pPr>
    </w:p>
    <w:p>
      <w:pPr>
        <w:adjustRightInd w:val="0"/>
        <w:snapToGrid w:val="0"/>
        <w:spacing w:line="276" w:lineRule="auto"/>
        <w:jc w:val="center"/>
        <w:rPr>
          <w:rFonts w:eastAsia="仿宋_GB2312"/>
          <w:b/>
          <w:sz w:val="48"/>
          <w:szCs w:val="48"/>
        </w:rPr>
      </w:pPr>
    </w:p>
    <w:p>
      <w:pPr>
        <w:adjustRightInd w:val="0"/>
        <w:snapToGrid w:val="0"/>
        <w:spacing w:line="276" w:lineRule="auto"/>
        <w:jc w:val="center"/>
        <w:rPr>
          <w:rFonts w:eastAsia="仿宋_GB2312"/>
          <w:b/>
          <w:sz w:val="48"/>
          <w:szCs w:val="48"/>
        </w:rPr>
      </w:pPr>
    </w:p>
    <w:p>
      <w:pPr>
        <w:adjustRightInd w:val="0"/>
        <w:snapToGrid w:val="0"/>
        <w:spacing w:line="276" w:lineRule="auto"/>
        <w:jc w:val="center"/>
        <w:rPr>
          <w:rFonts w:eastAsia="仿宋_GB2312"/>
          <w:b/>
          <w:sz w:val="48"/>
          <w:szCs w:val="48"/>
        </w:rPr>
      </w:pPr>
      <w:r>
        <w:rPr>
          <w:rFonts w:eastAsia="仿宋_GB2312"/>
          <w:b/>
          <w:sz w:val="48"/>
          <w:szCs w:val="48"/>
        </w:rPr>
        <w:t>2020 年12月</w:t>
      </w:r>
    </w:p>
    <w:p>
      <w:pPr>
        <w:adjustRightInd w:val="0"/>
        <w:snapToGrid w:val="0"/>
        <w:spacing w:line="276" w:lineRule="auto"/>
        <w:jc w:val="center"/>
        <w:rPr>
          <w:rFonts w:eastAsia="仿宋_GB2312"/>
          <w:b/>
          <w:sz w:val="48"/>
          <w:szCs w:val="48"/>
        </w:rPr>
        <w:sectPr>
          <w:headerReference r:id="rId3" w:type="default"/>
          <w:footerReference r:id="rId4" w:type="default"/>
          <w:pgSz w:w="16838" w:h="11906" w:orient="landscape"/>
          <w:pgMar w:top="1417" w:right="1417" w:bottom="1417" w:left="1417" w:header="851" w:footer="680" w:gutter="0"/>
          <w:pgNumType w:fmt="decimal" w:start="11"/>
          <w:cols w:space="0" w:num="1"/>
          <w:rtlGutter w:val="0"/>
          <w:docGrid w:type="lines" w:linePitch="312" w:charSpace="0"/>
        </w:sectPr>
      </w:pPr>
    </w:p>
    <w:p>
      <w:pPr>
        <w:pStyle w:val="39"/>
        <w:adjustRightInd w:val="0"/>
        <w:snapToGrid w:val="0"/>
        <w:spacing w:before="0" w:line="360" w:lineRule="auto"/>
        <w:jc w:val="center"/>
        <w:rPr>
          <w:rFonts w:ascii="Times New Roman" w:hAnsi="Times New Roman" w:cs="Times New Roman" w:eastAsiaTheme="minorEastAsia"/>
          <w:color w:val="auto"/>
          <w:sz w:val="32"/>
          <w:szCs w:val="32"/>
        </w:rPr>
      </w:pPr>
      <w:r>
        <w:rPr>
          <w:rFonts w:ascii="Times New Roman" w:hAnsi="Times New Roman" w:cs="Times New Roman" w:eastAsiaTheme="minorEastAsia"/>
          <w:color w:val="auto"/>
          <w:sz w:val="32"/>
          <w:szCs w:val="32"/>
        </w:rPr>
        <w:t>目  录</w:t>
      </w:r>
    </w:p>
    <w:p>
      <w:pPr>
        <w:pStyle w:val="16"/>
        <w:tabs>
          <w:tab w:val="right" w:leader="dot" w:pos="14334"/>
        </w:tabs>
        <w:rPr>
          <w:kern w:val="2"/>
          <w:sz w:val="21"/>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"1-2" \h \z \u </w:instrText>
      </w:r>
      <w:r>
        <w:rPr>
          <w:rFonts w:ascii="Times New Roman" w:hAnsi="Times New Roman" w:cs="Times New Roman"/>
          <w:sz w:val="24"/>
          <w:szCs w:val="24"/>
        </w:rPr>
        <w:fldChar w:fldCharType="separate"/>
      </w:r>
      <w:r>
        <w:fldChar w:fldCharType="begin"/>
      </w:r>
      <w:r>
        <w:instrText xml:space="preserve"> HYPERLINK \l "_Toc58841097" </w:instrText>
      </w:r>
      <w:r>
        <w:fldChar w:fldCharType="separate"/>
      </w:r>
      <w:r>
        <w:rPr>
          <w:rStyle w:val="22"/>
          <w:b/>
        </w:rPr>
        <w:t>1  生态环境准入清单体系及使用说明</w:t>
      </w:r>
      <w:r>
        <w:tab/>
      </w:r>
      <w:r>
        <w:fldChar w:fldCharType="begin"/>
      </w:r>
      <w:r>
        <w:instrText xml:space="preserve"> PAGEREF _Toc58841097 \h </w:instrText>
      </w:r>
      <w:r>
        <w:fldChar w:fldCharType="separate"/>
      </w:r>
      <w:r>
        <w:t>13</w:t>
      </w:r>
      <w:r>
        <w:fldChar w:fldCharType="end"/>
      </w:r>
      <w:r>
        <w:fldChar w:fldCharType="end"/>
      </w:r>
    </w:p>
    <w:p>
      <w:pPr>
        <w:pStyle w:val="16"/>
        <w:tabs>
          <w:tab w:val="right" w:leader="dot" w:pos="14334"/>
        </w:tabs>
        <w:rPr>
          <w:kern w:val="2"/>
          <w:sz w:val="21"/>
        </w:rPr>
      </w:pPr>
      <w:r>
        <w:fldChar w:fldCharType="begin"/>
      </w:r>
      <w:r>
        <w:instrText xml:space="preserve"> HYPERLINK \l "_Toc58841098" </w:instrText>
      </w:r>
      <w:r>
        <w:fldChar w:fldCharType="separate"/>
      </w:r>
      <w:r>
        <w:rPr>
          <w:rStyle w:val="22"/>
          <w:b/>
        </w:rPr>
        <w:t>2  衡阳市生态环境准入总体清单</w:t>
      </w:r>
      <w:r>
        <w:tab/>
      </w:r>
      <w:r>
        <w:fldChar w:fldCharType="begin"/>
      </w:r>
      <w:r>
        <w:instrText xml:space="preserve"> PAGEREF _Toc58841098 \h </w:instrText>
      </w:r>
      <w:r>
        <w:fldChar w:fldCharType="separate"/>
      </w:r>
      <w:r>
        <w:t>15</w:t>
      </w:r>
      <w:r>
        <w:fldChar w:fldCharType="end"/>
      </w:r>
      <w:r>
        <w:fldChar w:fldCharType="end"/>
      </w:r>
    </w:p>
    <w:p>
      <w:pPr>
        <w:pStyle w:val="16"/>
        <w:tabs>
          <w:tab w:val="right" w:leader="dot" w:pos="14334"/>
        </w:tabs>
        <w:rPr>
          <w:kern w:val="2"/>
          <w:sz w:val="21"/>
        </w:rPr>
      </w:pPr>
      <w:r>
        <w:fldChar w:fldCharType="begin"/>
      </w:r>
      <w:r>
        <w:instrText xml:space="preserve"> HYPERLINK \l "_Toc58841099" </w:instrText>
      </w:r>
      <w:r>
        <w:fldChar w:fldCharType="separate"/>
      </w:r>
      <w:r>
        <w:rPr>
          <w:rStyle w:val="22"/>
          <w:b/>
        </w:rPr>
        <w:t>3  衡阳市各县（市、区）产业发展布局方案</w:t>
      </w:r>
      <w:r>
        <w:tab/>
      </w:r>
      <w:r>
        <w:fldChar w:fldCharType="begin"/>
      </w:r>
      <w:r>
        <w:instrText xml:space="preserve"> PAGEREF _Toc58841099 \h </w:instrText>
      </w:r>
      <w:r>
        <w:fldChar w:fldCharType="separate"/>
      </w:r>
      <w:r>
        <w:t>22</w:t>
      </w:r>
      <w:r>
        <w:fldChar w:fldCharType="end"/>
      </w:r>
      <w:r>
        <w:fldChar w:fldCharType="end"/>
      </w:r>
    </w:p>
    <w:p>
      <w:pPr>
        <w:pStyle w:val="16"/>
        <w:tabs>
          <w:tab w:val="right" w:leader="dot" w:pos="14334"/>
        </w:tabs>
        <w:rPr>
          <w:kern w:val="2"/>
          <w:sz w:val="21"/>
        </w:rPr>
      </w:pPr>
      <w:r>
        <w:fldChar w:fldCharType="begin"/>
      </w:r>
      <w:r>
        <w:instrText xml:space="preserve"> HYPERLINK \l "_Toc58841100" </w:instrText>
      </w:r>
      <w:r>
        <w:fldChar w:fldCharType="separate"/>
      </w:r>
      <w:r>
        <w:rPr>
          <w:rStyle w:val="22"/>
          <w:b/>
        </w:rPr>
        <w:t>4  衡阳市各县（市、区）主要环境问题清单</w:t>
      </w:r>
      <w:r>
        <w:tab/>
      </w:r>
      <w:r>
        <w:fldChar w:fldCharType="begin"/>
      </w:r>
      <w:r>
        <w:instrText xml:space="preserve"> PAGEREF _Toc58841100 \h </w:instrText>
      </w:r>
      <w:r>
        <w:fldChar w:fldCharType="separate"/>
      </w:r>
      <w:r>
        <w:t>24</w:t>
      </w:r>
      <w:r>
        <w:fldChar w:fldCharType="end"/>
      </w:r>
      <w:r>
        <w:fldChar w:fldCharType="end"/>
      </w:r>
    </w:p>
    <w:p>
      <w:pPr>
        <w:pStyle w:val="16"/>
        <w:tabs>
          <w:tab w:val="right" w:leader="dot" w:pos="14334"/>
        </w:tabs>
        <w:rPr>
          <w:kern w:val="2"/>
          <w:sz w:val="21"/>
        </w:rPr>
      </w:pPr>
      <w:r>
        <w:fldChar w:fldCharType="begin"/>
      </w:r>
      <w:r>
        <w:instrText xml:space="preserve"> HYPERLINK \l "_Toc58841101" </w:instrText>
      </w:r>
      <w:r>
        <w:fldChar w:fldCharType="separate"/>
      </w:r>
      <w:r>
        <w:rPr>
          <w:rStyle w:val="22"/>
          <w:b/>
        </w:rPr>
        <w:t>5  衡阳市工业园区生态环境准入清单</w:t>
      </w:r>
      <w:r>
        <w:tab/>
      </w:r>
      <w:r>
        <w:fldChar w:fldCharType="begin"/>
      </w:r>
      <w:r>
        <w:instrText xml:space="preserve"> PAGEREF _Toc58841101 \h </w:instrText>
      </w:r>
      <w:r>
        <w:fldChar w:fldCharType="separate"/>
      </w:r>
      <w:r>
        <w:t>25</w:t>
      </w:r>
      <w:r>
        <w:fldChar w:fldCharType="end"/>
      </w:r>
      <w:r>
        <w:fldChar w:fldCharType="end"/>
      </w:r>
    </w:p>
    <w:p>
      <w:pPr>
        <w:pStyle w:val="16"/>
        <w:tabs>
          <w:tab w:val="right" w:leader="dot" w:pos="14334"/>
        </w:tabs>
        <w:rPr>
          <w:kern w:val="2"/>
          <w:sz w:val="21"/>
        </w:rPr>
      </w:pPr>
      <w:r>
        <w:fldChar w:fldCharType="begin"/>
      </w:r>
      <w:r>
        <w:instrText xml:space="preserve"> HYPERLINK \l "_Toc58841102" </w:instrText>
      </w:r>
      <w:r>
        <w:fldChar w:fldCharType="separate"/>
      </w:r>
      <w:r>
        <w:rPr>
          <w:rStyle w:val="22"/>
          <w:b/>
        </w:rPr>
        <w:t>6  衡阳市其他环境管控单元生态环境准入清单</w:t>
      </w:r>
      <w:r>
        <w:tab/>
      </w:r>
      <w:r>
        <w:fldChar w:fldCharType="begin"/>
      </w:r>
      <w:r>
        <w:instrText xml:space="preserve"> PAGEREF _Toc58841102 \h </w:instrText>
      </w:r>
      <w:r>
        <w:fldChar w:fldCharType="separate"/>
      </w:r>
      <w:r>
        <w:t>26</w:t>
      </w:r>
      <w:r>
        <w:fldChar w:fldCharType="end"/>
      </w:r>
      <w:r>
        <w:fldChar w:fldCharType="end"/>
      </w:r>
    </w:p>
    <w:p>
      <w:pPr>
        <w:pStyle w:val="17"/>
        <w:tabs>
          <w:tab w:val="right" w:leader="dot" w:pos="14334"/>
        </w:tabs>
        <w:rPr>
          <w:kern w:val="2"/>
          <w:sz w:val="21"/>
        </w:rPr>
      </w:pPr>
      <w:r>
        <w:fldChar w:fldCharType="begin"/>
      </w:r>
      <w:r>
        <w:instrText xml:space="preserve"> HYPERLINK \l "_Toc58841103" </w:instrText>
      </w:r>
      <w:r>
        <w:fldChar w:fldCharType="separate"/>
      </w:r>
      <w:r>
        <w:rPr>
          <w:rStyle w:val="22"/>
          <w:b/>
        </w:rPr>
        <w:t>（1）珠晖区</w:t>
      </w:r>
      <w:r>
        <w:tab/>
      </w:r>
      <w:r>
        <w:fldChar w:fldCharType="begin"/>
      </w:r>
      <w:r>
        <w:instrText xml:space="preserve"> PAGEREF _Toc58841103 \h </w:instrText>
      </w:r>
      <w:r>
        <w:fldChar w:fldCharType="separate"/>
      </w:r>
      <w:r>
        <w:t>26</w:t>
      </w:r>
      <w:r>
        <w:fldChar w:fldCharType="end"/>
      </w:r>
      <w:r>
        <w:fldChar w:fldCharType="end"/>
      </w:r>
    </w:p>
    <w:p>
      <w:pPr>
        <w:pStyle w:val="17"/>
        <w:tabs>
          <w:tab w:val="right" w:leader="dot" w:pos="14334"/>
        </w:tabs>
        <w:rPr>
          <w:kern w:val="2"/>
          <w:sz w:val="21"/>
        </w:rPr>
      </w:pPr>
      <w:r>
        <w:fldChar w:fldCharType="begin"/>
      </w:r>
      <w:r>
        <w:instrText xml:space="preserve"> HYPERLINK \l "_Toc58841104" </w:instrText>
      </w:r>
      <w:r>
        <w:fldChar w:fldCharType="separate"/>
      </w:r>
      <w:r>
        <w:rPr>
          <w:rStyle w:val="22"/>
          <w:b/>
        </w:rPr>
        <w:t>（2）雁峰区</w:t>
      </w:r>
      <w:r>
        <w:tab/>
      </w:r>
      <w:r>
        <w:fldChar w:fldCharType="begin"/>
      </w:r>
      <w:r>
        <w:instrText xml:space="preserve"> PAGEREF _Toc58841104 \h </w:instrText>
      </w:r>
      <w:r>
        <w:fldChar w:fldCharType="separate"/>
      </w:r>
      <w:r>
        <w:t>29</w:t>
      </w:r>
      <w:r>
        <w:fldChar w:fldCharType="end"/>
      </w:r>
      <w:r>
        <w:fldChar w:fldCharType="end"/>
      </w:r>
    </w:p>
    <w:p>
      <w:pPr>
        <w:pStyle w:val="17"/>
        <w:tabs>
          <w:tab w:val="right" w:leader="dot" w:pos="14334"/>
        </w:tabs>
        <w:rPr>
          <w:kern w:val="2"/>
          <w:sz w:val="21"/>
        </w:rPr>
      </w:pPr>
      <w:r>
        <w:fldChar w:fldCharType="begin"/>
      </w:r>
      <w:r>
        <w:instrText xml:space="preserve"> HYPERLINK \l "_Toc58841105" </w:instrText>
      </w:r>
      <w:r>
        <w:fldChar w:fldCharType="separate"/>
      </w:r>
      <w:r>
        <w:rPr>
          <w:rStyle w:val="22"/>
          <w:b/>
        </w:rPr>
        <w:t>（3）石鼓区</w:t>
      </w:r>
      <w:r>
        <w:tab/>
      </w:r>
      <w:r>
        <w:fldChar w:fldCharType="begin"/>
      </w:r>
      <w:r>
        <w:instrText xml:space="preserve"> PAGEREF _Toc58841105 \h </w:instrText>
      </w:r>
      <w:r>
        <w:fldChar w:fldCharType="separate"/>
      </w:r>
      <w:r>
        <w:t>32</w:t>
      </w:r>
      <w:r>
        <w:fldChar w:fldCharType="end"/>
      </w:r>
      <w:r>
        <w:fldChar w:fldCharType="end"/>
      </w:r>
    </w:p>
    <w:p>
      <w:pPr>
        <w:pStyle w:val="17"/>
        <w:tabs>
          <w:tab w:val="right" w:leader="dot" w:pos="14334"/>
        </w:tabs>
        <w:rPr>
          <w:kern w:val="2"/>
          <w:sz w:val="21"/>
        </w:rPr>
      </w:pPr>
      <w:r>
        <w:fldChar w:fldCharType="begin"/>
      </w:r>
      <w:r>
        <w:instrText xml:space="preserve"> HYPERLINK \l "_Toc58841106" </w:instrText>
      </w:r>
      <w:r>
        <w:fldChar w:fldCharType="separate"/>
      </w:r>
      <w:r>
        <w:rPr>
          <w:rStyle w:val="22"/>
          <w:b/>
        </w:rPr>
        <w:t>（4）蒸湘区</w:t>
      </w:r>
      <w:r>
        <w:tab/>
      </w:r>
      <w:r>
        <w:fldChar w:fldCharType="begin"/>
      </w:r>
      <w:r>
        <w:instrText xml:space="preserve"> PAGEREF _Toc58841106 \h </w:instrText>
      </w:r>
      <w:r>
        <w:fldChar w:fldCharType="separate"/>
      </w:r>
      <w:r>
        <w:t>35</w:t>
      </w:r>
      <w:r>
        <w:fldChar w:fldCharType="end"/>
      </w:r>
      <w:r>
        <w:fldChar w:fldCharType="end"/>
      </w:r>
    </w:p>
    <w:p>
      <w:pPr>
        <w:pStyle w:val="17"/>
        <w:tabs>
          <w:tab w:val="right" w:leader="dot" w:pos="14334"/>
        </w:tabs>
        <w:rPr>
          <w:kern w:val="2"/>
          <w:sz w:val="21"/>
        </w:rPr>
      </w:pPr>
      <w:r>
        <w:fldChar w:fldCharType="begin"/>
      </w:r>
      <w:r>
        <w:instrText xml:space="preserve"> HYPERLINK \l "_Toc58841107" </w:instrText>
      </w:r>
      <w:r>
        <w:fldChar w:fldCharType="separate"/>
      </w:r>
      <w:r>
        <w:rPr>
          <w:rStyle w:val="22"/>
          <w:b/>
        </w:rPr>
        <w:t>（5）南岳区</w:t>
      </w:r>
      <w:r>
        <w:tab/>
      </w:r>
      <w:r>
        <w:fldChar w:fldCharType="begin"/>
      </w:r>
      <w:r>
        <w:instrText xml:space="preserve"> PAGEREF _Toc58841107 \h </w:instrText>
      </w:r>
      <w:r>
        <w:fldChar w:fldCharType="separate"/>
      </w:r>
      <w:r>
        <w:t>38</w:t>
      </w:r>
      <w:r>
        <w:fldChar w:fldCharType="end"/>
      </w:r>
      <w:r>
        <w:fldChar w:fldCharType="end"/>
      </w:r>
    </w:p>
    <w:p>
      <w:pPr>
        <w:pStyle w:val="17"/>
        <w:tabs>
          <w:tab w:val="right" w:leader="dot" w:pos="14334"/>
        </w:tabs>
        <w:rPr>
          <w:kern w:val="2"/>
          <w:sz w:val="21"/>
        </w:rPr>
      </w:pPr>
      <w:r>
        <w:fldChar w:fldCharType="begin"/>
      </w:r>
      <w:r>
        <w:instrText xml:space="preserve"> HYPERLINK \l "_Toc58841108" </w:instrText>
      </w:r>
      <w:r>
        <w:fldChar w:fldCharType="separate"/>
      </w:r>
      <w:r>
        <w:rPr>
          <w:rStyle w:val="22"/>
          <w:b/>
        </w:rPr>
        <w:t>（6）衡阳县</w:t>
      </w:r>
      <w:r>
        <w:tab/>
      </w:r>
      <w:r>
        <w:fldChar w:fldCharType="begin"/>
      </w:r>
      <w:r>
        <w:instrText xml:space="preserve"> PAGEREF _Toc58841108 \h </w:instrText>
      </w:r>
      <w:r>
        <w:fldChar w:fldCharType="separate"/>
      </w:r>
      <w:r>
        <w:t>41</w:t>
      </w:r>
      <w:r>
        <w:fldChar w:fldCharType="end"/>
      </w:r>
      <w:r>
        <w:fldChar w:fldCharType="end"/>
      </w:r>
    </w:p>
    <w:p>
      <w:pPr>
        <w:pStyle w:val="17"/>
        <w:tabs>
          <w:tab w:val="right" w:leader="dot" w:pos="14334"/>
        </w:tabs>
        <w:rPr>
          <w:kern w:val="2"/>
          <w:sz w:val="21"/>
        </w:rPr>
      </w:pPr>
      <w:r>
        <w:fldChar w:fldCharType="begin"/>
      </w:r>
      <w:r>
        <w:instrText xml:space="preserve"> HYPERLINK \l "_Toc58841109" </w:instrText>
      </w:r>
      <w:r>
        <w:fldChar w:fldCharType="separate"/>
      </w:r>
      <w:r>
        <w:rPr>
          <w:rStyle w:val="22"/>
          <w:b/>
        </w:rPr>
        <w:t>（7）衡南县</w:t>
      </w:r>
      <w:r>
        <w:tab/>
      </w:r>
      <w:r>
        <w:fldChar w:fldCharType="begin"/>
      </w:r>
      <w:r>
        <w:instrText xml:space="preserve"> PAGEREF _Toc58841109 \h </w:instrText>
      </w:r>
      <w:r>
        <w:fldChar w:fldCharType="separate"/>
      </w:r>
      <w:r>
        <w:t>52</w:t>
      </w:r>
      <w:r>
        <w:fldChar w:fldCharType="end"/>
      </w:r>
      <w:r>
        <w:fldChar w:fldCharType="end"/>
      </w:r>
    </w:p>
    <w:p>
      <w:pPr>
        <w:pStyle w:val="17"/>
        <w:tabs>
          <w:tab w:val="right" w:leader="dot" w:pos="14334"/>
        </w:tabs>
        <w:rPr>
          <w:kern w:val="2"/>
          <w:sz w:val="21"/>
        </w:rPr>
      </w:pPr>
      <w:r>
        <w:fldChar w:fldCharType="begin"/>
      </w:r>
      <w:r>
        <w:instrText xml:space="preserve"> HYPERLINK \l "_Toc58841110" </w:instrText>
      </w:r>
      <w:r>
        <w:fldChar w:fldCharType="separate"/>
      </w:r>
      <w:r>
        <w:rPr>
          <w:rStyle w:val="22"/>
          <w:b/>
        </w:rPr>
        <w:t>（8）衡山县</w:t>
      </w:r>
      <w:r>
        <w:tab/>
      </w:r>
      <w:r>
        <w:fldChar w:fldCharType="begin"/>
      </w:r>
      <w:r>
        <w:instrText xml:space="preserve"> PAGEREF _Toc58841110 \h </w:instrText>
      </w:r>
      <w:r>
        <w:fldChar w:fldCharType="separate"/>
      </w:r>
      <w:r>
        <w:t>63</w:t>
      </w:r>
      <w:r>
        <w:fldChar w:fldCharType="end"/>
      </w:r>
      <w:r>
        <w:fldChar w:fldCharType="end"/>
      </w:r>
    </w:p>
    <w:p>
      <w:pPr>
        <w:pStyle w:val="17"/>
        <w:tabs>
          <w:tab w:val="right" w:leader="dot" w:pos="14334"/>
        </w:tabs>
        <w:rPr>
          <w:kern w:val="2"/>
          <w:sz w:val="21"/>
        </w:rPr>
      </w:pPr>
      <w:r>
        <w:fldChar w:fldCharType="begin"/>
      </w:r>
      <w:r>
        <w:instrText xml:space="preserve"> HYPERLINK \l "_Toc58841111" </w:instrText>
      </w:r>
      <w:r>
        <w:fldChar w:fldCharType="separate"/>
      </w:r>
      <w:r>
        <w:rPr>
          <w:rStyle w:val="22"/>
          <w:b/>
        </w:rPr>
        <w:t>（9）衡东县</w:t>
      </w:r>
      <w:r>
        <w:tab/>
      </w:r>
      <w:r>
        <w:fldChar w:fldCharType="begin"/>
      </w:r>
      <w:r>
        <w:instrText xml:space="preserve"> PAGEREF _Toc58841111 \h </w:instrText>
      </w:r>
      <w:r>
        <w:fldChar w:fldCharType="separate"/>
      </w:r>
      <w:r>
        <w:t>70</w:t>
      </w:r>
      <w:r>
        <w:fldChar w:fldCharType="end"/>
      </w:r>
      <w:r>
        <w:fldChar w:fldCharType="end"/>
      </w:r>
    </w:p>
    <w:p>
      <w:pPr>
        <w:pStyle w:val="17"/>
        <w:tabs>
          <w:tab w:val="right" w:leader="dot" w:pos="14334"/>
        </w:tabs>
        <w:rPr>
          <w:kern w:val="2"/>
          <w:sz w:val="21"/>
        </w:rPr>
      </w:pPr>
      <w:r>
        <w:fldChar w:fldCharType="begin"/>
      </w:r>
      <w:r>
        <w:instrText xml:space="preserve"> HYPERLINK \l "_Toc58841112" </w:instrText>
      </w:r>
      <w:r>
        <w:fldChar w:fldCharType="separate"/>
      </w:r>
      <w:r>
        <w:rPr>
          <w:rStyle w:val="22"/>
          <w:b/>
        </w:rPr>
        <w:t>（10）祁东县</w:t>
      </w:r>
      <w:r>
        <w:tab/>
      </w:r>
      <w:r>
        <w:fldChar w:fldCharType="begin"/>
      </w:r>
      <w:r>
        <w:instrText xml:space="preserve"> PAGEREF _Toc58841112 \h </w:instrText>
      </w:r>
      <w:r>
        <w:fldChar w:fldCharType="separate"/>
      </w:r>
      <w:r>
        <w:t>84</w:t>
      </w:r>
      <w:r>
        <w:fldChar w:fldCharType="end"/>
      </w:r>
      <w:r>
        <w:fldChar w:fldCharType="end"/>
      </w:r>
    </w:p>
    <w:p>
      <w:pPr>
        <w:pStyle w:val="17"/>
        <w:tabs>
          <w:tab w:val="right" w:leader="dot" w:pos="14334"/>
        </w:tabs>
        <w:rPr>
          <w:kern w:val="2"/>
          <w:sz w:val="21"/>
        </w:rPr>
      </w:pPr>
      <w:r>
        <w:fldChar w:fldCharType="begin"/>
      </w:r>
      <w:r>
        <w:instrText xml:space="preserve"> HYPERLINK \l "_Toc58841113" </w:instrText>
      </w:r>
      <w:r>
        <w:fldChar w:fldCharType="separate"/>
      </w:r>
      <w:r>
        <w:rPr>
          <w:rStyle w:val="22"/>
          <w:b/>
        </w:rPr>
        <w:t>（11）耒阳市</w:t>
      </w:r>
      <w:r>
        <w:tab/>
      </w:r>
      <w:r>
        <w:fldChar w:fldCharType="begin"/>
      </w:r>
      <w:r>
        <w:instrText xml:space="preserve"> PAGEREF _Toc58841113 \h </w:instrText>
      </w:r>
      <w:r>
        <w:fldChar w:fldCharType="separate"/>
      </w:r>
      <w:r>
        <w:t>98</w:t>
      </w:r>
      <w:r>
        <w:fldChar w:fldCharType="end"/>
      </w:r>
      <w:r>
        <w:fldChar w:fldCharType="end"/>
      </w:r>
    </w:p>
    <w:p>
      <w:pPr>
        <w:pStyle w:val="17"/>
        <w:tabs>
          <w:tab w:val="right" w:leader="dot" w:pos="14334"/>
        </w:tabs>
        <w:rPr>
          <w:kern w:val="2"/>
          <w:sz w:val="21"/>
        </w:rPr>
      </w:pPr>
      <w:r>
        <w:fldChar w:fldCharType="begin"/>
      </w:r>
      <w:r>
        <w:instrText xml:space="preserve"> HYPERLINK \l "_Toc58841114" </w:instrText>
      </w:r>
      <w:r>
        <w:fldChar w:fldCharType="separate"/>
      </w:r>
      <w:r>
        <w:rPr>
          <w:rStyle w:val="22"/>
          <w:b/>
        </w:rPr>
        <w:t>（12）常宁市</w:t>
      </w:r>
      <w:r>
        <w:tab/>
      </w:r>
      <w:r>
        <w:fldChar w:fldCharType="begin"/>
      </w:r>
      <w:r>
        <w:instrText xml:space="preserve"> PAGEREF _Toc58841114 \h </w:instrText>
      </w:r>
      <w:r>
        <w:fldChar w:fldCharType="separate"/>
      </w:r>
      <w:r>
        <w:t>112</w:t>
      </w:r>
      <w:r>
        <w:fldChar w:fldCharType="end"/>
      </w:r>
      <w:r>
        <w:fldChar w:fldCharType="end"/>
      </w:r>
    </w:p>
    <w:p>
      <w:pPr>
        <w:adjustRightInd w:val="0"/>
        <w:snapToGrid w:val="0"/>
        <w:spacing w:line="300" w:lineRule="auto"/>
        <w:rPr>
          <w:b/>
          <w:sz w:val="28"/>
        </w:rPr>
        <w:sectPr>
          <w:pgSz w:w="16838" w:h="11906" w:orient="landscape"/>
          <w:pgMar w:top="1797" w:right="1247" w:bottom="1247" w:left="1247" w:header="851" w:footer="850" w:gutter="0"/>
          <w:pgNumType w:fmt="decimal"/>
          <w:cols w:space="425" w:num="1"/>
          <w:docGrid w:type="lines" w:linePitch="312" w:charSpace="0"/>
        </w:sectPr>
      </w:pPr>
      <w:r>
        <w:rPr>
          <w:sz w:val="24"/>
          <w:szCs w:val="24"/>
        </w:rPr>
        <w:fldChar w:fldCharType="end"/>
      </w: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outlineLvl w:val="0"/>
        <w:rPr>
          <w:b/>
          <w:sz w:val="32"/>
        </w:rPr>
      </w:pPr>
      <w:bookmarkStart w:id="0" w:name="_Toc58841097"/>
      <w:bookmarkStart w:id="1" w:name="_Toc7540"/>
      <w:bookmarkStart w:id="2" w:name="_Toc1318"/>
      <w:bookmarkStart w:id="3" w:name="_Hlk56579214"/>
      <w:bookmarkStart w:id="4" w:name="_Toc6590033"/>
      <w:r>
        <w:rPr>
          <w:b/>
          <w:sz w:val="32"/>
        </w:rPr>
        <w:t>1  生态环境准入清单体系及使用说明</w:t>
      </w:r>
      <w:bookmarkEnd w:id="0"/>
      <w:bookmarkEnd w:id="1"/>
      <w:bookmarkEnd w:id="2"/>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bCs/>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eastAsiaTheme="minorEastAsia"/>
          <w:b/>
          <w:sz w:val="28"/>
          <w:szCs w:val="28"/>
        </w:rPr>
      </w:pPr>
      <w:r>
        <w:rPr>
          <w:rFonts w:eastAsiaTheme="minorEastAsia"/>
          <w:b/>
          <w:sz w:val="28"/>
          <w:szCs w:val="28"/>
        </w:rPr>
        <w:t>一、全市生态环境准入清单体系</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Theme="minorEastAsia"/>
          <w:bCs/>
          <w:sz w:val="28"/>
          <w:szCs w:val="28"/>
        </w:rPr>
      </w:pPr>
      <w:r>
        <w:rPr>
          <w:rFonts w:eastAsiaTheme="minorEastAsia"/>
          <w:bCs/>
          <w:sz w:val="28"/>
          <w:szCs w:val="28"/>
        </w:rPr>
        <w:t>全市建立“1+2+11+54”的生态环境准入清单管控体系，以下简称“准入清单”。</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Theme="minorEastAsia"/>
          <w:bCs/>
          <w:sz w:val="28"/>
          <w:szCs w:val="28"/>
        </w:rPr>
      </w:pPr>
      <w:r>
        <w:rPr>
          <w:rFonts w:eastAsiaTheme="minorEastAsia"/>
          <w:bCs/>
          <w:sz w:val="28"/>
          <w:szCs w:val="28"/>
        </w:rPr>
        <w:t>“1”为</w:t>
      </w:r>
      <w:bookmarkStart w:id="5" w:name="_Hlk56697734"/>
      <w:r>
        <w:rPr>
          <w:rFonts w:eastAsiaTheme="minorEastAsia"/>
          <w:bCs/>
          <w:sz w:val="28"/>
          <w:szCs w:val="28"/>
        </w:rPr>
        <w:t>全市</w:t>
      </w:r>
      <w:bookmarkEnd w:id="5"/>
      <w:r>
        <w:rPr>
          <w:rFonts w:eastAsiaTheme="minorEastAsia"/>
          <w:bCs/>
          <w:sz w:val="28"/>
          <w:szCs w:val="28"/>
        </w:rPr>
        <w:t>生态环境准入总体清单，明确了全市不同空间区域的空间布局约束、污染物排放管控、环境风险防控、资源开发效率要求等方面的管控要求；</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Theme="minorEastAsia"/>
          <w:bCs/>
          <w:sz w:val="28"/>
          <w:szCs w:val="28"/>
        </w:rPr>
      </w:pPr>
      <w:r>
        <w:rPr>
          <w:rFonts w:eastAsiaTheme="minorEastAsia"/>
          <w:bCs/>
          <w:sz w:val="28"/>
          <w:szCs w:val="28"/>
        </w:rPr>
        <w:t>“2”为各县市区的产业发展布局方案和主要环境问题清单，是经济与环境概况，不包含管控要求；</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Theme="minorEastAsia"/>
          <w:bCs/>
          <w:sz w:val="28"/>
          <w:szCs w:val="28"/>
        </w:rPr>
      </w:pPr>
      <w:r>
        <w:rPr>
          <w:rFonts w:eastAsiaTheme="minorEastAsia"/>
          <w:bCs/>
          <w:sz w:val="28"/>
          <w:szCs w:val="28"/>
        </w:rPr>
        <w:t>“11”为省级及以上产业园区的环境管控单元生态环境准入清单（简称“园区清单”），其园区核准范围由省级及以上政府或发改部门相关文件批准，主导产业由省级及以上发改部门或者生态环境管理部门相关文件规定批准。</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Theme="minorEastAsia"/>
          <w:bCs/>
          <w:sz w:val="28"/>
          <w:szCs w:val="28"/>
        </w:rPr>
      </w:pPr>
      <w:r>
        <w:rPr>
          <w:rFonts w:eastAsiaTheme="minorEastAsia"/>
          <w:bCs/>
          <w:sz w:val="28"/>
          <w:szCs w:val="28"/>
        </w:rPr>
        <w:t>“54”为除省级及以上产业园区外的其他环境管控单元生态环境准入清单（简称“其他单元清单”）。</w:t>
      </w:r>
    </w:p>
    <w:bookmarkEnd w:id="3"/>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eastAsiaTheme="minorEastAsia"/>
          <w:b/>
          <w:sz w:val="28"/>
          <w:szCs w:val="28"/>
        </w:rPr>
      </w:pPr>
      <w:r>
        <w:rPr>
          <w:rFonts w:eastAsiaTheme="minorEastAsia"/>
          <w:b/>
          <w:sz w:val="28"/>
          <w:szCs w:val="28"/>
        </w:rPr>
        <w:t>二、生态环境准入清单使用说明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Theme="minorEastAsia"/>
          <w:bCs/>
          <w:sz w:val="28"/>
          <w:szCs w:val="28"/>
        </w:rPr>
      </w:pPr>
      <w:r>
        <w:rPr>
          <w:rFonts w:eastAsiaTheme="minorEastAsia"/>
          <w:bCs/>
          <w:sz w:val="28"/>
          <w:szCs w:val="28"/>
        </w:rPr>
        <w:t>1、生态环境准入总体清单的“空间/区域”包括：通用、城镇空间、农村区域、饮用水水源保护区、土壤污染企业、矿区、重金属污染片区等7类。其中“通用”管控要求适用于全市所有区域，“城镇空间”管控要求适用于衡阳市各县市区的城镇规划区，“农村区域”管控要求适用于“城镇空间”以外的所有区域及“城镇空间”内的农业用地区域。</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Theme="minorEastAsia"/>
          <w:bCs/>
          <w:sz w:val="28"/>
          <w:szCs w:val="28"/>
        </w:rPr>
      </w:pPr>
      <w:r>
        <w:rPr>
          <w:rFonts w:eastAsiaTheme="minorEastAsia"/>
          <w:bCs/>
          <w:sz w:val="28"/>
          <w:szCs w:val="28"/>
        </w:rPr>
        <w:t>2、除非特别注明批准文件，产业发展布局方案中的“产业布局规划”，其他单元清单中的“经济产业布局”为各县市区及乡镇街道的产业发展设想，不表示该设想已经获得省市规划部门和生态环境部门批准。</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Theme="minorEastAsia"/>
          <w:bCs/>
          <w:sz w:val="28"/>
          <w:szCs w:val="28"/>
        </w:rPr>
      </w:pPr>
      <w:r>
        <w:rPr>
          <w:rFonts w:eastAsiaTheme="minorEastAsia"/>
          <w:bCs/>
          <w:sz w:val="28"/>
          <w:szCs w:val="28"/>
        </w:rPr>
        <w:t>3、其他单元在执行各单元的管控要求的同时，还有执行各自“单元分类”和“主要属性”对应的《湖南省“三线一单”生态环境总体管控要求》中的表1—1、表1—2和表1—3相应的管控要求。</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Theme="minorEastAsia"/>
          <w:bCs/>
          <w:sz w:val="28"/>
          <w:szCs w:val="28"/>
        </w:rPr>
      </w:pPr>
      <w:r>
        <w:rPr>
          <w:rFonts w:eastAsiaTheme="minorEastAsia"/>
          <w:bCs/>
          <w:sz w:val="28"/>
          <w:szCs w:val="28"/>
        </w:rPr>
        <w:t>4、其他单元清单各单元的“主要属性”一行，按照生态空间、水环境、大气环境、土壤环境、资源利用的顺序排列，每列是“</w:t>
      </w:r>
      <w:r>
        <w:rPr>
          <w:rFonts w:hint="eastAsia" w:ascii="宋体" w:hAnsi="宋体" w:cs="宋体"/>
          <w:bCs/>
          <w:sz w:val="28"/>
          <w:szCs w:val="28"/>
        </w:rPr>
        <w:t>▉</w:t>
      </w:r>
      <w:r>
        <w:rPr>
          <w:rFonts w:eastAsiaTheme="minorEastAsia"/>
          <w:bCs/>
          <w:sz w:val="28"/>
          <w:szCs w:val="28"/>
        </w:rPr>
        <w:t>A/B——C、D/E、F、G”表示A类性质有C、D两个具体的对象，B类性质有E、F、G等3个具体的对象，例如水环境一行：</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Theme="minorEastAsia"/>
          <w:bCs/>
          <w:sz w:val="28"/>
          <w:szCs w:val="28"/>
        </w:rPr>
      </w:pPr>
      <w:r>
        <w:rPr>
          <w:rFonts w:eastAsiaTheme="minorEastAsia"/>
          <w:bCs/>
          <w:sz w:val="28"/>
          <w:szCs w:val="28"/>
        </w:rPr>
        <w:t>“</w:t>
      </w:r>
      <w:r>
        <w:rPr>
          <w:rFonts w:hint="eastAsia" w:ascii="宋体" w:hAnsi="宋体" w:cs="宋体"/>
          <w:bCs/>
          <w:sz w:val="28"/>
          <w:szCs w:val="28"/>
        </w:rPr>
        <w:t>▉</w:t>
      </w:r>
      <w:r>
        <w:rPr>
          <w:rFonts w:eastAsiaTheme="minorEastAsia"/>
          <w:bCs/>
          <w:sz w:val="28"/>
          <w:szCs w:val="28"/>
        </w:rPr>
        <w:t>水环境城镇生活污染重点管控区/水环境优先保护区——衡阳市金达污水营运有限责任公司铜桥港污水处理厂/衡阳市珠晖区湘江饮用水水源保护区、衡阳市雁峰区湘江饮用水水源保护区、衡阳市石鼓区湘江饮用水水源保护区、湘江衡阳段四大家鱼国家级水产种质资源保护区”，</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Theme="minorEastAsia"/>
          <w:bCs/>
          <w:sz w:val="28"/>
          <w:szCs w:val="28"/>
        </w:rPr>
      </w:pPr>
      <w:r>
        <w:rPr>
          <w:rFonts w:eastAsiaTheme="minorEastAsia"/>
          <w:bCs/>
          <w:sz w:val="28"/>
          <w:szCs w:val="28"/>
        </w:rPr>
        <w:t>表示：该单元水环境有两类主要属性（用/分开），其中“水环境城镇生活污染重点管控区”的具体对象是“衡阳市金达污水营运有限责任公司铜桥港污水处理厂”，“水环境优先保护区”的具体对象是“衡阳市珠晖区湘江饮用水水源保护区、衡阳市雁峰区湘江饮用水水源保护区、衡阳市石鼓区湘江饮用水水源保护区、湘江衡阳段四大家鱼国家级水产种质资源保护区”。</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Theme="minorEastAsia"/>
          <w:bCs/>
          <w:sz w:val="28"/>
          <w:szCs w:val="28"/>
        </w:rPr>
      </w:pPr>
      <w:r>
        <w:rPr>
          <w:rFonts w:eastAsiaTheme="minorEastAsia"/>
          <w:bCs/>
          <w:sz w:val="28"/>
          <w:szCs w:val="28"/>
        </w:rPr>
        <w:t>其他单元清单中的大气环境受体敏感重点管控区、大气环境布局敏感重点管控区、大气环境弱扩散重点管控区、农用地优先保护区（即永久基本农田），其分布范围一般交广，一般没有具体的对象名称。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Theme="minorEastAsia"/>
          <w:bCs/>
          <w:sz w:val="28"/>
          <w:szCs w:val="28"/>
        </w:rPr>
      </w:pPr>
      <w:r>
        <w:rPr>
          <w:rFonts w:eastAsiaTheme="minorEastAsia"/>
          <w:bCs/>
          <w:sz w:val="28"/>
          <w:szCs w:val="28"/>
        </w:rPr>
        <w:t>对于不同属性，需要执行《湖南省“三线一单”生态环境总体管控要求》中的表1—1、表1—2和表1—3相应的管控要求。</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Theme="minorEastAsia"/>
          <w:bCs/>
          <w:sz w:val="28"/>
          <w:szCs w:val="28"/>
        </w:rPr>
      </w:pPr>
      <w:r>
        <w:rPr>
          <w:rFonts w:eastAsiaTheme="minorEastAsia"/>
          <w:bCs/>
          <w:sz w:val="28"/>
          <w:szCs w:val="28"/>
        </w:rPr>
        <w:t>5、执行各单元的管控要求。</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eastAsiaTheme="minorEastAsia"/>
          <w:b/>
          <w:sz w:val="28"/>
          <w:szCs w:val="28"/>
        </w:rPr>
      </w:pPr>
      <w:r>
        <w:rPr>
          <w:rFonts w:eastAsiaTheme="minorEastAsia"/>
          <w:b/>
          <w:sz w:val="28"/>
          <w:szCs w:val="28"/>
        </w:rPr>
        <w:t>三、相关要求</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Theme="minorEastAsia"/>
          <w:bCs/>
          <w:sz w:val="28"/>
          <w:szCs w:val="28"/>
        </w:rPr>
      </w:pPr>
      <w:r>
        <w:rPr>
          <w:rFonts w:eastAsiaTheme="minorEastAsia"/>
          <w:bCs/>
          <w:sz w:val="28"/>
          <w:szCs w:val="28"/>
        </w:rPr>
        <w:t>1、总体清单和“54”个其他单元清单的编制依据发生变化调整时，应按调整后的最新要求执行，同时对其中相关管控要求进行动态更新。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Theme="minorEastAsia"/>
          <w:bCs/>
          <w:sz w:val="28"/>
          <w:szCs w:val="28"/>
        </w:rPr>
      </w:pPr>
      <w:r>
        <w:rPr>
          <w:rFonts w:eastAsiaTheme="minorEastAsia"/>
          <w:bCs/>
          <w:sz w:val="28"/>
          <w:szCs w:val="28"/>
        </w:rPr>
        <w:t>2、有关乡镇街道撤并后，在清单更新前，依然按照现有单元进行管控。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Theme="minorEastAsia"/>
          <w:bCs/>
          <w:sz w:val="28"/>
          <w:szCs w:val="28"/>
        </w:rPr>
      </w:pPr>
      <w:r>
        <w:rPr>
          <w:rFonts w:eastAsiaTheme="minorEastAsia"/>
          <w:bCs/>
          <w:sz w:val="28"/>
          <w:szCs w:val="28"/>
        </w:rPr>
        <w:t>3、</w:t>
      </w:r>
      <w:r>
        <w:rPr>
          <w:rFonts w:hint="default" w:eastAsiaTheme="minorEastAsia"/>
          <w:bCs/>
          <w:sz w:val="28"/>
          <w:szCs w:val="28"/>
        </w:rPr>
        <w:t>市生态环境局定期组织开展全市“三线一单”实施情况评估，充分听取各县市区人民政府和市直相关部门提出的更新调整意见，按照规定程序进行研究、评估和更新。对于因国家与地方重大发展战略实施、生态保护红线、自然保护地和生态环境质量目标等调整，“三线一单”成果需要及时更新的，由县市区人民政府提出申请，市生态环境局会同市直有关部门研究提出意见，报市人民政府，由市人民政府按程序上报省生态环境厅核准后更新。</w:t>
      </w:r>
    </w:p>
    <w:p>
      <w:pPr>
        <w:pageBreakBefore/>
        <w:adjustRightInd w:val="0"/>
        <w:snapToGrid w:val="0"/>
        <w:jc w:val="center"/>
        <w:outlineLvl w:val="0"/>
        <w:rPr>
          <w:b/>
          <w:sz w:val="32"/>
        </w:rPr>
      </w:pPr>
      <w:bookmarkStart w:id="6" w:name="_Toc58841098"/>
      <w:r>
        <w:rPr>
          <w:b/>
          <w:sz w:val="32"/>
        </w:rPr>
        <w:t xml:space="preserve">2  </w:t>
      </w:r>
      <w:bookmarkStart w:id="7" w:name="_Hlk56697676"/>
      <w:r>
        <w:rPr>
          <w:b/>
          <w:sz w:val="32"/>
        </w:rPr>
        <w:t>衡阳市生态环境准入总体清单</w:t>
      </w:r>
      <w:bookmarkEnd w:id="4"/>
      <w:bookmarkEnd w:id="6"/>
      <w:bookmarkEnd w:id="7"/>
    </w:p>
    <w:tbl>
      <w:tblPr>
        <w:tblStyle w:val="25"/>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79"/>
        <w:gridCol w:w="564"/>
        <w:gridCol w:w="564"/>
        <w:gridCol w:w="10769"/>
        <w:gridCol w:w="21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blHeader/>
          <w:jc w:val="center"/>
        </w:trPr>
        <w:tc>
          <w:tcPr>
            <w:tcW w:w="279" w:type="dxa"/>
            <w:vAlign w:val="center"/>
          </w:tcPr>
          <w:p>
            <w:pPr>
              <w:adjustRightInd w:val="0"/>
              <w:snapToGrid w:val="0"/>
              <w:jc w:val="center"/>
              <w:rPr>
                <w:b/>
                <w:kern w:val="0"/>
                <w:szCs w:val="21"/>
              </w:rPr>
            </w:pPr>
            <w:r>
              <w:rPr>
                <w:b/>
                <w:kern w:val="0"/>
                <w:szCs w:val="21"/>
              </w:rPr>
              <w:t>序号</w:t>
            </w:r>
          </w:p>
        </w:tc>
        <w:tc>
          <w:tcPr>
            <w:tcW w:w="564" w:type="dxa"/>
            <w:vAlign w:val="center"/>
          </w:tcPr>
          <w:p>
            <w:pPr>
              <w:adjustRightInd w:val="0"/>
              <w:snapToGrid w:val="0"/>
              <w:jc w:val="center"/>
              <w:rPr>
                <w:b/>
                <w:kern w:val="0"/>
                <w:szCs w:val="21"/>
              </w:rPr>
            </w:pPr>
            <w:r>
              <w:rPr>
                <w:b/>
                <w:kern w:val="0"/>
                <w:szCs w:val="21"/>
              </w:rPr>
              <w:t>属性/区域</w:t>
            </w:r>
          </w:p>
        </w:tc>
        <w:tc>
          <w:tcPr>
            <w:tcW w:w="564" w:type="dxa"/>
            <w:vAlign w:val="center"/>
          </w:tcPr>
          <w:p>
            <w:pPr>
              <w:adjustRightInd w:val="0"/>
              <w:snapToGrid w:val="0"/>
              <w:jc w:val="center"/>
              <w:rPr>
                <w:b/>
                <w:kern w:val="0"/>
                <w:szCs w:val="21"/>
              </w:rPr>
            </w:pPr>
            <w:r>
              <w:rPr>
                <w:b/>
                <w:kern w:val="0"/>
                <w:szCs w:val="21"/>
              </w:rPr>
              <w:t>管控</w:t>
            </w:r>
          </w:p>
          <w:p>
            <w:pPr>
              <w:adjustRightInd w:val="0"/>
              <w:snapToGrid w:val="0"/>
              <w:jc w:val="center"/>
              <w:rPr>
                <w:b/>
                <w:kern w:val="0"/>
                <w:szCs w:val="21"/>
              </w:rPr>
            </w:pPr>
            <w:r>
              <w:rPr>
                <w:b/>
                <w:kern w:val="0"/>
                <w:szCs w:val="21"/>
              </w:rPr>
              <w:t>维度</w:t>
            </w:r>
          </w:p>
        </w:tc>
        <w:tc>
          <w:tcPr>
            <w:tcW w:w="10769" w:type="dxa"/>
            <w:vAlign w:val="center"/>
          </w:tcPr>
          <w:p>
            <w:pPr>
              <w:adjustRightInd w:val="0"/>
              <w:snapToGrid w:val="0"/>
              <w:jc w:val="center"/>
              <w:rPr>
                <w:b/>
                <w:kern w:val="0"/>
                <w:szCs w:val="21"/>
              </w:rPr>
            </w:pPr>
            <w:r>
              <w:rPr>
                <w:b/>
                <w:kern w:val="0"/>
                <w:szCs w:val="21"/>
              </w:rPr>
              <w:t>管控要求</w:t>
            </w:r>
          </w:p>
        </w:tc>
        <w:tc>
          <w:tcPr>
            <w:tcW w:w="2169" w:type="dxa"/>
            <w:vAlign w:val="center"/>
          </w:tcPr>
          <w:p>
            <w:pPr>
              <w:adjustRightInd w:val="0"/>
              <w:snapToGrid w:val="0"/>
              <w:jc w:val="center"/>
              <w:rPr>
                <w:b/>
                <w:kern w:val="0"/>
                <w:szCs w:val="21"/>
              </w:rPr>
            </w:pPr>
            <w:r>
              <w:rPr>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79" w:type="dxa"/>
            <w:vMerge w:val="restart"/>
            <w:vAlign w:val="center"/>
          </w:tcPr>
          <w:p>
            <w:pPr>
              <w:adjustRightInd w:val="0"/>
              <w:snapToGrid w:val="0"/>
              <w:jc w:val="center"/>
              <w:rPr>
                <w:kern w:val="0"/>
                <w:szCs w:val="21"/>
              </w:rPr>
            </w:pPr>
            <w:r>
              <w:rPr>
                <w:kern w:val="0"/>
                <w:szCs w:val="21"/>
              </w:rPr>
              <w:t>1</w:t>
            </w:r>
          </w:p>
        </w:tc>
        <w:tc>
          <w:tcPr>
            <w:tcW w:w="564" w:type="dxa"/>
            <w:vMerge w:val="restart"/>
            <w:vAlign w:val="center"/>
          </w:tcPr>
          <w:p>
            <w:pPr>
              <w:adjustRightInd w:val="0"/>
              <w:snapToGrid w:val="0"/>
              <w:jc w:val="center"/>
              <w:rPr>
                <w:kern w:val="0"/>
                <w:szCs w:val="21"/>
              </w:rPr>
            </w:pPr>
            <w:r>
              <w:rPr>
                <w:kern w:val="0"/>
                <w:szCs w:val="21"/>
              </w:rPr>
              <w:t>通用</w:t>
            </w:r>
          </w:p>
        </w:tc>
        <w:tc>
          <w:tcPr>
            <w:tcW w:w="564" w:type="dxa"/>
            <w:vAlign w:val="center"/>
          </w:tcPr>
          <w:p>
            <w:pPr>
              <w:adjustRightInd w:val="0"/>
              <w:snapToGrid w:val="0"/>
              <w:jc w:val="center"/>
              <w:rPr>
                <w:kern w:val="0"/>
                <w:szCs w:val="21"/>
              </w:rPr>
            </w:pPr>
            <w:r>
              <w:rPr>
                <w:kern w:val="0"/>
                <w:szCs w:val="21"/>
              </w:rPr>
              <w:t>空间布局约束</w:t>
            </w:r>
          </w:p>
        </w:tc>
        <w:tc>
          <w:tcPr>
            <w:tcW w:w="10769" w:type="dxa"/>
          </w:tcPr>
          <w:p>
            <w:pPr>
              <w:keepNext w:val="0"/>
              <w:keepLines w:val="0"/>
              <w:pageBreakBefore w:val="0"/>
              <w:widowControl w:val="0"/>
              <w:kinsoku/>
              <w:wordWrap/>
              <w:overflowPunct/>
              <w:topLinePunct w:val="0"/>
              <w:autoSpaceDE/>
              <w:autoSpaceDN/>
              <w:bidi w:val="0"/>
              <w:adjustRightInd w:val="0"/>
              <w:snapToGrid w:val="0"/>
              <w:spacing w:line="330" w:lineRule="exact"/>
              <w:ind w:firstLine="315" w:firstLineChars="150"/>
              <w:textAlignment w:val="auto"/>
              <w:outlineLvl w:val="9"/>
              <w:rPr>
                <w:kern w:val="0"/>
                <w:szCs w:val="21"/>
              </w:rPr>
            </w:pPr>
            <w:r>
              <w:rPr>
                <w:kern w:val="0"/>
                <w:szCs w:val="21"/>
              </w:rPr>
              <w:t>（1.1）全面落实主体功能区规划，优化发展空间布局。以《衡阳市城市总体规划（2006—2020）》为指导，根据资源环境承载能力、现有开发密度和发展潜力，统筹考虑未来的人口分布、经济布局、城镇化格局和国土利用，将全市国土空间划分为已建区域、适宜开发区域、限制开发区域、禁止开发区域四大类主体功能区。</w:t>
            </w:r>
          </w:p>
          <w:p>
            <w:pPr>
              <w:keepNext w:val="0"/>
              <w:keepLines w:val="0"/>
              <w:pageBreakBefore w:val="0"/>
              <w:widowControl w:val="0"/>
              <w:kinsoku/>
              <w:wordWrap/>
              <w:overflowPunct/>
              <w:topLinePunct w:val="0"/>
              <w:autoSpaceDE/>
              <w:autoSpaceDN/>
              <w:bidi w:val="0"/>
              <w:adjustRightInd w:val="0"/>
              <w:snapToGrid w:val="0"/>
              <w:spacing w:line="330" w:lineRule="exact"/>
              <w:ind w:firstLine="315" w:firstLineChars="150"/>
              <w:textAlignment w:val="auto"/>
              <w:outlineLvl w:val="9"/>
              <w:rPr>
                <w:kern w:val="0"/>
                <w:szCs w:val="21"/>
              </w:rPr>
            </w:pPr>
            <w:r>
              <w:rPr>
                <w:kern w:val="0"/>
                <w:szCs w:val="21"/>
              </w:rPr>
              <w:t>（1.2）强化主体功能区划约束，科学制定重点行业发展规划，严格限制在生态脆弱或环境敏感地区建设“两高”行业项目。在全市范围内对淘汰类“散乱污”企业依法依规完成关停取缔。</w:t>
            </w:r>
          </w:p>
          <w:p>
            <w:pPr>
              <w:keepNext w:val="0"/>
              <w:keepLines w:val="0"/>
              <w:pageBreakBefore w:val="0"/>
              <w:widowControl w:val="0"/>
              <w:kinsoku/>
              <w:wordWrap/>
              <w:overflowPunct/>
              <w:topLinePunct w:val="0"/>
              <w:autoSpaceDE/>
              <w:autoSpaceDN/>
              <w:bidi w:val="0"/>
              <w:adjustRightInd w:val="0"/>
              <w:snapToGrid w:val="0"/>
              <w:spacing w:line="330" w:lineRule="exact"/>
              <w:ind w:firstLine="315" w:firstLineChars="150"/>
              <w:textAlignment w:val="auto"/>
              <w:outlineLvl w:val="9"/>
              <w:rPr>
                <w:kern w:val="0"/>
                <w:szCs w:val="21"/>
              </w:rPr>
            </w:pPr>
            <w:r>
              <w:rPr>
                <w:kern w:val="0"/>
                <w:szCs w:val="21"/>
              </w:rPr>
              <w:t>（1.3）进一步鼓励产业集聚发展，统筹开展全市范围内“散乱污”企业综合整治。基本完成产业园区外重化企业搬迁入园和园区循环化改造。</w:t>
            </w:r>
          </w:p>
          <w:p>
            <w:pPr>
              <w:keepNext w:val="0"/>
              <w:keepLines w:val="0"/>
              <w:pageBreakBefore w:val="0"/>
              <w:widowControl w:val="0"/>
              <w:kinsoku/>
              <w:wordWrap/>
              <w:overflowPunct/>
              <w:topLinePunct w:val="0"/>
              <w:autoSpaceDE/>
              <w:autoSpaceDN/>
              <w:bidi w:val="0"/>
              <w:adjustRightInd w:val="0"/>
              <w:snapToGrid w:val="0"/>
              <w:spacing w:line="330" w:lineRule="exact"/>
              <w:ind w:firstLine="315" w:firstLineChars="150"/>
              <w:textAlignment w:val="auto"/>
              <w:outlineLvl w:val="9"/>
              <w:rPr>
                <w:kern w:val="0"/>
                <w:szCs w:val="21"/>
              </w:rPr>
            </w:pPr>
            <w:r>
              <w:rPr>
                <w:kern w:val="0"/>
                <w:szCs w:val="21"/>
              </w:rPr>
              <w:t>（1.4）严格执行相关行业企业布局选址要求，禁止在商住、学校、医疗、养老机构、人口密集区和公共服务设施等周边新建有色金属冶炼、化工等行业企业。</w:t>
            </w:r>
          </w:p>
          <w:p>
            <w:pPr>
              <w:keepNext w:val="0"/>
              <w:keepLines w:val="0"/>
              <w:pageBreakBefore w:val="0"/>
              <w:widowControl w:val="0"/>
              <w:kinsoku/>
              <w:wordWrap/>
              <w:overflowPunct/>
              <w:topLinePunct w:val="0"/>
              <w:autoSpaceDE/>
              <w:autoSpaceDN/>
              <w:bidi w:val="0"/>
              <w:adjustRightInd w:val="0"/>
              <w:snapToGrid w:val="0"/>
              <w:spacing w:line="330" w:lineRule="exact"/>
              <w:ind w:firstLine="315" w:firstLineChars="150"/>
              <w:textAlignment w:val="auto"/>
              <w:outlineLvl w:val="9"/>
              <w:rPr>
                <w:kern w:val="0"/>
                <w:szCs w:val="21"/>
              </w:rPr>
            </w:pPr>
            <w:r>
              <w:rPr>
                <w:kern w:val="0"/>
                <w:szCs w:val="21"/>
              </w:rPr>
              <w:t>（1.5）湘江沿江岸线1公里范围内，严禁新建、扩建化工园区、化工生产项目；严禁现有合规化工园区在沿江岸线1公里范围内靠江扩建</w:t>
            </w:r>
            <w:r>
              <w:rPr>
                <w:rFonts w:hint="eastAsia"/>
                <w:kern w:val="0"/>
                <w:szCs w:val="21"/>
              </w:rPr>
              <w:t>；安全环保达标的化工生产企业因生产需要可向背江一面逐步搬迁</w:t>
            </w:r>
            <w:r>
              <w:rPr>
                <w:kern w:val="0"/>
                <w:szCs w:val="21"/>
              </w:rPr>
              <w:t>。</w:t>
            </w:r>
          </w:p>
        </w:tc>
        <w:tc>
          <w:tcPr>
            <w:tcW w:w="2169" w:type="dxa"/>
            <w:vMerge w:val="restart"/>
          </w:tcPr>
          <w:p>
            <w:pPr>
              <w:adjustRightInd w:val="0"/>
              <w:snapToGrid w:val="0"/>
              <w:rPr>
                <w:kern w:val="0"/>
                <w:szCs w:val="21"/>
              </w:rPr>
            </w:pPr>
            <w:r>
              <w:rPr>
                <w:kern w:val="0"/>
                <w:szCs w:val="21"/>
              </w:rPr>
              <w:t>（1.1）（1.3）（3.2）《衡阳市环境保护“十三五”规划》；</w:t>
            </w:r>
          </w:p>
          <w:p>
            <w:pPr>
              <w:adjustRightInd w:val="0"/>
              <w:snapToGrid w:val="0"/>
              <w:rPr>
                <w:kern w:val="0"/>
                <w:szCs w:val="21"/>
              </w:rPr>
            </w:pPr>
            <w:r>
              <w:rPr>
                <w:kern w:val="0"/>
                <w:szCs w:val="21"/>
              </w:rPr>
              <w:t>（1.2）（1.3）（2.1）~（2.3）《衡阳市蓝天保卫战行动计划实施方案（2018—2020年）》；</w:t>
            </w:r>
          </w:p>
          <w:p>
            <w:pPr>
              <w:adjustRightInd w:val="0"/>
              <w:snapToGrid w:val="0"/>
              <w:jc w:val="left"/>
              <w:rPr>
                <w:kern w:val="0"/>
                <w:szCs w:val="21"/>
              </w:rPr>
            </w:pPr>
            <w:r>
              <w:rPr>
                <w:kern w:val="0"/>
                <w:szCs w:val="21"/>
              </w:rPr>
              <w:t>（1.4）</w:t>
            </w:r>
            <w:r>
              <w:rPr>
                <w:kern w:val="0"/>
                <w:szCs w:val="21"/>
                <w:lang w:val="zh-CN"/>
              </w:rPr>
              <w:t>（2.</w:t>
            </w:r>
            <w:r>
              <w:rPr>
                <w:kern w:val="0"/>
                <w:szCs w:val="21"/>
              </w:rPr>
              <w:t>5</w:t>
            </w:r>
            <w:r>
              <w:rPr>
                <w:kern w:val="0"/>
                <w:szCs w:val="21"/>
                <w:lang w:val="zh-CN"/>
              </w:rPr>
              <w:t>）（3.3）（3.4）</w:t>
            </w:r>
            <w:r>
              <w:rPr>
                <w:kern w:val="0"/>
                <w:szCs w:val="21"/>
              </w:rPr>
              <w:t>（3.6）</w:t>
            </w:r>
            <w:r>
              <w:rPr>
                <w:rFonts w:hint="eastAsia"/>
                <w:kern w:val="0"/>
                <w:szCs w:val="21"/>
              </w:rPr>
              <w:t>（4</w:t>
            </w:r>
            <w:r>
              <w:rPr>
                <w:kern w:val="0"/>
                <w:szCs w:val="21"/>
              </w:rPr>
              <w:t>.3</w:t>
            </w:r>
            <w:r>
              <w:rPr>
                <w:rFonts w:hint="eastAsia"/>
                <w:kern w:val="0"/>
                <w:szCs w:val="21"/>
              </w:rPr>
              <w:t>）</w:t>
            </w:r>
            <w:r>
              <w:rPr>
                <w:kern w:val="0"/>
                <w:szCs w:val="21"/>
              </w:rPr>
              <w:t>《衡阳市土壤污染治理与修复规划（2017—2020年）》；</w:t>
            </w:r>
          </w:p>
          <w:p>
            <w:pPr>
              <w:adjustRightInd w:val="0"/>
              <w:snapToGrid w:val="0"/>
              <w:rPr>
                <w:kern w:val="0"/>
                <w:szCs w:val="21"/>
              </w:rPr>
            </w:pPr>
            <w:r>
              <w:t>（1.5）</w:t>
            </w:r>
            <w:r>
              <w:rPr>
                <w:kern w:val="0"/>
                <w:szCs w:val="21"/>
              </w:rPr>
              <w:t>《湖南省人民政府办公厅关于印发〈湖南省沿江化工企业搬迁改造实施方案〉的通知》（湘政办发</w:t>
            </w:r>
            <w:r>
              <w:rPr>
                <w:rFonts w:hint="eastAsia"/>
                <w:kern w:val="0"/>
                <w:szCs w:val="21"/>
                <w:lang w:eastAsia="zh-CN"/>
              </w:rPr>
              <w:t>〔</w:t>
            </w:r>
            <w:r>
              <w:rPr>
                <w:kern w:val="0"/>
                <w:szCs w:val="21"/>
              </w:rPr>
              <w:t>2020</w:t>
            </w:r>
            <w:r>
              <w:rPr>
                <w:rFonts w:hint="eastAsia"/>
                <w:kern w:val="0"/>
                <w:szCs w:val="21"/>
                <w:lang w:eastAsia="zh-CN"/>
              </w:rPr>
              <w:t>〕</w:t>
            </w:r>
            <w:r>
              <w:rPr>
                <w:kern w:val="0"/>
                <w:szCs w:val="21"/>
              </w:rPr>
              <w:t>11号）；</w:t>
            </w:r>
          </w:p>
          <w:p>
            <w:pPr>
              <w:adjustRightInd w:val="0"/>
              <w:snapToGrid w:val="0"/>
              <w:rPr>
                <w:kern w:val="0"/>
                <w:szCs w:val="21"/>
              </w:rPr>
            </w:pPr>
            <w:r>
              <w:rPr>
                <w:kern w:val="0"/>
                <w:szCs w:val="21"/>
              </w:rPr>
              <w:t>（2.4）</w:t>
            </w:r>
            <w:r>
              <w:rPr>
                <w:rFonts w:hint="eastAsia"/>
                <w:kern w:val="0"/>
                <w:szCs w:val="21"/>
              </w:rPr>
              <w:t>（3</w:t>
            </w:r>
            <w:r>
              <w:rPr>
                <w:kern w:val="0"/>
                <w:szCs w:val="21"/>
              </w:rPr>
              <w:t>.2</w:t>
            </w:r>
            <w:r>
              <w:rPr>
                <w:rFonts w:hint="eastAsia"/>
                <w:kern w:val="0"/>
                <w:szCs w:val="21"/>
              </w:rPr>
              <w:t>）《衡阳市重金属污染防控工作方案》（衡环委</w:t>
            </w:r>
            <w:r>
              <w:rPr>
                <w:rFonts w:hint="eastAsia"/>
                <w:kern w:val="0"/>
                <w:szCs w:val="21"/>
                <w:lang w:eastAsia="zh-CN"/>
              </w:rPr>
              <w:t>〔</w:t>
            </w:r>
            <w:r>
              <w:rPr>
                <w:rFonts w:hint="eastAsia"/>
                <w:kern w:val="0"/>
                <w:szCs w:val="21"/>
              </w:rPr>
              <w:t>2</w:t>
            </w:r>
            <w:r>
              <w:rPr>
                <w:kern w:val="0"/>
                <w:szCs w:val="21"/>
              </w:rPr>
              <w:t>018</w:t>
            </w:r>
            <w:r>
              <w:rPr>
                <w:rFonts w:hint="eastAsia"/>
                <w:kern w:val="0"/>
                <w:szCs w:val="21"/>
                <w:lang w:eastAsia="zh-CN"/>
              </w:rPr>
              <w:t>〕</w:t>
            </w:r>
            <w:r>
              <w:rPr>
                <w:rFonts w:hint="eastAsia"/>
                <w:kern w:val="0"/>
                <w:szCs w:val="21"/>
              </w:rPr>
              <w:t>1</w:t>
            </w:r>
            <w:r>
              <w:rPr>
                <w:kern w:val="0"/>
                <w:szCs w:val="21"/>
              </w:rPr>
              <w:t>0</w:t>
            </w:r>
            <w:r>
              <w:rPr>
                <w:rFonts w:hint="eastAsia"/>
                <w:kern w:val="0"/>
                <w:szCs w:val="21"/>
              </w:rPr>
              <w:t>号）；</w:t>
            </w:r>
          </w:p>
          <w:p>
            <w:pPr>
              <w:adjustRightInd w:val="0"/>
              <w:snapToGrid w:val="0"/>
            </w:pPr>
            <w:r>
              <w:rPr>
                <w:rFonts w:hint="eastAsia"/>
              </w:rPr>
              <w:t>（3</w:t>
            </w:r>
            <w:r>
              <w:t>.1</w:t>
            </w:r>
            <w:r>
              <w:rPr>
                <w:rFonts w:hint="eastAsia"/>
              </w:rPr>
              <w:t>）</w:t>
            </w:r>
            <w:r>
              <w:rPr>
                <w:rFonts w:hint="eastAsia"/>
                <w:kern w:val="0"/>
                <w:szCs w:val="21"/>
              </w:rPr>
              <w:t>《湖南省突发环境事件急预案管理办法》（湘环发</w:t>
            </w:r>
            <w:r>
              <w:rPr>
                <w:rFonts w:hint="eastAsia"/>
                <w:kern w:val="0"/>
                <w:szCs w:val="21"/>
                <w:lang w:eastAsia="zh-CN"/>
              </w:rPr>
              <w:t>〔</w:t>
            </w:r>
            <w:r>
              <w:rPr>
                <w:kern w:val="0"/>
                <w:szCs w:val="21"/>
              </w:rPr>
              <w:t>2013</w:t>
            </w:r>
            <w:r>
              <w:rPr>
                <w:rFonts w:hint="eastAsia"/>
                <w:kern w:val="0"/>
                <w:szCs w:val="21"/>
                <w:lang w:eastAsia="zh-CN"/>
              </w:rPr>
              <w:t>〕</w:t>
            </w:r>
            <w:r>
              <w:rPr>
                <w:kern w:val="0"/>
                <w:szCs w:val="21"/>
              </w:rPr>
              <w:t>20</w:t>
            </w:r>
            <w:r>
              <w:rPr>
                <w:rFonts w:hint="eastAsia"/>
                <w:kern w:val="0"/>
                <w:szCs w:val="21"/>
              </w:rPr>
              <w:t>号）；</w:t>
            </w:r>
          </w:p>
          <w:p>
            <w:pPr>
              <w:adjustRightInd w:val="0"/>
              <w:snapToGrid w:val="0"/>
              <w:rPr>
                <w:kern w:val="0"/>
                <w:szCs w:val="21"/>
              </w:rPr>
            </w:pPr>
            <w:r>
              <w:rPr>
                <w:kern w:val="0"/>
                <w:szCs w:val="21"/>
                <w:lang w:val="zh-CN"/>
              </w:rPr>
              <w:t>（3.5）</w:t>
            </w:r>
            <w:r>
              <w:rPr>
                <w:kern w:val="0"/>
                <w:szCs w:val="21"/>
              </w:rPr>
              <w:t>《</w:t>
            </w:r>
            <w:r>
              <w:rPr>
                <w:kern w:val="0"/>
                <w:szCs w:val="21"/>
                <w:lang w:val="zh-CN"/>
              </w:rPr>
              <w:t>衡阳市</w:t>
            </w:r>
            <w:r>
              <w:rPr>
                <w:kern w:val="0"/>
                <w:szCs w:val="21"/>
              </w:rPr>
              <w:t>土壤污染防治工作方案》；</w:t>
            </w:r>
          </w:p>
          <w:p>
            <w:pPr>
              <w:adjustRightInd w:val="0"/>
              <w:snapToGrid w:val="0"/>
              <w:rPr>
                <w:kern w:val="0"/>
                <w:szCs w:val="21"/>
              </w:rPr>
            </w:pPr>
            <w:r>
              <w:rPr>
                <w:kern w:val="0"/>
                <w:szCs w:val="21"/>
              </w:rPr>
              <w:t>（4.1）《</w:t>
            </w:r>
            <w:r>
              <w:rPr>
                <w:kern w:val="0"/>
                <w:szCs w:val="21"/>
                <w:lang w:val="zh-CN"/>
              </w:rPr>
              <w:t>关于调整市城区高污染燃料禁燃区范围、确定高污染燃料类型的通知</w:t>
            </w:r>
            <w:r>
              <w:rPr>
                <w:kern w:val="0"/>
                <w:szCs w:val="21"/>
              </w:rPr>
              <w:t>》</w:t>
            </w:r>
            <w:r>
              <w:rPr>
                <w:kern w:val="0"/>
                <w:szCs w:val="21"/>
                <w:lang w:val="zh-CN"/>
              </w:rPr>
              <w:t>（</w:t>
            </w:r>
            <w:r>
              <w:rPr>
                <w:kern w:val="0"/>
                <w:szCs w:val="21"/>
              </w:rPr>
              <w:t>衡政办发</w:t>
            </w:r>
            <w:r>
              <w:rPr>
                <w:rFonts w:hint="eastAsia"/>
                <w:kern w:val="0"/>
                <w:szCs w:val="21"/>
                <w:lang w:eastAsia="zh-CN"/>
              </w:rPr>
              <w:t>〔</w:t>
            </w:r>
            <w:r>
              <w:rPr>
                <w:kern w:val="0"/>
                <w:szCs w:val="21"/>
              </w:rPr>
              <w:t>2018</w:t>
            </w:r>
            <w:r>
              <w:rPr>
                <w:rFonts w:hint="eastAsia"/>
                <w:kern w:val="0"/>
                <w:szCs w:val="21"/>
                <w:lang w:eastAsia="zh-CN"/>
              </w:rPr>
              <w:t>〕</w:t>
            </w:r>
            <w:r>
              <w:rPr>
                <w:kern w:val="0"/>
                <w:szCs w:val="21"/>
              </w:rPr>
              <w:t>11号）；</w:t>
            </w:r>
          </w:p>
          <w:p>
            <w:pPr>
              <w:adjustRightInd w:val="0"/>
              <w:snapToGrid w:val="0"/>
              <w:rPr>
                <w:kern w:val="0"/>
                <w:szCs w:val="21"/>
              </w:rPr>
            </w:pPr>
            <w:r>
              <w:rPr>
                <w:kern w:val="0"/>
                <w:szCs w:val="21"/>
              </w:rPr>
              <w:t>（4.1）《衡阳市“十三五”能源发展规划》、《衡阳市国民经济和社会发展第十三个五年规划纲要》；</w:t>
            </w:r>
          </w:p>
          <w:p>
            <w:pPr>
              <w:adjustRightInd w:val="0"/>
              <w:snapToGrid w:val="0"/>
              <w:rPr>
                <w:kern w:val="0"/>
                <w:szCs w:val="21"/>
              </w:rPr>
            </w:pPr>
            <w:r>
              <w:rPr>
                <w:kern w:val="0"/>
                <w:szCs w:val="21"/>
              </w:rPr>
              <w:t>（4.2）《衡阳市"十三五"水资源消耗总量和强度双控行动落实方案》</w:t>
            </w:r>
            <w:r>
              <w:rPr>
                <w:rFonts w:hint="eastAsia"/>
                <w:kern w:val="0"/>
                <w:szCs w:val="21"/>
              </w:rPr>
              <w:t>；</w:t>
            </w:r>
          </w:p>
          <w:p>
            <w:pPr>
              <w:adjustRightInd w:val="0"/>
              <w:snapToGrid w:val="0"/>
              <w:rPr>
                <w:kern w:val="0"/>
                <w:szCs w:val="21"/>
              </w:rPr>
            </w:pPr>
            <w:r>
              <w:rPr>
                <w:rFonts w:hint="eastAsia"/>
                <w:kern w:val="0"/>
                <w:szCs w:val="21"/>
              </w:rPr>
              <w:t>（4</w:t>
            </w:r>
            <w:r>
              <w:rPr>
                <w:kern w:val="0"/>
                <w:szCs w:val="21"/>
              </w:rPr>
              <w:t>.3</w:t>
            </w:r>
            <w:r>
              <w:rPr>
                <w:rFonts w:hint="eastAsia"/>
                <w:kern w:val="0"/>
                <w:szCs w:val="21"/>
              </w:rPr>
              <w:t>）</w:t>
            </w:r>
            <w:r>
              <w:rPr>
                <w:kern w:val="0"/>
                <w:szCs w:val="21"/>
              </w:rPr>
              <w:t>《衡阳市土壤污染治理与修复规划（2017—2020年）》</w:t>
            </w:r>
            <w:r>
              <w:rPr>
                <w:rFonts w:hint="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79" w:type="dxa"/>
            <w:vMerge w:val="continue"/>
            <w:vAlign w:val="center"/>
          </w:tcPr>
          <w:p>
            <w:pPr>
              <w:pStyle w:val="30"/>
              <w:numPr>
                <w:ilvl w:val="0"/>
                <w:numId w:val="1"/>
              </w:numPr>
              <w:adjustRightInd w:val="0"/>
              <w:snapToGrid w:val="0"/>
              <w:ind w:firstLineChars="0"/>
              <w:jc w:val="center"/>
              <w:rPr>
                <w:kern w:val="0"/>
                <w:szCs w:val="21"/>
              </w:rPr>
            </w:pPr>
          </w:p>
        </w:tc>
        <w:tc>
          <w:tcPr>
            <w:tcW w:w="564" w:type="dxa"/>
            <w:vMerge w:val="continue"/>
            <w:vAlign w:val="center"/>
          </w:tcPr>
          <w:p>
            <w:pPr>
              <w:adjustRightInd w:val="0"/>
              <w:snapToGrid w:val="0"/>
              <w:jc w:val="center"/>
              <w:rPr>
                <w:kern w:val="0"/>
                <w:szCs w:val="21"/>
              </w:rPr>
            </w:pPr>
          </w:p>
        </w:tc>
        <w:tc>
          <w:tcPr>
            <w:tcW w:w="564" w:type="dxa"/>
            <w:vAlign w:val="center"/>
          </w:tcPr>
          <w:p>
            <w:pPr>
              <w:adjustRightInd w:val="0"/>
              <w:snapToGrid w:val="0"/>
              <w:jc w:val="center"/>
              <w:rPr>
                <w:kern w:val="0"/>
                <w:szCs w:val="21"/>
              </w:rPr>
            </w:pPr>
            <w:r>
              <w:rPr>
                <w:kern w:val="0"/>
                <w:szCs w:val="21"/>
              </w:rPr>
              <w:t>污染物排放管控</w:t>
            </w:r>
          </w:p>
        </w:tc>
        <w:tc>
          <w:tcPr>
            <w:tcW w:w="10769" w:type="dxa"/>
          </w:tcPr>
          <w:p>
            <w:pPr>
              <w:keepNext w:val="0"/>
              <w:keepLines w:val="0"/>
              <w:pageBreakBefore w:val="0"/>
              <w:widowControl w:val="0"/>
              <w:kinsoku/>
              <w:wordWrap/>
              <w:overflowPunct/>
              <w:topLinePunct w:val="0"/>
              <w:autoSpaceDE/>
              <w:autoSpaceDN/>
              <w:bidi w:val="0"/>
              <w:adjustRightInd w:val="0"/>
              <w:snapToGrid w:val="0"/>
              <w:spacing w:line="330" w:lineRule="exact"/>
              <w:ind w:firstLine="315" w:firstLineChars="150"/>
              <w:textAlignment w:val="auto"/>
              <w:outlineLvl w:val="9"/>
              <w:rPr>
                <w:kern w:val="0"/>
                <w:szCs w:val="21"/>
              </w:rPr>
            </w:pPr>
            <w:r>
              <w:rPr>
                <w:kern w:val="0"/>
                <w:szCs w:val="21"/>
              </w:rPr>
              <w:t>（2.1）全市淘汰10 蒸吨及以下燃煤锅炉</w:t>
            </w:r>
            <w:r>
              <w:rPr>
                <w:rFonts w:hint="eastAsia"/>
                <w:kern w:val="0"/>
                <w:szCs w:val="21"/>
              </w:rPr>
              <w:t>。</w:t>
            </w:r>
            <w:r>
              <w:rPr>
                <w:kern w:val="0"/>
                <w:szCs w:val="21"/>
              </w:rPr>
              <w:t>新、改、扩建项目二氧化硫、氮氧化物污染物须实行两倍削减替代。</w:t>
            </w:r>
          </w:p>
          <w:p>
            <w:pPr>
              <w:keepNext w:val="0"/>
              <w:keepLines w:val="0"/>
              <w:pageBreakBefore w:val="0"/>
              <w:widowControl w:val="0"/>
              <w:kinsoku/>
              <w:wordWrap/>
              <w:overflowPunct/>
              <w:topLinePunct w:val="0"/>
              <w:autoSpaceDE/>
              <w:autoSpaceDN/>
              <w:bidi w:val="0"/>
              <w:adjustRightInd w:val="0"/>
              <w:snapToGrid w:val="0"/>
              <w:spacing w:line="330" w:lineRule="exact"/>
              <w:ind w:firstLine="315" w:firstLineChars="150"/>
              <w:textAlignment w:val="auto"/>
              <w:outlineLvl w:val="9"/>
              <w:rPr>
                <w:kern w:val="0"/>
                <w:szCs w:val="21"/>
              </w:rPr>
            </w:pPr>
            <w:r>
              <w:rPr>
                <w:kern w:val="0"/>
                <w:szCs w:val="21"/>
              </w:rPr>
              <w:t>（2.2）以钢铁、建材、化工、有色金属冶炼等行业为重点，全面推进清洁生产技术改造，注重过程控制。全市国家级园区和省级工业园区建成大气污染网格化综合监管平台，建设网格化监测微型站，加强特征污染物和环境质量监测；积极推进火电、钢铁、建材、平板玻璃、有色、化工等重点行业以及符合政策予以保留的在用燃煤锅炉环保设施升级改造，实现连续稳定达标排放。强化工业企业无组织排放管控。实行重点地区和重点行业特别排放限值要求。</w:t>
            </w:r>
          </w:p>
          <w:p>
            <w:pPr>
              <w:keepNext w:val="0"/>
              <w:keepLines w:val="0"/>
              <w:pageBreakBefore w:val="0"/>
              <w:widowControl w:val="0"/>
              <w:kinsoku/>
              <w:wordWrap/>
              <w:overflowPunct/>
              <w:topLinePunct w:val="0"/>
              <w:autoSpaceDE/>
              <w:autoSpaceDN/>
              <w:bidi w:val="0"/>
              <w:adjustRightInd w:val="0"/>
              <w:snapToGrid w:val="0"/>
              <w:spacing w:line="330" w:lineRule="exact"/>
              <w:ind w:firstLine="315" w:firstLineChars="150"/>
              <w:textAlignment w:val="auto"/>
              <w:outlineLvl w:val="9"/>
              <w:rPr>
                <w:kern w:val="0"/>
                <w:szCs w:val="21"/>
              </w:rPr>
            </w:pPr>
            <w:r>
              <w:rPr>
                <w:kern w:val="0"/>
                <w:szCs w:val="21"/>
              </w:rPr>
              <w:t>（2.3）加强在用机动车污染防治，管控非道路移动机械和船舶污染。坚持扬尘污染治理。严禁秸秆露天焚烧。</w:t>
            </w:r>
          </w:p>
          <w:p>
            <w:pPr>
              <w:keepNext w:val="0"/>
              <w:keepLines w:val="0"/>
              <w:pageBreakBefore w:val="0"/>
              <w:widowControl w:val="0"/>
              <w:kinsoku/>
              <w:wordWrap/>
              <w:overflowPunct/>
              <w:topLinePunct w:val="0"/>
              <w:autoSpaceDE/>
              <w:autoSpaceDN/>
              <w:bidi w:val="0"/>
              <w:adjustRightInd w:val="0"/>
              <w:snapToGrid w:val="0"/>
              <w:spacing w:line="330" w:lineRule="exact"/>
              <w:ind w:firstLine="315" w:firstLineChars="150"/>
              <w:textAlignment w:val="auto"/>
              <w:outlineLvl w:val="9"/>
              <w:rPr>
                <w:rFonts w:hint="eastAsia" w:eastAsia="宋体"/>
                <w:kern w:val="0"/>
                <w:szCs w:val="21"/>
                <w:lang w:eastAsia="zh-CN"/>
              </w:rPr>
            </w:pPr>
            <w:r>
              <w:rPr>
                <w:kern w:val="0"/>
                <w:szCs w:val="21"/>
              </w:rPr>
              <w:t>（2.4）督促涉重金属企业严格落实各项要求，对未经审批的建设项目，一律停止建设；对未按时完成实施方案规定要求、无污染治理设施、污染治理设施运行不正常或超标排放的，一律停产整治；对整治无望或限期整治后仍达不到相关要求的，依法予以关停。</w:t>
            </w:r>
          </w:p>
          <w:p>
            <w:pPr>
              <w:keepNext w:val="0"/>
              <w:keepLines w:val="0"/>
              <w:pageBreakBefore w:val="0"/>
              <w:widowControl w:val="0"/>
              <w:kinsoku/>
              <w:wordWrap/>
              <w:overflowPunct/>
              <w:topLinePunct w:val="0"/>
              <w:autoSpaceDE/>
              <w:autoSpaceDN/>
              <w:bidi w:val="0"/>
              <w:adjustRightInd w:val="0"/>
              <w:snapToGrid w:val="0"/>
              <w:spacing w:line="330" w:lineRule="exact"/>
              <w:ind w:firstLine="315" w:firstLineChars="150"/>
              <w:textAlignment w:val="auto"/>
              <w:outlineLvl w:val="9"/>
              <w:rPr>
                <w:kern w:val="0"/>
                <w:szCs w:val="21"/>
              </w:rPr>
            </w:pPr>
            <w:r>
              <w:rPr>
                <w:kern w:val="0"/>
                <w:szCs w:val="21"/>
              </w:rPr>
              <w:t>（2.5）充分利用环境监测网格，重点监管有色金属冶炼、有色金属矿采选、化工、电解锰、电镀、制革、石油加工、危险废物经营等重点行业，以及产粮（油）大县、绿色食品（原料）基地、县级以上城市建成区等区域，重点监控土壤中镉、汞、砷、铅、铬、锑等重金属和多环芳烃、石油烃、卤代烃等有机污染物。</w:t>
            </w:r>
          </w:p>
        </w:tc>
        <w:tc>
          <w:tcPr>
            <w:tcW w:w="2169" w:type="dxa"/>
            <w:vMerge w:val="continue"/>
          </w:tcPr>
          <w:p>
            <w:pPr>
              <w:adjustRightInd w:val="0"/>
              <w:snapToGrid w:val="0"/>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79" w:type="dxa"/>
            <w:vMerge w:val="continue"/>
            <w:vAlign w:val="center"/>
          </w:tcPr>
          <w:p>
            <w:pPr>
              <w:pStyle w:val="30"/>
              <w:numPr>
                <w:ilvl w:val="0"/>
                <w:numId w:val="1"/>
              </w:numPr>
              <w:adjustRightInd w:val="0"/>
              <w:snapToGrid w:val="0"/>
              <w:ind w:firstLineChars="0"/>
              <w:jc w:val="center"/>
              <w:rPr>
                <w:kern w:val="0"/>
                <w:szCs w:val="21"/>
              </w:rPr>
            </w:pPr>
          </w:p>
        </w:tc>
        <w:tc>
          <w:tcPr>
            <w:tcW w:w="564" w:type="dxa"/>
            <w:vMerge w:val="continue"/>
            <w:vAlign w:val="center"/>
          </w:tcPr>
          <w:p>
            <w:pPr>
              <w:adjustRightInd w:val="0"/>
              <w:snapToGrid w:val="0"/>
              <w:jc w:val="center"/>
              <w:rPr>
                <w:kern w:val="0"/>
                <w:szCs w:val="21"/>
              </w:rPr>
            </w:pPr>
          </w:p>
        </w:tc>
        <w:tc>
          <w:tcPr>
            <w:tcW w:w="564" w:type="dxa"/>
            <w:vAlign w:val="center"/>
          </w:tcPr>
          <w:p>
            <w:pPr>
              <w:adjustRightInd w:val="0"/>
              <w:snapToGrid w:val="0"/>
              <w:jc w:val="center"/>
              <w:rPr>
                <w:kern w:val="0"/>
                <w:szCs w:val="21"/>
              </w:rPr>
            </w:pPr>
            <w:r>
              <w:rPr>
                <w:kern w:val="0"/>
                <w:szCs w:val="21"/>
              </w:rPr>
              <w:t>环境风险防控</w:t>
            </w:r>
          </w:p>
        </w:tc>
        <w:tc>
          <w:tcPr>
            <w:tcW w:w="10769" w:type="dxa"/>
          </w:tcPr>
          <w:p>
            <w:pPr>
              <w:keepNext w:val="0"/>
              <w:keepLines w:val="0"/>
              <w:pageBreakBefore w:val="0"/>
              <w:widowControl w:val="0"/>
              <w:kinsoku/>
              <w:wordWrap/>
              <w:overflowPunct/>
              <w:topLinePunct w:val="0"/>
              <w:autoSpaceDE/>
              <w:autoSpaceDN/>
              <w:bidi w:val="0"/>
              <w:adjustRightInd w:val="0"/>
              <w:snapToGrid w:val="0"/>
              <w:spacing w:line="340" w:lineRule="exact"/>
              <w:ind w:firstLine="315" w:firstLineChars="150"/>
              <w:textAlignment w:val="auto"/>
              <w:outlineLvl w:val="9"/>
              <w:rPr>
                <w:rFonts w:hint="eastAsia"/>
                <w:kern w:val="0"/>
                <w:szCs w:val="21"/>
              </w:rPr>
            </w:pPr>
            <w:r>
              <w:rPr>
                <w:kern w:val="0"/>
                <w:szCs w:val="21"/>
              </w:rPr>
              <w:t>（3.1）</w:t>
            </w:r>
            <w:r>
              <w:rPr>
                <w:rFonts w:hint="eastAsia"/>
                <w:kern w:val="0"/>
                <w:szCs w:val="21"/>
              </w:rPr>
              <w:t>向环境排放污染物的企业事业单位，生产、贮存、经营、使用、运输危险化学品的企业事业单位，产生、</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outlineLvl w:val="9"/>
              <w:rPr>
                <w:kern w:val="0"/>
                <w:szCs w:val="21"/>
              </w:rPr>
            </w:pPr>
            <w:r>
              <w:rPr>
                <w:rFonts w:hint="eastAsia"/>
                <w:kern w:val="0"/>
                <w:szCs w:val="21"/>
              </w:rPr>
              <w:t>收集、贮存、运输、利用、处置危险废物的企业事业单位，以及其他可能发生突发环境事件的单位应编制突发环境事件应急预案。</w:t>
            </w:r>
          </w:p>
          <w:p>
            <w:pPr>
              <w:keepNext w:val="0"/>
              <w:keepLines w:val="0"/>
              <w:pageBreakBefore w:val="0"/>
              <w:widowControl w:val="0"/>
              <w:kinsoku/>
              <w:wordWrap/>
              <w:overflowPunct/>
              <w:topLinePunct w:val="0"/>
              <w:autoSpaceDE/>
              <w:autoSpaceDN/>
              <w:bidi w:val="0"/>
              <w:adjustRightInd w:val="0"/>
              <w:snapToGrid w:val="0"/>
              <w:spacing w:line="340" w:lineRule="exact"/>
              <w:ind w:firstLine="315" w:firstLineChars="150"/>
              <w:textAlignment w:val="auto"/>
              <w:outlineLvl w:val="9"/>
              <w:rPr>
                <w:kern w:val="0"/>
                <w:szCs w:val="21"/>
              </w:rPr>
            </w:pPr>
            <w:r>
              <w:rPr>
                <w:kern w:val="0"/>
                <w:szCs w:val="21"/>
              </w:rPr>
              <w:t>（3.2）加强重金属污染风险防控。推进全过程污染防控，设定有色金属企业进入门槛，对新进、新建企业设置技术和环保门槛，引进具备先进采选冶炼技术的大型企业进驻工业园区等手段全面促进产业技术升级，涉重产业发展规划必须开展规划环境影响评价，积极开展涉重金属企业产业结构调整，对规模小、污染排放高、经济效益差、环境风险隐患突出的企业实施关停并转，加快淘汰落后生产能力，对于生产工艺落后、浪费资源、破坏环境的企业坚决关停淘汰。各县（市、区）要对本辖区的所有新（改、扩）建涉重金属重点行业项目进行统筹考虑。新（改、扩）建涉重金属重点行业建设项目必须遵循重点重金属污染物排放“减量置换”或“等量置换”原则，有明确具体的重金属污染物排放总量来源</w:t>
            </w:r>
            <w:r>
              <w:rPr>
                <w:rFonts w:hint="eastAsia"/>
                <w:kern w:val="0"/>
                <w:szCs w:val="21"/>
                <w:lang w:eastAsia="zh-CN"/>
              </w:rPr>
              <w:t>；</w:t>
            </w:r>
            <w:r>
              <w:rPr>
                <w:kern w:val="0"/>
                <w:szCs w:val="21"/>
              </w:rPr>
              <w:t>无明确总量来源的，各级环保部门不得批准相关环境影响评价文件。</w:t>
            </w:r>
          </w:p>
          <w:p>
            <w:pPr>
              <w:keepNext w:val="0"/>
              <w:keepLines w:val="0"/>
              <w:pageBreakBefore w:val="0"/>
              <w:widowControl w:val="0"/>
              <w:kinsoku/>
              <w:wordWrap/>
              <w:overflowPunct/>
              <w:topLinePunct w:val="0"/>
              <w:autoSpaceDE/>
              <w:autoSpaceDN/>
              <w:bidi w:val="0"/>
              <w:adjustRightInd w:val="0"/>
              <w:snapToGrid w:val="0"/>
              <w:spacing w:line="340" w:lineRule="exact"/>
              <w:ind w:firstLine="315" w:firstLineChars="150"/>
              <w:textAlignment w:val="auto"/>
              <w:outlineLvl w:val="9"/>
              <w:rPr>
                <w:kern w:val="0"/>
                <w:szCs w:val="21"/>
              </w:rPr>
            </w:pPr>
            <w:r>
              <w:rPr>
                <w:kern w:val="0"/>
                <w:szCs w:val="21"/>
              </w:rPr>
              <w:t>（3.3）强化源头预防，深入推进重点区域和重点行业土壤重金属污染综合整治，部分重点区域实现土壤环境质量明显改善，遏止污染事故的发生。</w:t>
            </w:r>
            <w:r>
              <w:rPr>
                <w:rFonts w:eastAsiaTheme="minorEastAsia"/>
                <w:bCs/>
                <w:szCs w:val="21"/>
              </w:rPr>
              <w:t>制定实施受污染耕地安全利用方案，采取农艺调控、化学阻控、替代种植等措施，降低农产品重金属超标风险。</w:t>
            </w:r>
            <w:r>
              <w:rPr>
                <w:kern w:val="0"/>
                <w:szCs w:val="21"/>
              </w:rPr>
              <w:t>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p>
            <w:pPr>
              <w:keepNext w:val="0"/>
              <w:keepLines w:val="0"/>
              <w:pageBreakBefore w:val="0"/>
              <w:widowControl w:val="0"/>
              <w:kinsoku/>
              <w:wordWrap/>
              <w:overflowPunct/>
              <w:topLinePunct w:val="0"/>
              <w:autoSpaceDE/>
              <w:autoSpaceDN/>
              <w:bidi w:val="0"/>
              <w:adjustRightInd w:val="0"/>
              <w:snapToGrid w:val="0"/>
              <w:spacing w:line="340" w:lineRule="exact"/>
              <w:ind w:firstLine="315" w:firstLineChars="150"/>
              <w:textAlignment w:val="auto"/>
              <w:outlineLvl w:val="9"/>
              <w:rPr>
                <w:kern w:val="0"/>
                <w:szCs w:val="21"/>
              </w:rPr>
            </w:pPr>
            <w:r>
              <w:rPr>
                <w:kern w:val="0"/>
                <w:szCs w:val="21"/>
              </w:rPr>
              <w:t>（3.4）加强土壤污染风险防控能力建设。提高突发土壤环境事件应急能力，完善各级环境污染事件应急预案，加强环境应急管理、技术支撑、处置救援能力建设。</w:t>
            </w:r>
          </w:p>
          <w:p>
            <w:pPr>
              <w:keepNext w:val="0"/>
              <w:keepLines w:val="0"/>
              <w:pageBreakBefore w:val="0"/>
              <w:widowControl w:val="0"/>
              <w:kinsoku/>
              <w:wordWrap/>
              <w:overflowPunct/>
              <w:topLinePunct w:val="0"/>
              <w:autoSpaceDE/>
              <w:autoSpaceDN/>
              <w:bidi w:val="0"/>
              <w:adjustRightInd w:val="0"/>
              <w:snapToGrid w:val="0"/>
              <w:spacing w:line="340" w:lineRule="exact"/>
              <w:ind w:firstLine="315" w:firstLineChars="150"/>
              <w:textAlignment w:val="auto"/>
              <w:outlineLvl w:val="9"/>
              <w:rPr>
                <w:kern w:val="0"/>
                <w:szCs w:val="21"/>
              </w:rPr>
            </w:pPr>
            <w:r>
              <w:rPr>
                <w:kern w:val="0"/>
                <w:szCs w:val="21"/>
              </w:rPr>
              <w:t>（3.5）县市区、重点乡镇（街道）及工业园区要配备必要的土壤污染快速检测等执法装备。对全市环境执法人员每3年开展1轮土壤污染防治专业技术培训。提高突发土壤环境事件应急能力，完善各级环境污染事件应急预案，加强环境应急管理、技术支撑、处置救援能力建设。</w:t>
            </w:r>
          </w:p>
          <w:p>
            <w:pPr>
              <w:keepNext w:val="0"/>
              <w:keepLines w:val="0"/>
              <w:pageBreakBefore w:val="0"/>
              <w:widowControl w:val="0"/>
              <w:kinsoku/>
              <w:wordWrap/>
              <w:overflowPunct/>
              <w:topLinePunct w:val="0"/>
              <w:autoSpaceDE/>
              <w:autoSpaceDN/>
              <w:bidi w:val="0"/>
              <w:adjustRightInd w:val="0"/>
              <w:snapToGrid w:val="0"/>
              <w:spacing w:line="340" w:lineRule="exact"/>
              <w:ind w:firstLine="315" w:firstLineChars="150"/>
              <w:textAlignment w:val="auto"/>
              <w:outlineLvl w:val="9"/>
              <w:rPr>
                <w:kern w:val="0"/>
                <w:szCs w:val="21"/>
              </w:rPr>
            </w:pPr>
            <w:r>
              <w:rPr>
                <w:kern w:val="0"/>
                <w:szCs w:val="21"/>
              </w:rPr>
              <w:t>（3.6）结合土壤污染状况详查情况，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w:t>
            </w:r>
          </w:p>
        </w:tc>
        <w:tc>
          <w:tcPr>
            <w:tcW w:w="2169" w:type="dxa"/>
            <w:vMerge w:val="continue"/>
          </w:tcPr>
          <w:p>
            <w:pPr>
              <w:adjustRightInd w:val="0"/>
              <w:snapToGrid w:val="0"/>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79" w:type="dxa"/>
            <w:vMerge w:val="continue"/>
            <w:vAlign w:val="center"/>
          </w:tcPr>
          <w:p>
            <w:pPr>
              <w:pStyle w:val="30"/>
              <w:numPr>
                <w:ilvl w:val="0"/>
                <w:numId w:val="1"/>
              </w:numPr>
              <w:adjustRightInd w:val="0"/>
              <w:snapToGrid w:val="0"/>
              <w:ind w:firstLineChars="0"/>
              <w:jc w:val="center"/>
              <w:rPr>
                <w:kern w:val="0"/>
                <w:szCs w:val="21"/>
              </w:rPr>
            </w:pPr>
          </w:p>
        </w:tc>
        <w:tc>
          <w:tcPr>
            <w:tcW w:w="564" w:type="dxa"/>
            <w:vMerge w:val="continue"/>
            <w:vAlign w:val="center"/>
          </w:tcPr>
          <w:p>
            <w:pPr>
              <w:adjustRightInd w:val="0"/>
              <w:snapToGrid w:val="0"/>
              <w:jc w:val="center"/>
              <w:rPr>
                <w:kern w:val="0"/>
                <w:szCs w:val="21"/>
              </w:rPr>
            </w:pPr>
          </w:p>
        </w:tc>
        <w:tc>
          <w:tcPr>
            <w:tcW w:w="564" w:type="dxa"/>
            <w:vAlign w:val="center"/>
          </w:tcPr>
          <w:p>
            <w:pPr>
              <w:adjustRightInd w:val="0"/>
              <w:snapToGrid w:val="0"/>
              <w:jc w:val="center"/>
              <w:rPr>
                <w:kern w:val="0"/>
                <w:szCs w:val="21"/>
              </w:rPr>
            </w:pPr>
            <w:r>
              <w:rPr>
                <w:kern w:val="0"/>
                <w:szCs w:val="21"/>
              </w:rPr>
              <w:t>资源开发效率要求</w:t>
            </w:r>
          </w:p>
        </w:tc>
        <w:tc>
          <w:tcPr>
            <w:tcW w:w="10769" w:type="dxa"/>
          </w:tcPr>
          <w:p>
            <w:pPr>
              <w:adjustRightInd w:val="0"/>
              <w:snapToGrid w:val="0"/>
              <w:ind w:firstLine="315" w:firstLineChars="150"/>
              <w:rPr>
                <w:kern w:val="0"/>
                <w:szCs w:val="21"/>
                <w:lang w:val="zh-CN"/>
              </w:rPr>
            </w:pPr>
            <w:r>
              <w:rPr>
                <w:kern w:val="0"/>
                <w:szCs w:val="21"/>
              </w:rPr>
              <w:t>（4.1）能源资源：</w:t>
            </w:r>
            <w:r>
              <w:rPr>
                <w:rFonts w:hint="eastAsia" w:ascii="宋体" w:hAnsi="宋体" w:cs="宋体"/>
                <w:kern w:val="0"/>
                <w:szCs w:val="21"/>
              </w:rPr>
              <w:t xml:space="preserve">⑴ </w:t>
            </w:r>
            <w:r>
              <w:rPr>
                <w:kern w:val="0"/>
                <w:szCs w:val="21"/>
                <w:lang w:val="zh-CN"/>
              </w:rPr>
              <w:t>提高能源支撑保障能力、加快转变能源发展方式、推进能源结构调整、促进节能减排。</w:t>
            </w:r>
            <w:r>
              <w:rPr>
                <w:rFonts w:hint="eastAsia"/>
                <w:kern w:val="0"/>
                <w:szCs w:val="21"/>
              </w:rPr>
              <w:t xml:space="preserve">⑵ </w:t>
            </w:r>
            <w:r>
              <w:rPr>
                <w:kern w:val="0"/>
                <w:szCs w:val="21"/>
              </w:rPr>
              <w:t>加快能源设施建设，提高能源生产及运输能力，增强经济社会发展能源保障</w:t>
            </w:r>
            <w:r>
              <w:rPr>
                <w:rFonts w:hint="eastAsia"/>
                <w:kern w:val="0"/>
                <w:szCs w:val="21"/>
              </w:rPr>
              <w:t>。提高资源利用率，加快发展风电，积极推进城市生活垃圾焚烧发电、生物质发电。推广发展沼气、生物质燃料等农村能源使用。鼓励发展热电联产和余热（气）、余压利用、天然气分布式能源。</w:t>
            </w:r>
            <w:r>
              <w:rPr>
                <w:rFonts w:hint="eastAsia" w:ascii="宋体" w:hAnsi="宋体" w:cs="宋体"/>
                <w:kern w:val="0"/>
                <w:szCs w:val="21"/>
              </w:rPr>
              <w:t xml:space="preserve">⑶ </w:t>
            </w:r>
            <w:r>
              <w:rPr>
                <w:kern w:val="0"/>
                <w:szCs w:val="21"/>
                <w:lang w:val="zh-CN"/>
              </w:rPr>
              <w:t>禁燃区内生产和生活使用的常规燃料按照《高污染燃料目录》“Ⅲ类（严格）”进行管控。</w:t>
            </w:r>
          </w:p>
          <w:p>
            <w:pPr>
              <w:adjustRightInd w:val="0"/>
              <w:snapToGrid w:val="0"/>
              <w:ind w:firstLine="315" w:firstLineChars="150"/>
              <w:rPr>
                <w:kern w:val="0"/>
                <w:szCs w:val="21"/>
              </w:rPr>
            </w:pPr>
            <w:r>
              <w:rPr>
                <w:kern w:val="0"/>
                <w:szCs w:val="21"/>
              </w:rPr>
              <w:t>（4.2）水资源：</w:t>
            </w:r>
            <w:r>
              <w:rPr>
                <w:rFonts w:hint="eastAsia" w:ascii="宋体" w:hAnsi="宋体" w:cs="宋体"/>
                <w:kern w:val="0"/>
                <w:szCs w:val="21"/>
              </w:rPr>
              <w:t>⑴</w:t>
            </w:r>
            <w:r>
              <w:rPr>
                <w:kern w:val="0"/>
                <w:szCs w:val="21"/>
              </w:rPr>
              <w:t>强化工业节水，淘汰落后的用水技术、工艺、产品和设备，重点开展火电、钢铁、石化、化工、印染、造纸、食品等高耗水工业行业节水技术改造，大力推广工业水循环利用，推进节水型企业、节水型工业园区建设；</w:t>
            </w:r>
            <w:r>
              <w:rPr>
                <w:rFonts w:hint="eastAsia" w:ascii="宋体" w:hAnsi="宋体" w:cs="宋体"/>
                <w:kern w:val="0"/>
                <w:szCs w:val="21"/>
              </w:rPr>
              <w:t>⑵</w:t>
            </w:r>
            <w:r>
              <w:rPr>
                <w:kern w:val="0"/>
                <w:szCs w:val="21"/>
              </w:rPr>
              <w:t>加强地下水监督管理。实行地下水取用水总量和水位控制，加强矿泉水和地热水取用水管理，县市区人民政府要依法规范机井建设管理，限期关闭未经批准的和公共供水管网覆盖范围内的自备水井。加快实施国家地下水监测工程，完善地下水监测网络，实现对全市地下水水位、水量的动态有效监测。</w:t>
            </w:r>
            <w:r>
              <w:rPr>
                <w:rFonts w:hint="eastAsia" w:ascii="宋体" w:hAnsi="宋体" w:cs="宋体"/>
                <w:kern w:val="0"/>
                <w:szCs w:val="21"/>
              </w:rPr>
              <w:t>⑶</w:t>
            </w:r>
            <w:r>
              <w:rPr>
                <w:kern w:val="0"/>
                <w:szCs w:val="21"/>
              </w:rPr>
              <w:t>建立健全省、市、县级重点监控用水单位名录，强化取用水计量管理，对主要用水设备、工艺和水消耗情况及用水效率等进行监控管理，完善取用水统计和核查体系，建立健全用水统计台账。</w:t>
            </w:r>
            <w:r>
              <w:rPr>
                <w:rFonts w:hint="eastAsia" w:ascii="宋体" w:hAnsi="宋体" w:cs="宋体"/>
                <w:kern w:val="0"/>
                <w:szCs w:val="21"/>
              </w:rPr>
              <w:t>⑷</w:t>
            </w:r>
            <w:r>
              <w:rPr>
                <w:kern w:val="0"/>
                <w:szCs w:val="21"/>
              </w:rPr>
              <w:t>到2020 年，水资源消耗总量和强度双控管理制度基本完善，双控措施有效落实，双控目标全面完成，初步实现城镇发展规模、人口规模、产业结构和布局等经济社会发展要素与水资源协调发展。各流域、各区域用水总量得到有效控制，地下水开发利用得到有效管控，全市年用水总量控制在35.1 亿立方米以内。各流域、各区域用水强度得到有效控制，万元国内生产总值用水量、万元工业增加值用水量分别比2015 年降低30%和32.7%； 农田灌溉水有效利用系数提高到0.536 以上。</w:t>
            </w:r>
          </w:p>
          <w:p>
            <w:pPr>
              <w:adjustRightInd w:val="0"/>
              <w:snapToGrid w:val="0"/>
              <w:ind w:firstLine="315" w:firstLineChars="150"/>
              <w:rPr>
                <w:kern w:val="0"/>
                <w:szCs w:val="21"/>
              </w:rPr>
            </w:pPr>
            <w:r>
              <w:rPr>
                <w:kern w:val="0"/>
                <w:szCs w:val="21"/>
              </w:rPr>
              <w:t>（4.3）鼓励工业企业集聚发展，提高土地节约集约利用水平，减少土壤污染。结合区域功能定位和土壤污染防治需要，科学布局生活垃圾处理、危险废物收集、处置与利用、废旧资源再生利用等设施和场所，合理确定畜禽养殖布局和规模，加强分区管理。</w:t>
            </w:r>
          </w:p>
        </w:tc>
        <w:tc>
          <w:tcPr>
            <w:tcW w:w="2169" w:type="dxa"/>
            <w:vMerge w:val="continue"/>
          </w:tcPr>
          <w:p>
            <w:pPr>
              <w:adjustRightInd w:val="0"/>
              <w:snapToGrid w:val="0"/>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5" w:hRule="atLeast"/>
          <w:jc w:val="center"/>
        </w:trPr>
        <w:tc>
          <w:tcPr>
            <w:tcW w:w="279" w:type="dxa"/>
            <w:vMerge w:val="restart"/>
            <w:vAlign w:val="center"/>
          </w:tcPr>
          <w:p>
            <w:pPr>
              <w:adjustRightInd w:val="0"/>
              <w:snapToGrid w:val="0"/>
              <w:jc w:val="center"/>
              <w:rPr>
                <w:kern w:val="0"/>
                <w:szCs w:val="21"/>
              </w:rPr>
            </w:pPr>
            <w:r>
              <w:rPr>
                <w:kern w:val="0"/>
                <w:szCs w:val="21"/>
              </w:rPr>
              <w:t>2</w:t>
            </w:r>
          </w:p>
        </w:tc>
        <w:tc>
          <w:tcPr>
            <w:tcW w:w="564" w:type="dxa"/>
            <w:vMerge w:val="restart"/>
            <w:vAlign w:val="center"/>
          </w:tcPr>
          <w:p>
            <w:pPr>
              <w:adjustRightInd w:val="0"/>
              <w:snapToGrid w:val="0"/>
              <w:jc w:val="center"/>
              <w:rPr>
                <w:kern w:val="0"/>
                <w:szCs w:val="21"/>
              </w:rPr>
            </w:pPr>
            <w:r>
              <w:rPr>
                <w:kern w:val="0"/>
                <w:szCs w:val="21"/>
              </w:rPr>
              <w:t>城镇空间</w:t>
            </w:r>
          </w:p>
        </w:tc>
        <w:tc>
          <w:tcPr>
            <w:tcW w:w="564" w:type="dxa"/>
            <w:vAlign w:val="center"/>
          </w:tcPr>
          <w:p>
            <w:pPr>
              <w:adjustRightInd w:val="0"/>
              <w:snapToGrid w:val="0"/>
              <w:jc w:val="center"/>
              <w:rPr>
                <w:kern w:val="0"/>
                <w:szCs w:val="21"/>
              </w:rPr>
            </w:pPr>
            <w:r>
              <w:rPr>
                <w:kern w:val="0"/>
                <w:szCs w:val="21"/>
              </w:rPr>
              <w:t>空间布局约束</w:t>
            </w:r>
          </w:p>
        </w:tc>
        <w:tc>
          <w:tcPr>
            <w:tcW w:w="10769" w:type="dxa"/>
          </w:tcPr>
          <w:p>
            <w:pPr>
              <w:adjustRightInd w:val="0"/>
              <w:snapToGrid w:val="0"/>
              <w:ind w:firstLine="315" w:firstLineChars="150"/>
              <w:rPr>
                <w:kern w:val="0"/>
                <w:szCs w:val="21"/>
              </w:rPr>
            </w:pPr>
            <w:r>
              <w:rPr>
                <w:rFonts w:hint="eastAsia"/>
                <w:kern w:val="0"/>
                <w:szCs w:val="21"/>
              </w:rPr>
              <w:t>（1</w:t>
            </w:r>
            <w:r>
              <w:rPr>
                <w:kern w:val="0"/>
                <w:szCs w:val="21"/>
              </w:rPr>
              <w:t>.1</w:t>
            </w:r>
            <w:r>
              <w:rPr>
                <w:rFonts w:hint="eastAsia"/>
                <w:kern w:val="0"/>
                <w:szCs w:val="21"/>
              </w:rPr>
              <w:t>）市城区建成区</w:t>
            </w:r>
            <w:r>
              <w:rPr>
                <w:kern w:val="0"/>
                <w:szCs w:val="21"/>
              </w:rPr>
              <w:t>完成35蒸吨及以下燃煤锅炉淘汰</w:t>
            </w:r>
            <w:r>
              <w:rPr>
                <w:rFonts w:hint="eastAsia"/>
                <w:kern w:val="0"/>
                <w:szCs w:val="21"/>
              </w:rPr>
              <w:t>。</w:t>
            </w:r>
          </w:p>
          <w:p>
            <w:pPr>
              <w:adjustRightInd w:val="0"/>
              <w:snapToGrid w:val="0"/>
              <w:ind w:firstLine="315" w:firstLineChars="150"/>
              <w:rPr>
                <w:kern w:val="0"/>
                <w:szCs w:val="21"/>
              </w:rPr>
            </w:pPr>
            <w:r>
              <w:rPr>
                <w:kern w:val="0"/>
                <w:szCs w:val="21"/>
              </w:rPr>
              <w:t>（1.2）严禁在城市建成区内新建石化、有机化工、包装印刷、沥青搅拌站、工业涂装等高 VOCs 排放建设项目。</w:t>
            </w:r>
          </w:p>
        </w:tc>
        <w:tc>
          <w:tcPr>
            <w:tcW w:w="2169" w:type="dxa"/>
            <w:vMerge w:val="restart"/>
          </w:tcPr>
          <w:p>
            <w:pPr>
              <w:keepNext w:val="0"/>
              <w:keepLines w:val="0"/>
              <w:pageBreakBefore w:val="0"/>
              <w:widowControl w:val="0"/>
              <w:kinsoku/>
              <w:wordWrap/>
              <w:overflowPunct/>
              <w:topLinePunct w:val="0"/>
              <w:autoSpaceDE/>
              <w:autoSpaceDN/>
              <w:bidi w:val="0"/>
              <w:adjustRightInd w:val="0"/>
              <w:snapToGrid w:val="0"/>
              <w:spacing w:line="240" w:lineRule="exact"/>
              <w:textAlignment w:val="auto"/>
              <w:outlineLvl w:val="9"/>
              <w:rPr>
                <w:kern w:val="0"/>
                <w:szCs w:val="21"/>
              </w:rPr>
            </w:pPr>
            <w:r>
              <w:rPr>
                <w:kern w:val="0"/>
                <w:szCs w:val="21"/>
              </w:rPr>
              <w:t>（1.1）</w:t>
            </w:r>
            <w:r>
              <w:rPr>
                <w:rFonts w:hint="eastAsia"/>
                <w:kern w:val="0"/>
                <w:szCs w:val="21"/>
              </w:rPr>
              <w:t>（1</w:t>
            </w:r>
            <w:r>
              <w:rPr>
                <w:kern w:val="0"/>
                <w:szCs w:val="21"/>
              </w:rPr>
              <w:t>.2</w:t>
            </w:r>
            <w:r>
              <w:rPr>
                <w:rFonts w:hint="eastAsia"/>
                <w:kern w:val="0"/>
                <w:szCs w:val="21"/>
              </w:rPr>
              <w:t>）</w:t>
            </w:r>
            <w:r>
              <w:rPr>
                <w:kern w:val="0"/>
                <w:szCs w:val="21"/>
              </w:rPr>
              <w:t>《衡阳市蓝天保卫战行动计划实施方案（2018—2020年）》；</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outlineLvl w:val="9"/>
              <w:rPr>
                <w:kern w:val="0"/>
                <w:szCs w:val="21"/>
              </w:rPr>
            </w:pPr>
            <w:r>
              <w:rPr>
                <w:kern w:val="0"/>
                <w:szCs w:val="21"/>
              </w:rPr>
              <w:t>（1.2）《衡阳市土壤污染治理与修复规划（2017—2020年）》；</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outlineLvl w:val="9"/>
              <w:rPr>
                <w:kern w:val="0"/>
                <w:szCs w:val="21"/>
              </w:rPr>
            </w:pPr>
            <w:r>
              <w:rPr>
                <w:rFonts w:hint="eastAsia"/>
                <w:kern w:val="0"/>
                <w:szCs w:val="21"/>
              </w:rPr>
              <w:t>（2</w:t>
            </w:r>
            <w:r>
              <w:rPr>
                <w:kern w:val="0"/>
                <w:szCs w:val="21"/>
              </w:rPr>
              <w:t>.1</w:t>
            </w:r>
            <w:r>
              <w:rPr>
                <w:rFonts w:hint="eastAsia"/>
                <w:kern w:val="0"/>
                <w:szCs w:val="21"/>
              </w:rPr>
              <w:t>）</w:t>
            </w:r>
            <w:r>
              <w:rPr>
                <w:kern w:val="0"/>
                <w:szCs w:val="21"/>
              </w:rPr>
              <w:t>《衡阳市环境保护“十三五”规划》</w:t>
            </w:r>
            <w:r>
              <w:rPr>
                <w:rFonts w:hint="eastAsia"/>
                <w:kern w:val="0"/>
                <w:szCs w:val="21"/>
              </w:rPr>
              <w:t>；</w:t>
            </w:r>
            <w:r>
              <w:rPr>
                <w:kern w:val="0"/>
                <w:szCs w:val="21"/>
              </w:rPr>
              <w:t>（2.2）《</w:t>
            </w:r>
            <w:r>
              <w:rPr>
                <w:kern w:val="0"/>
                <w:szCs w:val="21"/>
                <w:lang w:val="zh-CN"/>
              </w:rPr>
              <w:t>关于调整市城区高污染燃料禁燃区范围、确定高污染燃料类型的通知</w:t>
            </w:r>
            <w:r>
              <w:rPr>
                <w:kern w:val="0"/>
                <w:szCs w:val="21"/>
              </w:rPr>
              <w:t>》</w:t>
            </w:r>
            <w:r>
              <w:rPr>
                <w:kern w:val="0"/>
                <w:szCs w:val="21"/>
                <w:lang w:val="zh-CN"/>
              </w:rPr>
              <w:t>（</w:t>
            </w:r>
            <w:r>
              <w:rPr>
                <w:kern w:val="0"/>
                <w:szCs w:val="21"/>
              </w:rPr>
              <w:t>衡政办发</w:t>
            </w:r>
            <w:r>
              <w:rPr>
                <w:rFonts w:hint="eastAsia"/>
                <w:kern w:val="0"/>
                <w:szCs w:val="21"/>
                <w:lang w:eastAsia="zh-CN"/>
              </w:rPr>
              <w:t>〔</w:t>
            </w:r>
            <w:r>
              <w:rPr>
                <w:kern w:val="0"/>
                <w:szCs w:val="21"/>
              </w:rPr>
              <w:t>2018</w:t>
            </w:r>
            <w:r>
              <w:rPr>
                <w:rFonts w:hint="eastAsia"/>
                <w:kern w:val="0"/>
                <w:szCs w:val="21"/>
                <w:lang w:eastAsia="zh-CN"/>
              </w:rPr>
              <w:t>〕</w:t>
            </w:r>
            <w:r>
              <w:rPr>
                <w:kern w:val="0"/>
                <w:szCs w:val="21"/>
              </w:rPr>
              <w:t>11号）；</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outlineLvl w:val="9"/>
              <w:rPr>
                <w:kern w:val="0"/>
                <w:szCs w:val="21"/>
              </w:rPr>
            </w:pPr>
            <w:r>
              <w:rPr>
                <w:kern w:val="0"/>
                <w:szCs w:val="21"/>
              </w:rPr>
              <w:t>（2.3）《衡阳市人民政府关于在特定区域内禁止燃放烟花爆竹的通告》（衡政通</w:t>
            </w:r>
            <w:r>
              <w:rPr>
                <w:rFonts w:hint="eastAsia"/>
                <w:kern w:val="0"/>
                <w:szCs w:val="21"/>
                <w:lang w:eastAsia="zh-CN"/>
              </w:rPr>
              <w:t>〔</w:t>
            </w:r>
            <w:r>
              <w:rPr>
                <w:kern w:val="0"/>
                <w:szCs w:val="21"/>
              </w:rPr>
              <w:t>2019</w:t>
            </w:r>
            <w:r>
              <w:rPr>
                <w:rFonts w:hint="eastAsia"/>
                <w:kern w:val="0"/>
                <w:szCs w:val="21"/>
                <w:lang w:eastAsia="zh-CN"/>
              </w:rPr>
              <w:t>〕</w:t>
            </w:r>
            <w:r>
              <w:rPr>
                <w:kern w:val="0"/>
                <w:szCs w:val="21"/>
              </w:rPr>
              <w:t>号）；</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outlineLvl w:val="9"/>
              <w:rPr>
                <w:kern w:val="0"/>
                <w:szCs w:val="21"/>
              </w:rPr>
            </w:pPr>
            <w:r>
              <w:rPr>
                <w:kern w:val="0"/>
                <w:szCs w:val="21"/>
              </w:rPr>
              <w:t>（4.1）《衡阳市"十三五"水资源消耗总量和强度双控行动落实方案》</w:t>
            </w:r>
            <w:r>
              <w:rPr>
                <w:rFonts w:hint="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91" w:hRule="atLeast"/>
          <w:jc w:val="center"/>
        </w:trPr>
        <w:tc>
          <w:tcPr>
            <w:tcW w:w="279" w:type="dxa"/>
            <w:vMerge w:val="continue"/>
            <w:vAlign w:val="center"/>
          </w:tcPr>
          <w:p>
            <w:pPr>
              <w:adjustRightInd w:val="0"/>
              <w:snapToGrid w:val="0"/>
              <w:jc w:val="center"/>
              <w:rPr>
                <w:kern w:val="0"/>
                <w:sz w:val="20"/>
                <w:szCs w:val="21"/>
              </w:rPr>
            </w:pPr>
          </w:p>
        </w:tc>
        <w:tc>
          <w:tcPr>
            <w:tcW w:w="564" w:type="dxa"/>
            <w:vMerge w:val="continue"/>
            <w:vAlign w:val="center"/>
          </w:tcPr>
          <w:p>
            <w:pPr>
              <w:adjustRightInd w:val="0"/>
              <w:snapToGrid w:val="0"/>
              <w:jc w:val="center"/>
              <w:rPr>
                <w:kern w:val="0"/>
                <w:sz w:val="20"/>
                <w:szCs w:val="21"/>
              </w:rPr>
            </w:pPr>
          </w:p>
        </w:tc>
        <w:tc>
          <w:tcPr>
            <w:tcW w:w="564" w:type="dxa"/>
            <w:vAlign w:val="center"/>
          </w:tcPr>
          <w:p>
            <w:pPr>
              <w:adjustRightInd w:val="0"/>
              <w:snapToGrid w:val="0"/>
              <w:jc w:val="center"/>
              <w:rPr>
                <w:kern w:val="0"/>
                <w:sz w:val="20"/>
                <w:szCs w:val="21"/>
              </w:rPr>
            </w:pPr>
            <w:r>
              <w:rPr>
                <w:kern w:val="0"/>
                <w:szCs w:val="21"/>
              </w:rPr>
              <w:t>污染物排放管控</w:t>
            </w:r>
          </w:p>
        </w:tc>
        <w:tc>
          <w:tcPr>
            <w:tcW w:w="10769" w:type="dxa"/>
          </w:tcPr>
          <w:p>
            <w:pPr>
              <w:adjustRightInd w:val="0"/>
              <w:snapToGrid w:val="0"/>
              <w:ind w:firstLine="315" w:firstLineChars="150"/>
              <w:rPr>
                <w:kern w:val="0"/>
                <w:szCs w:val="21"/>
              </w:rPr>
            </w:pPr>
            <w:r>
              <w:rPr>
                <w:kern w:val="0"/>
                <w:szCs w:val="21"/>
              </w:rPr>
              <w:t>（2.1）到2020年，县级城镇污水处理率污水处理率达到95%，污水再生利用率达到15%以上，衡阳市城区污水处理率污水处理率达到96%。生活污水处理厂、工业污水处理厂全面稳定达标排放。改造现有污泥处理处置设施，衡阳市城区城市污泥无害化处理处置率于2020年底前达到100%。</w:t>
            </w:r>
          </w:p>
          <w:p>
            <w:pPr>
              <w:adjustRightInd w:val="0"/>
              <w:snapToGrid w:val="0"/>
              <w:ind w:firstLine="315" w:firstLineChars="150"/>
              <w:rPr>
                <w:kern w:val="0"/>
                <w:szCs w:val="21"/>
                <w:lang w:val="zh-CN"/>
              </w:rPr>
            </w:pPr>
            <w:r>
              <w:rPr>
                <w:kern w:val="0"/>
                <w:szCs w:val="21"/>
                <w:lang w:val="zh-CN"/>
              </w:rPr>
              <w:t>（2.2）在禁燃区城市燃气管网覆盖范围内新建、扩建的燃烧设施，应当使用电力、空气源、天然气、液化石油气等清洁能源。现有燃用天然气的设施改用生物质成型燃料，应当执行《锅炉大气污染物排放标准》（GB13274—2014）表2中新建燃气锅炉排放浓度限值标准。</w:t>
            </w:r>
          </w:p>
          <w:p>
            <w:pPr>
              <w:adjustRightInd w:val="0"/>
              <w:snapToGrid w:val="0"/>
              <w:ind w:firstLine="315" w:firstLineChars="150"/>
              <w:rPr>
                <w:kern w:val="0"/>
                <w:sz w:val="20"/>
                <w:szCs w:val="21"/>
              </w:rPr>
            </w:pPr>
            <w:r>
              <w:rPr>
                <w:kern w:val="0"/>
                <w:szCs w:val="21"/>
              </w:rPr>
              <w:t>（2.3）雁峰区、石鼓区、珠晖区、蒸湘区所管辖的行政区域全时段禁止销售、燃放烟花爆竹。</w:t>
            </w:r>
          </w:p>
        </w:tc>
        <w:tc>
          <w:tcPr>
            <w:tcW w:w="2169" w:type="dxa"/>
            <w:vMerge w:val="continue"/>
          </w:tcPr>
          <w:p>
            <w:pPr>
              <w:adjustRightInd w:val="0"/>
              <w:snapToGrid w:val="0"/>
              <w:rPr>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489" w:hRule="atLeast"/>
          <w:jc w:val="center"/>
        </w:trPr>
        <w:tc>
          <w:tcPr>
            <w:tcW w:w="279" w:type="dxa"/>
            <w:vMerge w:val="continue"/>
            <w:vAlign w:val="center"/>
          </w:tcPr>
          <w:p>
            <w:pPr>
              <w:pStyle w:val="30"/>
              <w:numPr>
                <w:ilvl w:val="0"/>
                <w:numId w:val="1"/>
              </w:numPr>
              <w:adjustRightInd w:val="0"/>
              <w:snapToGrid w:val="0"/>
              <w:ind w:firstLineChars="0"/>
              <w:jc w:val="center"/>
              <w:rPr>
                <w:kern w:val="0"/>
                <w:szCs w:val="21"/>
              </w:rPr>
            </w:pPr>
          </w:p>
        </w:tc>
        <w:tc>
          <w:tcPr>
            <w:tcW w:w="564" w:type="dxa"/>
            <w:vMerge w:val="continue"/>
            <w:vAlign w:val="center"/>
          </w:tcPr>
          <w:p>
            <w:pPr>
              <w:adjustRightInd w:val="0"/>
              <w:snapToGrid w:val="0"/>
              <w:jc w:val="center"/>
              <w:rPr>
                <w:kern w:val="0"/>
                <w:szCs w:val="21"/>
              </w:rPr>
            </w:pPr>
          </w:p>
        </w:tc>
        <w:tc>
          <w:tcPr>
            <w:tcW w:w="564" w:type="dxa"/>
            <w:vAlign w:val="center"/>
          </w:tcPr>
          <w:p>
            <w:pPr>
              <w:adjustRightInd w:val="0"/>
              <w:snapToGrid w:val="0"/>
              <w:jc w:val="center"/>
              <w:rPr>
                <w:kern w:val="0"/>
                <w:szCs w:val="21"/>
              </w:rPr>
            </w:pPr>
            <w:r>
              <w:rPr>
                <w:kern w:val="0"/>
                <w:szCs w:val="21"/>
              </w:rPr>
              <w:t>资源开发效率要求</w:t>
            </w:r>
          </w:p>
        </w:tc>
        <w:tc>
          <w:tcPr>
            <w:tcW w:w="10769" w:type="dxa"/>
            <w:vAlign w:val="center"/>
          </w:tcPr>
          <w:p>
            <w:pPr>
              <w:autoSpaceDE w:val="0"/>
              <w:autoSpaceDN w:val="0"/>
              <w:adjustRightInd w:val="0"/>
              <w:snapToGrid w:val="0"/>
              <w:ind w:firstLine="315" w:firstLineChars="150"/>
              <w:jc w:val="both"/>
              <w:rPr>
                <w:kern w:val="0"/>
                <w:szCs w:val="21"/>
              </w:rPr>
            </w:pPr>
            <w:r>
              <w:rPr>
                <w:kern w:val="0"/>
                <w:szCs w:val="21"/>
              </w:rPr>
              <w:t>（4.1）水资源：强化城镇节水，加快推进城镇供水管网改造，推动供水管网独立分区计量管理，加快推广普及生活节水器具，推进学校、医院、宾馆、餐饮、洗浴等重点行业节水技术改全面开展节水型公共机构、居民小区建设。到2020 年，城市公共供水管网漏损率控制在10% 以内。</w:t>
            </w:r>
          </w:p>
        </w:tc>
        <w:tc>
          <w:tcPr>
            <w:tcW w:w="2169" w:type="dxa"/>
            <w:vMerge w:val="continue"/>
          </w:tcPr>
          <w:p>
            <w:pPr>
              <w:adjustRightInd w:val="0"/>
              <w:snapToGrid w:val="0"/>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53" w:hRule="atLeast"/>
          <w:jc w:val="center"/>
        </w:trPr>
        <w:tc>
          <w:tcPr>
            <w:tcW w:w="279" w:type="dxa"/>
            <w:vMerge w:val="restart"/>
            <w:vAlign w:val="center"/>
          </w:tcPr>
          <w:p>
            <w:pPr>
              <w:adjustRightInd w:val="0"/>
              <w:snapToGrid w:val="0"/>
              <w:jc w:val="center"/>
              <w:rPr>
                <w:kern w:val="0"/>
                <w:szCs w:val="21"/>
              </w:rPr>
            </w:pPr>
            <w:r>
              <w:rPr>
                <w:kern w:val="0"/>
                <w:szCs w:val="21"/>
              </w:rPr>
              <w:t>3</w:t>
            </w:r>
          </w:p>
        </w:tc>
        <w:tc>
          <w:tcPr>
            <w:tcW w:w="564" w:type="dxa"/>
            <w:vMerge w:val="restart"/>
            <w:vAlign w:val="center"/>
          </w:tcPr>
          <w:p>
            <w:pPr>
              <w:adjustRightInd w:val="0"/>
              <w:snapToGrid w:val="0"/>
              <w:jc w:val="center"/>
              <w:rPr>
                <w:kern w:val="0"/>
                <w:szCs w:val="21"/>
              </w:rPr>
            </w:pPr>
            <w:r>
              <w:rPr>
                <w:kern w:val="0"/>
                <w:szCs w:val="21"/>
              </w:rPr>
              <w:t>农村区域</w:t>
            </w:r>
          </w:p>
        </w:tc>
        <w:tc>
          <w:tcPr>
            <w:tcW w:w="564" w:type="dxa"/>
            <w:vAlign w:val="center"/>
          </w:tcPr>
          <w:p>
            <w:pPr>
              <w:adjustRightInd w:val="0"/>
              <w:snapToGrid w:val="0"/>
              <w:jc w:val="center"/>
              <w:rPr>
                <w:kern w:val="0"/>
                <w:szCs w:val="21"/>
              </w:rPr>
            </w:pPr>
            <w:r>
              <w:rPr>
                <w:kern w:val="0"/>
                <w:szCs w:val="21"/>
              </w:rPr>
              <w:t>空间布局约束</w:t>
            </w:r>
          </w:p>
        </w:tc>
        <w:tc>
          <w:tcPr>
            <w:tcW w:w="10769" w:type="dxa"/>
          </w:tcPr>
          <w:p>
            <w:pPr>
              <w:adjustRightInd w:val="0"/>
              <w:snapToGrid w:val="0"/>
              <w:ind w:firstLine="315" w:firstLineChars="150"/>
              <w:rPr>
                <w:kern w:val="0"/>
                <w:szCs w:val="21"/>
              </w:rPr>
            </w:pPr>
            <w:r>
              <w:rPr>
                <w:kern w:val="0"/>
                <w:szCs w:val="21"/>
              </w:rPr>
              <w:t>（1.1）以强化工矿企业监管为重点，防治污染向农村转移。禁止工业固体废物、危险废物、城镇垃圾及其他污染物从城市向农村地区转移，禁止污染企业向农村地区转移。</w:t>
            </w:r>
          </w:p>
          <w:p>
            <w:pPr>
              <w:adjustRightInd w:val="0"/>
              <w:snapToGrid w:val="0"/>
              <w:ind w:firstLine="315" w:firstLineChars="150"/>
              <w:rPr>
                <w:kern w:val="0"/>
                <w:szCs w:val="21"/>
              </w:rPr>
            </w:pPr>
            <w:r>
              <w:rPr>
                <w:kern w:val="0"/>
                <w:szCs w:val="21"/>
              </w:rPr>
              <w:t>（1.2）防范耕地重金属土壤污染导致农产品质量超标事件，各县市区结合农用地土壤污染状况详查成果，对难以有效截断污染途径，且污染严重、农产品超标问题突出耕地，实施种植结构调整或退耕还林还草等管控措施，降低农产品超标风险。</w:t>
            </w:r>
          </w:p>
          <w:p>
            <w:pPr>
              <w:adjustRightInd w:val="0"/>
              <w:snapToGrid w:val="0"/>
              <w:ind w:firstLine="315" w:firstLineChars="150"/>
              <w:rPr>
                <w:kern w:val="0"/>
                <w:szCs w:val="21"/>
              </w:rPr>
            </w:pPr>
            <w:r>
              <w:rPr>
                <w:kern w:val="0"/>
                <w:szCs w:val="21"/>
              </w:rPr>
              <w:t>（1.3）禁止在优先保护类耕地集中区域新建有色金属冶炼、有色金属矿采选、化工、电解锰、电镀、制革、石油加工、农药生产、危险废物经营等行业企业，已建成的相关企业应当按照有关标准、规定采取措施，防止对耕地造成污染。</w:t>
            </w:r>
          </w:p>
          <w:p>
            <w:pPr>
              <w:adjustRightInd w:val="0"/>
              <w:snapToGrid w:val="0"/>
              <w:ind w:firstLine="315" w:firstLineChars="150"/>
              <w:rPr>
                <w:kern w:val="0"/>
                <w:szCs w:val="21"/>
              </w:rPr>
            </w:pPr>
            <w:r>
              <w:rPr>
                <w:kern w:val="0"/>
                <w:szCs w:val="21"/>
              </w:rPr>
              <w:t>（1.4）制定重度污染耕地种植结构调整或休耕、退耕还林还草计划，继续开展重金属污染耕地休耕试点。</w:t>
            </w:r>
          </w:p>
        </w:tc>
        <w:tc>
          <w:tcPr>
            <w:tcW w:w="2169" w:type="dxa"/>
            <w:vMerge w:val="restart"/>
          </w:tcPr>
          <w:p>
            <w:pPr>
              <w:adjustRightInd w:val="0"/>
              <w:snapToGrid w:val="0"/>
              <w:rPr>
                <w:kern w:val="0"/>
                <w:szCs w:val="21"/>
              </w:rPr>
            </w:pPr>
            <w:r>
              <w:rPr>
                <w:kern w:val="0"/>
                <w:szCs w:val="21"/>
              </w:rPr>
              <w:t>（1.1）（2.1）~（2.4）（3.1）（4.3）《衡阳市环境保护“十三五”规划》；</w:t>
            </w:r>
          </w:p>
          <w:p>
            <w:pPr>
              <w:adjustRightInd w:val="0"/>
              <w:snapToGrid w:val="0"/>
              <w:rPr>
                <w:kern w:val="0"/>
                <w:szCs w:val="21"/>
              </w:rPr>
            </w:pPr>
            <w:r>
              <w:rPr>
                <w:kern w:val="0"/>
                <w:szCs w:val="21"/>
              </w:rPr>
              <w:t>（1.2）《衡阳市重金属污染防控工作方案》</w:t>
            </w:r>
            <w:r>
              <w:rPr>
                <w:rFonts w:hint="eastAsia"/>
                <w:kern w:val="0"/>
                <w:szCs w:val="21"/>
              </w:rPr>
              <w:t>（衡环委</w:t>
            </w:r>
            <w:r>
              <w:rPr>
                <w:rFonts w:hint="eastAsia"/>
                <w:kern w:val="0"/>
                <w:szCs w:val="21"/>
                <w:lang w:eastAsia="zh-CN"/>
              </w:rPr>
              <w:t>〔</w:t>
            </w:r>
            <w:r>
              <w:rPr>
                <w:rFonts w:hint="eastAsia"/>
                <w:kern w:val="0"/>
                <w:szCs w:val="21"/>
              </w:rPr>
              <w:t>2</w:t>
            </w:r>
            <w:r>
              <w:rPr>
                <w:kern w:val="0"/>
                <w:szCs w:val="21"/>
              </w:rPr>
              <w:t>018</w:t>
            </w:r>
            <w:r>
              <w:rPr>
                <w:rFonts w:hint="eastAsia"/>
                <w:kern w:val="0"/>
                <w:szCs w:val="21"/>
                <w:lang w:eastAsia="zh-CN"/>
              </w:rPr>
              <w:t>〕</w:t>
            </w:r>
            <w:r>
              <w:rPr>
                <w:rFonts w:hint="eastAsia"/>
                <w:kern w:val="0"/>
                <w:szCs w:val="21"/>
              </w:rPr>
              <w:t>1</w:t>
            </w:r>
            <w:r>
              <w:rPr>
                <w:kern w:val="0"/>
                <w:szCs w:val="21"/>
              </w:rPr>
              <w:t>0</w:t>
            </w:r>
            <w:r>
              <w:rPr>
                <w:rFonts w:hint="eastAsia"/>
                <w:kern w:val="0"/>
                <w:szCs w:val="21"/>
              </w:rPr>
              <w:t>号）</w:t>
            </w:r>
            <w:r>
              <w:rPr>
                <w:kern w:val="0"/>
                <w:szCs w:val="21"/>
              </w:rPr>
              <w:t>；</w:t>
            </w:r>
          </w:p>
          <w:p>
            <w:pPr>
              <w:adjustRightInd w:val="0"/>
              <w:snapToGrid w:val="0"/>
              <w:rPr>
                <w:kern w:val="0"/>
                <w:szCs w:val="21"/>
              </w:rPr>
            </w:pPr>
            <w:r>
              <w:rPr>
                <w:kern w:val="0"/>
                <w:szCs w:val="21"/>
              </w:rPr>
              <w:t>（1.3）（1.4）</w:t>
            </w:r>
            <w:r>
              <w:rPr>
                <w:rFonts w:hint="eastAsia"/>
                <w:kern w:val="0"/>
                <w:szCs w:val="21"/>
              </w:rPr>
              <w:t>（2</w:t>
            </w:r>
            <w:r>
              <w:rPr>
                <w:kern w:val="0"/>
                <w:szCs w:val="21"/>
              </w:rPr>
              <w:t>.5</w:t>
            </w:r>
            <w:r>
              <w:rPr>
                <w:rFonts w:hint="eastAsia"/>
                <w:kern w:val="0"/>
                <w:szCs w:val="21"/>
              </w:rPr>
              <w:t>）</w:t>
            </w:r>
            <w:r>
              <w:rPr>
                <w:kern w:val="0"/>
                <w:szCs w:val="21"/>
              </w:rPr>
              <w:t>《衡阳市土壤污染治理与修复规划（2017—2020年）》</w:t>
            </w:r>
          </w:p>
          <w:p>
            <w:pPr>
              <w:adjustRightInd w:val="0"/>
              <w:snapToGrid w:val="0"/>
              <w:rPr>
                <w:kern w:val="0"/>
                <w:szCs w:val="21"/>
              </w:rPr>
            </w:pPr>
            <w:r>
              <w:rPr>
                <w:rFonts w:hint="eastAsia"/>
                <w:kern w:val="0"/>
                <w:szCs w:val="21"/>
              </w:rPr>
              <w:t>（2</w:t>
            </w:r>
            <w:r>
              <w:rPr>
                <w:kern w:val="0"/>
                <w:szCs w:val="21"/>
              </w:rPr>
              <w:t>.6</w:t>
            </w:r>
            <w:r>
              <w:rPr>
                <w:rFonts w:hint="eastAsia"/>
                <w:kern w:val="0"/>
                <w:szCs w:val="21"/>
              </w:rPr>
              <w:t>）（2</w:t>
            </w:r>
            <w:r>
              <w:rPr>
                <w:kern w:val="0"/>
                <w:szCs w:val="21"/>
              </w:rPr>
              <w:t>.7</w:t>
            </w:r>
            <w:r>
              <w:rPr>
                <w:rFonts w:hint="eastAsia"/>
                <w:kern w:val="0"/>
                <w:szCs w:val="21"/>
              </w:rPr>
              <w:t>）</w:t>
            </w:r>
            <w:r>
              <w:rPr>
                <w:kern w:val="0"/>
                <w:szCs w:val="21"/>
              </w:rPr>
              <w:t>（3.1）《衡阳市土壤污染防治工作方案》；</w:t>
            </w:r>
          </w:p>
          <w:p>
            <w:pPr>
              <w:adjustRightInd w:val="0"/>
              <w:snapToGrid w:val="0"/>
              <w:rPr>
                <w:kern w:val="0"/>
                <w:szCs w:val="21"/>
              </w:rPr>
            </w:pPr>
            <w:r>
              <w:rPr>
                <w:kern w:val="0"/>
                <w:szCs w:val="21"/>
              </w:rPr>
              <w:t>（2.1）（4.1）《衡阳市环境保护“十三五”规划》，《衡阳市蓝天保卫战行动计划实施方案（2018—2020年）》</w:t>
            </w:r>
            <w:r>
              <w:rPr>
                <w:rFonts w:hint="eastAsia"/>
                <w:kern w:val="0"/>
                <w:szCs w:val="21"/>
              </w:rPr>
              <w:t>。</w:t>
            </w:r>
          </w:p>
          <w:p>
            <w:pPr>
              <w:adjustRightInd w:val="0"/>
              <w:snapToGrid w:val="0"/>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79" w:type="dxa"/>
            <w:vMerge w:val="continue"/>
            <w:vAlign w:val="center"/>
          </w:tcPr>
          <w:p>
            <w:pPr>
              <w:pStyle w:val="30"/>
              <w:numPr>
                <w:ilvl w:val="0"/>
                <w:numId w:val="1"/>
              </w:numPr>
              <w:adjustRightInd w:val="0"/>
              <w:snapToGrid w:val="0"/>
              <w:ind w:firstLineChars="0"/>
              <w:jc w:val="center"/>
              <w:rPr>
                <w:kern w:val="0"/>
                <w:szCs w:val="21"/>
              </w:rPr>
            </w:pPr>
          </w:p>
        </w:tc>
        <w:tc>
          <w:tcPr>
            <w:tcW w:w="564" w:type="dxa"/>
            <w:vMerge w:val="continue"/>
            <w:vAlign w:val="center"/>
          </w:tcPr>
          <w:p>
            <w:pPr>
              <w:adjustRightInd w:val="0"/>
              <w:snapToGrid w:val="0"/>
              <w:jc w:val="center"/>
              <w:rPr>
                <w:kern w:val="0"/>
                <w:szCs w:val="21"/>
              </w:rPr>
            </w:pPr>
          </w:p>
        </w:tc>
        <w:tc>
          <w:tcPr>
            <w:tcW w:w="564" w:type="dxa"/>
            <w:vAlign w:val="center"/>
          </w:tcPr>
          <w:p>
            <w:pPr>
              <w:adjustRightInd w:val="0"/>
              <w:snapToGrid w:val="0"/>
              <w:jc w:val="center"/>
              <w:rPr>
                <w:kern w:val="0"/>
                <w:szCs w:val="21"/>
              </w:rPr>
            </w:pPr>
            <w:r>
              <w:rPr>
                <w:kern w:val="0"/>
                <w:szCs w:val="21"/>
              </w:rPr>
              <w:t>污染物排放管控</w:t>
            </w:r>
          </w:p>
        </w:tc>
        <w:tc>
          <w:tcPr>
            <w:tcW w:w="10769" w:type="dxa"/>
          </w:tcPr>
          <w:p>
            <w:pPr>
              <w:autoSpaceDE w:val="0"/>
              <w:autoSpaceDN w:val="0"/>
              <w:adjustRightInd w:val="0"/>
              <w:snapToGrid w:val="0"/>
              <w:ind w:firstLine="315" w:firstLineChars="150"/>
              <w:rPr>
                <w:kern w:val="0"/>
                <w:szCs w:val="21"/>
              </w:rPr>
            </w:pPr>
            <w:r>
              <w:rPr>
                <w:kern w:val="0"/>
                <w:szCs w:val="21"/>
              </w:rPr>
              <w:t>（2.1）禁止秸秆违规露天焚烧，健全农作物秸秆露天禁烧责任长效机制，严格落实网格化管理、分级分区负责、巡查监管、应急管理、实时监测、综合执法等制度，实现对辖区内秸秆禁烧全方位、全覆盖、无死角监管，做到人员、责任、措施、奖惩到位。</w:t>
            </w:r>
          </w:p>
          <w:p>
            <w:pPr>
              <w:adjustRightInd w:val="0"/>
              <w:snapToGrid w:val="0"/>
              <w:ind w:firstLine="315" w:firstLineChars="150"/>
              <w:rPr>
                <w:kern w:val="0"/>
                <w:szCs w:val="21"/>
              </w:rPr>
            </w:pPr>
            <w:r>
              <w:rPr>
                <w:kern w:val="0"/>
                <w:szCs w:val="21"/>
              </w:rPr>
              <w:t>（2.2）以保障农产品安全和人居环境健康为出发点，以保护和改善土壤环境质量为核心，推进</w:t>
            </w:r>
            <w:r>
              <w:fldChar w:fldCharType="begin"/>
            </w:r>
            <w:r>
              <w:instrText xml:space="preserve"> HYPERLINK "http://baike.so.com/doc/2557765.html" \t "_blank" </w:instrText>
            </w:r>
            <w:r>
              <w:fldChar w:fldCharType="separate"/>
            </w:r>
            <w:r>
              <w:rPr>
                <w:kern w:val="0"/>
                <w:szCs w:val="21"/>
              </w:rPr>
              <w:t>土壤</w:t>
            </w:r>
            <w:r>
              <w:rPr>
                <w:kern w:val="0"/>
                <w:szCs w:val="21"/>
              </w:rPr>
              <w:fldChar w:fldCharType="end"/>
            </w:r>
            <w:r>
              <w:rPr>
                <w:kern w:val="0"/>
                <w:szCs w:val="21"/>
              </w:rPr>
              <w:t>环境保护、坚决切断各类土壤污染源、实施农用地分级管理和建设用地分类管控以及土壤修复工程。</w:t>
            </w:r>
          </w:p>
          <w:p>
            <w:pPr>
              <w:adjustRightInd w:val="0"/>
              <w:snapToGrid w:val="0"/>
              <w:ind w:firstLine="315" w:firstLineChars="150"/>
              <w:rPr>
                <w:kern w:val="0"/>
                <w:szCs w:val="21"/>
              </w:rPr>
            </w:pPr>
            <w:r>
              <w:rPr>
                <w:kern w:val="0"/>
                <w:szCs w:val="21"/>
              </w:rPr>
              <w:t>（2.3）深化农村环境综合整治。深入推进农村环境综合整治，实现农村环境综合整治工作全覆盖。农村饮用水卫生合格率≥95%，生活污水处理率≥70%，生活垃圾定点存放清运率达到100%，生活垃圾无害化处理率≥80%，畜禽粪便综合利用率≥80%，历史遗留工矿污染得到有效治理，环境风险得到管控的整体目标。加强农村饮用水水源地保护。以生活垃圾、污水处理为重点，推进农村生活污染源治理。禁止露天焚烧垃圾，逐步取缔二次污染严重的简易填埋设施及小型焚烧炉等。</w:t>
            </w:r>
          </w:p>
          <w:p>
            <w:pPr>
              <w:adjustRightInd w:val="0"/>
              <w:snapToGrid w:val="0"/>
              <w:ind w:firstLine="315" w:firstLineChars="150"/>
              <w:rPr>
                <w:kern w:val="0"/>
                <w:szCs w:val="21"/>
              </w:rPr>
            </w:pPr>
            <w:r>
              <w:rPr>
                <w:kern w:val="0"/>
                <w:szCs w:val="21"/>
              </w:rPr>
              <w:t>（2.4）以养殖环境整治为重点，强化农业污染源控制</w:t>
            </w:r>
            <w:r>
              <w:rPr>
                <w:rFonts w:hint="eastAsia"/>
                <w:kern w:val="0"/>
                <w:szCs w:val="21"/>
              </w:rPr>
              <w:t>。加强畜禽水产养殖污染治理，</w:t>
            </w:r>
            <w:r>
              <w:rPr>
                <w:kern w:val="0"/>
                <w:szCs w:val="21"/>
              </w:rPr>
              <w:t>开展畜禽水产养殖废弃物集中式综合利用和病死动物无害化处理示范工程建设。</w:t>
            </w:r>
          </w:p>
          <w:p>
            <w:pPr>
              <w:adjustRightInd w:val="0"/>
              <w:snapToGrid w:val="0"/>
              <w:ind w:firstLine="315" w:firstLineChars="150"/>
              <w:rPr>
                <w:kern w:val="0"/>
                <w:szCs w:val="21"/>
              </w:rPr>
            </w:pPr>
            <w:r>
              <w:rPr>
                <w:kern w:val="0"/>
                <w:szCs w:val="21"/>
              </w:rPr>
              <w:t>（2.5）制定实施受污染耕地安全利用方案，采取农艺调控、化学阻控、替代种植等措施，降低农产品重金属超标风险。建立耕地污染治理技术及产品效果验证评价、生态风险评估制度，防止对耕地产生新的污染。</w:t>
            </w:r>
          </w:p>
          <w:p>
            <w:pPr>
              <w:adjustRightInd w:val="0"/>
              <w:snapToGrid w:val="0"/>
              <w:ind w:firstLine="315" w:firstLineChars="150"/>
              <w:rPr>
                <w:kern w:val="0"/>
                <w:szCs w:val="21"/>
              </w:rPr>
            </w:pPr>
            <w:r>
              <w:rPr>
                <w:kern w:val="0"/>
                <w:szCs w:val="21"/>
              </w:rPr>
              <w:t>（2.6）全面贯彻落实"一控两减三基本"行动。实行节水、控肥、控药，加大配方肥、有机肥、缓控释肥料、土壤调理剂、高效低毒低残留农药和现代植保机械等推广应用，大力推进测土配方施肥、农作物病虫害专业化统防统治和绿色防控。</w:t>
            </w:r>
          </w:p>
          <w:p>
            <w:pPr>
              <w:adjustRightInd w:val="0"/>
              <w:snapToGrid w:val="0"/>
              <w:ind w:firstLine="315" w:firstLineChars="150"/>
              <w:rPr>
                <w:kern w:val="0"/>
                <w:szCs w:val="21"/>
              </w:rPr>
            </w:pPr>
            <w:r>
              <w:rPr>
                <w:kern w:val="0"/>
                <w:szCs w:val="21"/>
              </w:rPr>
              <w:t>（2.7）严格规范兽药、饲料及饲料添加剂的生产和使用，逐步降低饲料、饲料添加剂中重金属和抗生素等微量物质的含量，减少畜禽养殖废弃物中重金属和抗生素残留对土壤造成的污染。</w:t>
            </w:r>
          </w:p>
        </w:tc>
        <w:tc>
          <w:tcPr>
            <w:tcW w:w="2169" w:type="dxa"/>
            <w:vMerge w:val="continue"/>
          </w:tcPr>
          <w:p>
            <w:pPr>
              <w:adjustRightInd w:val="0"/>
              <w:snapToGrid w:val="0"/>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062" w:hRule="atLeast"/>
          <w:jc w:val="center"/>
        </w:trPr>
        <w:tc>
          <w:tcPr>
            <w:tcW w:w="279" w:type="dxa"/>
            <w:vMerge w:val="continue"/>
            <w:vAlign w:val="center"/>
          </w:tcPr>
          <w:p>
            <w:pPr>
              <w:pStyle w:val="30"/>
              <w:numPr>
                <w:ilvl w:val="0"/>
                <w:numId w:val="1"/>
              </w:numPr>
              <w:adjustRightInd w:val="0"/>
              <w:snapToGrid w:val="0"/>
              <w:ind w:firstLineChars="0"/>
              <w:jc w:val="center"/>
              <w:rPr>
                <w:kern w:val="0"/>
                <w:szCs w:val="21"/>
              </w:rPr>
            </w:pPr>
          </w:p>
        </w:tc>
        <w:tc>
          <w:tcPr>
            <w:tcW w:w="564" w:type="dxa"/>
            <w:vMerge w:val="continue"/>
            <w:vAlign w:val="center"/>
          </w:tcPr>
          <w:p>
            <w:pPr>
              <w:adjustRightInd w:val="0"/>
              <w:snapToGrid w:val="0"/>
              <w:jc w:val="center"/>
              <w:rPr>
                <w:kern w:val="0"/>
                <w:szCs w:val="21"/>
              </w:rPr>
            </w:pPr>
          </w:p>
        </w:tc>
        <w:tc>
          <w:tcPr>
            <w:tcW w:w="564" w:type="dxa"/>
            <w:vAlign w:val="center"/>
          </w:tcPr>
          <w:p>
            <w:pPr>
              <w:adjustRightInd w:val="0"/>
              <w:snapToGrid w:val="0"/>
              <w:jc w:val="center"/>
              <w:rPr>
                <w:kern w:val="0"/>
                <w:szCs w:val="21"/>
              </w:rPr>
            </w:pPr>
            <w:r>
              <w:rPr>
                <w:kern w:val="0"/>
                <w:szCs w:val="21"/>
              </w:rPr>
              <w:t>环境风险防控</w:t>
            </w:r>
          </w:p>
        </w:tc>
        <w:tc>
          <w:tcPr>
            <w:tcW w:w="10769" w:type="dxa"/>
          </w:tcPr>
          <w:p>
            <w:pPr>
              <w:adjustRightInd w:val="0"/>
              <w:snapToGrid w:val="0"/>
              <w:ind w:firstLine="315" w:firstLineChars="150"/>
              <w:rPr>
                <w:kern w:val="0"/>
                <w:szCs w:val="21"/>
              </w:rPr>
            </w:pPr>
            <w:r>
              <w:rPr>
                <w:kern w:val="0"/>
                <w:szCs w:val="21"/>
              </w:rPr>
              <w:t>（3.1）在农用地土壤污染状况调查的基础上，对农用地实施分级管理。对尚清洁的农用地要严格保护，禁止在其周边新建污染企业；对</w:t>
            </w:r>
            <w:r>
              <w:rPr>
                <w:rFonts w:hint="eastAsia"/>
                <w:kern w:val="0"/>
                <w:szCs w:val="21"/>
              </w:rPr>
              <w:t>安全利用农用地</w:t>
            </w:r>
            <w:r>
              <w:rPr>
                <w:kern w:val="0"/>
                <w:szCs w:val="21"/>
              </w:rPr>
              <w:t>，要加强利用的监管，及时掌握土壤环境质量和农产品质量状况，积极开展治理与修复措施，确保农产品安全；对</w:t>
            </w:r>
            <w:r>
              <w:rPr>
                <w:rFonts w:hint="eastAsia"/>
                <w:kern w:val="0"/>
                <w:szCs w:val="21"/>
              </w:rPr>
              <w:t>严格管控农用地</w:t>
            </w:r>
            <w:r>
              <w:rPr>
                <w:kern w:val="0"/>
                <w:szCs w:val="21"/>
              </w:rPr>
              <w:t>，</w:t>
            </w:r>
            <w:r>
              <w:rPr>
                <w:rFonts w:hint="eastAsia"/>
                <w:kern w:val="0"/>
                <w:szCs w:val="21"/>
              </w:rPr>
              <w:t>应严格按要求进行种植结构调整，退出水稻种植，或者按照相关政策退耕还林还草，或者休耕。</w:t>
            </w:r>
          </w:p>
        </w:tc>
        <w:tc>
          <w:tcPr>
            <w:tcW w:w="2169" w:type="dxa"/>
            <w:vMerge w:val="continue"/>
          </w:tcPr>
          <w:p>
            <w:pPr>
              <w:adjustRightInd w:val="0"/>
              <w:snapToGrid w:val="0"/>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231" w:hRule="atLeast"/>
          <w:jc w:val="center"/>
        </w:trPr>
        <w:tc>
          <w:tcPr>
            <w:tcW w:w="279" w:type="dxa"/>
            <w:vMerge w:val="continue"/>
            <w:vAlign w:val="center"/>
          </w:tcPr>
          <w:p>
            <w:pPr>
              <w:pStyle w:val="30"/>
              <w:numPr>
                <w:ilvl w:val="0"/>
                <w:numId w:val="1"/>
              </w:numPr>
              <w:adjustRightInd w:val="0"/>
              <w:snapToGrid w:val="0"/>
              <w:ind w:firstLineChars="0"/>
              <w:jc w:val="center"/>
              <w:rPr>
                <w:kern w:val="0"/>
                <w:szCs w:val="21"/>
              </w:rPr>
            </w:pPr>
          </w:p>
        </w:tc>
        <w:tc>
          <w:tcPr>
            <w:tcW w:w="564" w:type="dxa"/>
            <w:vMerge w:val="continue"/>
            <w:vAlign w:val="center"/>
          </w:tcPr>
          <w:p>
            <w:pPr>
              <w:adjustRightInd w:val="0"/>
              <w:snapToGrid w:val="0"/>
              <w:jc w:val="center"/>
              <w:rPr>
                <w:kern w:val="0"/>
                <w:szCs w:val="21"/>
              </w:rPr>
            </w:pPr>
          </w:p>
        </w:tc>
        <w:tc>
          <w:tcPr>
            <w:tcW w:w="564" w:type="dxa"/>
            <w:vAlign w:val="center"/>
          </w:tcPr>
          <w:p>
            <w:pPr>
              <w:adjustRightInd w:val="0"/>
              <w:snapToGrid w:val="0"/>
              <w:jc w:val="center"/>
              <w:rPr>
                <w:kern w:val="0"/>
                <w:szCs w:val="21"/>
              </w:rPr>
            </w:pPr>
            <w:r>
              <w:rPr>
                <w:kern w:val="0"/>
                <w:szCs w:val="21"/>
              </w:rPr>
              <w:t>资源开发效率要求</w:t>
            </w:r>
          </w:p>
        </w:tc>
        <w:tc>
          <w:tcPr>
            <w:tcW w:w="10769" w:type="dxa"/>
            <w:vAlign w:val="center"/>
          </w:tcPr>
          <w:p>
            <w:pPr>
              <w:adjustRightInd w:val="0"/>
              <w:snapToGrid w:val="0"/>
              <w:ind w:firstLine="315" w:firstLineChars="150"/>
              <w:jc w:val="both"/>
              <w:rPr>
                <w:kern w:val="0"/>
                <w:szCs w:val="21"/>
              </w:rPr>
            </w:pPr>
            <w:r>
              <w:rPr>
                <w:kern w:val="0"/>
                <w:szCs w:val="21"/>
              </w:rPr>
              <w:t>（4.1）能源：鼓励农村采用清洁能源、可再生能源。加强秸秆综合利用，突出抓好秸秆机械化还田、腐熟还田、商品化有机肥还田和过腹还田，不断提高秸秆利用率，逐步构建以秸秆肥料化利用为主，其他形式为补充的多途径利用格局，到2020 年，全市秸秆综合利用率达到85%。</w:t>
            </w:r>
          </w:p>
        </w:tc>
        <w:tc>
          <w:tcPr>
            <w:tcW w:w="2169" w:type="dxa"/>
            <w:vMerge w:val="continue"/>
          </w:tcPr>
          <w:p>
            <w:pPr>
              <w:adjustRightInd w:val="0"/>
              <w:snapToGrid w:val="0"/>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79" w:type="dxa"/>
            <w:vMerge w:val="restart"/>
            <w:vAlign w:val="center"/>
          </w:tcPr>
          <w:p>
            <w:pPr>
              <w:adjustRightInd w:val="0"/>
              <w:snapToGrid w:val="0"/>
              <w:jc w:val="center"/>
              <w:rPr>
                <w:kern w:val="0"/>
                <w:szCs w:val="21"/>
              </w:rPr>
            </w:pPr>
            <w:r>
              <w:rPr>
                <w:kern w:val="0"/>
                <w:szCs w:val="21"/>
              </w:rPr>
              <w:t>4</w:t>
            </w:r>
          </w:p>
        </w:tc>
        <w:tc>
          <w:tcPr>
            <w:tcW w:w="564" w:type="dxa"/>
            <w:vMerge w:val="restart"/>
            <w:vAlign w:val="center"/>
          </w:tcPr>
          <w:p>
            <w:pPr>
              <w:adjustRightInd w:val="0"/>
              <w:snapToGrid w:val="0"/>
              <w:jc w:val="center"/>
              <w:rPr>
                <w:kern w:val="0"/>
                <w:szCs w:val="21"/>
              </w:rPr>
            </w:pPr>
            <w:r>
              <w:rPr>
                <w:kern w:val="0"/>
                <w:szCs w:val="21"/>
              </w:rPr>
              <w:t>饮用水水源保护区</w:t>
            </w:r>
          </w:p>
        </w:tc>
        <w:tc>
          <w:tcPr>
            <w:tcW w:w="564" w:type="dxa"/>
            <w:vAlign w:val="center"/>
          </w:tcPr>
          <w:p>
            <w:pPr>
              <w:adjustRightInd w:val="0"/>
              <w:snapToGrid w:val="0"/>
              <w:jc w:val="center"/>
              <w:rPr>
                <w:kern w:val="0"/>
                <w:szCs w:val="21"/>
              </w:rPr>
            </w:pPr>
            <w:r>
              <w:rPr>
                <w:kern w:val="0"/>
                <w:szCs w:val="21"/>
              </w:rPr>
              <w:t>空间布局约束</w:t>
            </w:r>
          </w:p>
        </w:tc>
        <w:tc>
          <w:tcPr>
            <w:tcW w:w="10769" w:type="dxa"/>
          </w:tcPr>
          <w:p>
            <w:pPr>
              <w:adjustRightInd w:val="0"/>
              <w:snapToGrid w:val="0"/>
              <w:ind w:firstLine="315" w:firstLineChars="150"/>
              <w:rPr>
                <w:kern w:val="0"/>
                <w:szCs w:val="21"/>
              </w:rPr>
            </w:pPr>
            <w:r>
              <w:rPr>
                <w:kern w:val="0"/>
                <w:szCs w:val="21"/>
              </w:rPr>
              <w:t>（1.1）严格饮用水水源保护区环境准入，依法取缔饮用水水源保护区内违法建设项目和排污口。其中，一级保护区内禁止新（改、扩）建与供水设施及保护水源无关的建设项目，清拆保护区内影响水质安全的违章建筑物、畜禽规模养殖场、垃圾堆放场和网箱养殖等污染源，有条件的保护区要实施封闭管理。二级保护区内禁止新（改、扩）建排放污染物的建设项目，对已经完成环评审批的新建、扩建、改建项目和已建成项目，要对原环境影响评价报告书进行调整、修改和完善，并报原环评审批机构审核，对达不到要求的，要增加和补充相关环境保护措施，确保饮用水水源地二级保护区内取缔直接排污口，切实消除各种环境安全隐患。</w:t>
            </w:r>
          </w:p>
          <w:p>
            <w:pPr>
              <w:adjustRightInd w:val="0"/>
              <w:snapToGrid w:val="0"/>
              <w:ind w:firstLine="315" w:firstLineChars="150"/>
              <w:rPr>
                <w:kern w:val="0"/>
                <w:szCs w:val="21"/>
              </w:rPr>
            </w:pPr>
            <w:r>
              <w:rPr>
                <w:kern w:val="0"/>
                <w:szCs w:val="21"/>
              </w:rPr>
              <w:t>（1.2）切实加强饮用水源保护，建设好城市备用水源。坚决取缔水源一级保护区内的直接排污口，严防养殖业污染水源，禁止有毒有害物质进入饮用水源地保护区，强化水污染事故的防治和应急处理，确保群众饮水安全。</w:t>
            </w:r>
          </w:p>
        </w:tc>
        <w:tc>
          <w:tcPr>
            <w:tcW w:w="2169" w:type="dxa"/>
            <w:vMerge w:val="restart"/>
          </w:tcPr>
          <w:p>
            <w:pPr>
              <w:tabs>
                <w:tab w:val="left" w:pos="1021"/>
              </w:tabs>
              <w:adjustRightInd w:val="0"/>
              <w:snapToGrid w:val="0"/>
              <w:rPr>
                <w:kern w:val="0"/>
                <w:szCs w:val="21"/>
              </w:rPr>
            </w:pPr>
            <w:r>
              <w:rPr>
                <w:kern w:val="0"/>
                <w:szCs w:val="21"/>
              </w:rPr>
              <w:t>（1.1）（3.3）《衡阳市环境保护“十三五”规划》；</w:t>
            </w:r>
          </w:p>
          <w:p>
            <w:pPr>
              <w:adjustRightInd w:val="0"/>
              <w:snapToGrid w:val="0"/>
              <w:rPr>
                <w:kern w:val="0"/>
                <w:szCs w:val="21"/>
              </w:rPr>
            </w:pPr>
            <w:r>
              <w:rPr>
                <w:kern w:val="0"/>
                <w:szCs w:val="21"/>
              </w:rPr>
              <w:t>（1.2）（2.1）（2.2）（3.1）（3.2）《衡阳市县级以上集中式饮用水水源地环境保护规划》（2007年）。</w:t>
            </w:r>
          </w:p>
          <w:p>
            <w:pPr>
              <w:adjustRightInd w:val="0"/>
              <w:snapToGrid w:val="0"/>
              <w:rPr>
                <w:kern w:val="0"/>
                <w:szCs w:val="21"/>
              </w:rPr>
            </w:pPr>
          </w:p>
          <w:p>
            <w:pPr>
              <w:tabs>
                <w:tab w:val="left" w:pos="1021"/>
              </w:tabs>
              <w:adjustRightInd w:val="0"/>
              <w:snapToGrid w:val="0"/>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79" w:type="dxa"/>
            <w:vMerge w:val="continue"/>
            <w:vAlign w:val="center"/>
          </w:tcPr>
          <w:p>
            <w:pPr>
              <w:adjustRightInd w:val="0"/>
              <w:snapToGrid w:val="0"/>
              <w:jc w:val="center"/>
              <w:rPr>
                <w:kern w:val="0"/>
                <w:szCs w:val="21"/>
              </w:rPr>
            </w:pPr>
          </w:p>
        </w:tc>
        <w:tc>
          <w:tcPr>
            <w:tcW w:w="564" w:type="dxa"/>
            <w:vMerge w:val="continue"/>
            <w:vAlign w:val="center"/>
          </w:tcPr>
          <w:p>
            <w:pPr>
              <w:adjustRightInd w:val="0"/>
              <w:snapToGrid w:val="0"/>
              <w:jc w:val="center"/>
              <w:rPr>
                <w:kern w:val="0"/>
                <w:szCs w:val="21"/>
              </w:rPr>
            </w:pPr>
          </w:p>
        </w:tc>
        <w:tc>
          <w:tcPr>
            <w:tcW w:w="564" w:type="dxa"/>
            <w:vAlign w:val="center"/>
          </w:tcPr>
          <w:p>
            <w:pPr>
              <w:adjustRightInd w:val="0"/>
              <w:snapToGrid w:val="0"/>
              <w:jc w:val="center"/>
              <w:rPr>
                <w:kern w:val="0"/>
                <w:szCs w:val="21"/>
              </w:rPr>
            </w:pPr>
            <w:r>
              <w:rPr>
                <w:kern w:val="0"/>
                <w:szCs w:val="21"/>
              </w:rPr>
              <w:t>污染物排放管控</w:t>
            </w:r>
          </w:p>
        </w:tc>
        <w:tc>
          <w:tcPr>
            <w:tcW w:w="10769" w:type="dxa"/>
          </w:tcPr>
          <w:p>
            <w:pPr>
              <w:adjustRightInd w:val="0"/>
              <w:snapToGrid w:val="0"/>
              <w:ind w:firstLine="315" w:firstLineChars="150"/>
              <w:rPr>
                <w:kern w:val="0"/>
                <w:szCs w:val="21"/>
              </w:rPr>
            </w:pPr>
            <w:r>
              <w:rPr>
                <w:kern w:val="0"/>
                <w:szCs w:val="21"/>
              </w:rPr>
              <w:t>（2.1）2020年，辖区内所有县城均建成城市污水处理厂和城市生活垃圾处理设施，县级以上城镇城市生活污水和生活垃圾处理率均达到100%。</w:t>
            </w:r>
          </w:p>
          <w:p>
            <w:pPr>
              <w:adjustRightInd w:val="0"/>
              <w:snapToGrid w:val="0"/>
              <w:ind w:firstLine="315" w:firstLineChars="150"/>
              <w:rPr>
                <w:kern w:val="0"/>
                <w:szCs w:val="21"/>
              </w:rPr>
            </w:pPr>
            <w:r>
              <w:rPr>
                <w:kern w:val="0"/>
                <w:szCs w:val="21"/>
              </w:rPr>
              <w:t>（2.2）加强饮用水源地</w:t>
            </w:r>
            <w:r>
              <w:rPr>
                <w:rFonts w:hint="eastAsia"/>
                <w:kern w:val="0"/>
                <w:szCs w:val="21"/>
              </w:rPr>
              <w:t>面源</w:t>
            </w:r>
            <w:r>
              <w:rPr>
                <w:kern w:val="0"/>
                <w:szCs w:val="21"/>
              </w:rPr>
              <w:t>污染防治，有效减少和防止农业面源排污对饮用水源地水质有机污染特别是氨氮的贡献，保障饮用水源水质。</w:t>
            </w:r>
          </w:p>
        </w:tc>
        <w:tc>
          <w:tcPr>
            <w:tcW w:w="2169" w:type="dxa"/>
            <w:vMerge w:val="continue"/>
          </w:tcPr>
          <w:p>
            <w:pPr>
              <w:tabs>
                <w:tab w:val="left" w:pos="1021"/>
              </w:tabs>
              <w:adjustRightInd w:val="0"/>
              <w:snapToGrid w:val="0"/>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79" w:type="dxa"/>
            <w:vMerge w:val="continue"/>
            <w:vAlign w:val="center"/>
          </w:tcPr>
          <w:p>
            <w:pPr>
              <w:adjustRightInd w:val="0"/>
              <w:snapToGrid w:val="0"/>
              <w:ind w:firstLine="210" w:firstLineChars="100"/>
              <w:jc w:val="center"/>
              <w:rPr>
                <w:kern w:val="0"/>
                <w:szCs w:val="21"/>
              </w:rPr>
            </w:pPr>
          </w:p>
        </w:tc>
        <w:tc>
          <w:tcPr>
            <w:tcW w:w="564" w:type="dxa"/>
            <w:vMerge w:val="continue"/>
            <w:vAlign w:val="center"/>
          </w:tcPr>
          <w:p>
            <w:pPr>
              <w:adjustRightInd w:val="0"/>
              <w:snapToGrid w:val="0"/>
              <w:jc w:val="center"/>
              <w:rPr>
                <w:kern w:val="0"/>
                <w:szCs w:val="21"/>
              </w:rPr>
            </w:pPr>
          </w:p>
        </w:tc>
        <w:tc>
          <w:tcPr>
            <w:tcW w:w="564" w:type="dxa"/>
            <w:vAlign w:val="center"/>
          </w:tcPr>
          <w:p>
            <w:pPr>
              <w:keepNext w:val="0"/>
              <w:keepLines w:val="0"/>
              <w:pageBreakBefore w:val="0"/>
              <w:widowControl w:val="0"/>
              <w:kinsoku/>
              <w:wordWrap/>
              <w:overflowPunct/>
              <w:topLinePunct w:val="0"/>
              <w:autoSpaceDE/>
              <w:autoSpaceDN/>
              <w:bidi w:val="0"/>
              <w:adjustRightInd w:val="0"/>
              <w:snapToGrid w:val="0"/>
              <w:spacing w:line="330" w:lineRule="exact"/>
              <w:jc w:val="left"/>
              <w:textAlignment w:val="auto"/>
              <w:outlineLvl w:val="9"/>
              <w:rPr>
                <w:kern w:val="0"/>
                <w:szCs w:val="21"/>
              </w:rPr>
            </w:pPr>
            <w:r>
              <w:rPr>
                <w:kern w:val="0"/>
                <w:szCs w:val="21"/>
              </w:rPr>
              <w:t>环境风险防控</w:t>
            </w:r>
          </w:p>
        </w:tc>
        <w:tc>
          <w:tcPr>
            <w:tcW w:w="10769" w:type="dxa"/>
          </w:tcPr>
          <w:p>
            <w:pPr>
              <w:keepNext w:val="0"/>
              <w:keepLines w:val="0"/>
              <w:pageBreakBefore w:val="0"/>
              <w:widowControl w:val="0"/>
              <w:kinsoku/>
              <w:wordWrap/>
              <w:overflowPunct/>
              <w:topLinePunct w:val="0"/>
              <w:autoSpaceDE/>
              <w:autoSpaceDN/>
              <w:bidi w:val="0"/>
              <w:adjustRightInd w:val="0"/>
              <w:snapToGrid w:val="0"/>
              <w:spacing w:line="330" w:lineRule="exact"/>
              <w:ind w:firstLine="315" w:firstLineChars="150"/>
              <w:textAlignment w:val="auto"/>
              <w:outlineLvl w:val="9"/>
              <w:rPr>
                <w:kern w:val="0"/>
                <w:szCs w:val="21"/>
              </w:rPr>
            </w:pPr>
            <w:r>
              <w:rPr>
                <w:kern w:val="0"/>
                <w:szCs w:val="21"/>
              </w:rPr>
              <w:t>（3.1）重点突出，分期实施；封闭式管理，对位于城镇中心或近郊等人类活动频繁的水源地采取隔离防护措施，以防止人类不合理活动对水源保护区水质的影响。</w:t>
            </w:r>
          </w:p>
          <w:p>
            <w:pPr>
              <w:keepNext w:val="0"/>
              <w:keepLines w:val="0"/>
              <w:pageBreakBefore w:val="0"/>
              <w:widowControl w:val="0"/>
              <w:kinsoku/>
              <w:wordWrap/>
              <w:overflowPunct/>
              <w:topLinePunct w:val="0"/>
              <w:autoSpaceDE/>
              <w:autoSpaceDN/>
              <w:bidi w:val="0"/>
              <w:adjustRightInd w:val="0"/>
              <w:snapToGrid w:val="0"/>
              <w:spacing w:line="330" w:lineRule="exact"/>
              <w:ind w:firstLine="315" w:firstLineChars="150"/>
              <w:textAlignment w:val="auto"/>
              <w:outlineLvl w:val="9"/>
              <w:rPr>
                <w:kern w:val="0"/>
                <w:szCs w:val="21"/>
              </w:rPr>
            </w:pPr>
            <w:r>
              <w:rPr>
                <w:kern w:val="0"/>
                <w:szCs w:val="21"/>
              </w:rPr>
              <w:t>（3.2）实施饮用水水源地隔离防护、饮用水水源地生态修复与保护、饮用水源地污染治理等饮用水水源保护工程，落实饮用水源保护区的水产投饵养殖取缔工作。建设农村安全饮水工程，保障农村饮用水安全，对缺乏饮用水资源或水源被污染的地方，采取新建、扩建、配套、改造、联网等方式，保障安全供水。</w:t>
            </w:r>
          </w:p>
        </w:tc>
        <w:tc>
          <w:tcPr>
            <w:tcW w:w="2169" w:type="dxa"/>
            <w:vMerge w:val="continue"/>
          </w:tcPr>
          <w:p>
            <w:pPr>
              <w:tabs>
                <w:tab w:val="left" w:pos="1021"/>
              </w:tabs>
              <w:adjustRightInd w:val="0"/>
              <w:snapToGrid w:val="0"/>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79" w:type="dxa"/>
            <w:vMerge w:val="restar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9"/>
              <w:rPr>
                <w:kern w:val="0"/>
                <w:szCs w:val="21"/>
              </w:rPr>
            </w:pPr>
            <w:r>
              <w:rPr>
                <w:kern w:val="0"/>
                <w:szCs w:val="21"/>
              </w:rPr>
              <w:t>5</w:t>
            </w:r>
          </w:p>
        </w:tc>
        <w:tc>
          <w:tcPr>
            <w:tcW w:w="564" w:type="dxa"/>
            <w:vMerge w:val="restar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9"/>
              <w:rPr>
                <w:kern w:val="0"/>
                <w:szCs w:val="21"/>
              </w:rPr>
            </w:pPr>
            <w:r>
              <w:rPr>
                <w:kern w:val="0"/>
                <w:szCs w:val="21"/>
              </w:rPr>
              <w:t>矿区</w:t>
            </w:r>
          </w:p>
        </w:tc>
        <w:tc>
          <w:tcPr>
            <w:tcW w:w="564" w:type="dxa"/>
            <w:vAlign w:val="center"/>
          </w:tcPr>
          <w:p>
            <w:pPr>
              <w:keepNext w:val="0"/>
              <w:keepLines w:val="0"/>
              <w:pageBreakBefore w:val="0"/>
              <w:kinsoku/>
              <w:wordWrap/>
              <w:overflowPunct/>
              <w:topLinePunct w:val="0"/>
              <w:autoSpaceDE/>
              <w:autoSpaceDN/>
              <w:bidi w:val="0"/>
              <w:adjustRightInd w:val="0"/>
              <w:snapToGrid w:val="0"/>
              <w:spacing w:line="330" w:lineRule="exact"/>
              <w:jc w:val="center"/>
              <w:textAlignment w:val="auto"/>
              <w:outlineLvl w:val="9"/>
              <w:rPr>
                <w:kern w:val="0"/>
                <w:szCs w:val="21"/>
              </w:rPr>
            </w:pPr>
            <w:r>
              <w:rPr>
                <w:kern w:val="0"/>
                <w:szCs w:val="21"/>
              </w:rPr>
              <w:t>空间布局约束</w:t>
            </w:r>
          </w:p>
        </w:tc>
        <w:tc>
          <w:tcPr>
            <w:tcW w:w="10769" w:type="dxa"/>
          </w:tcPr>
          <w:p>
            <w:pPr>
              <w:keepNext w:val="0"/>
              <w:keepLines w:val="0"/>
              <w:pageBreakBefore w:val="0"/>
              <w:kinsoku/>
              <w:wordWrap/>
              <w:overflowPunct/>
              <w:topLinePunct w:val="0"/>
              <w:autoSpaceDE/>
              <w:autoSpaceDN/>
              <w:bidi w:val="0"/>
              <w:adjustRightInd w:val="0"/>
              <w:snapToGrid w:val="0"/>
              <w:spacing w:line="330" w:lineRule="exact"/>
              <w:ind w:firstLine="315" w:firstLineChars="150"/>
              <w:textAlignment w:val="auto"/>
              <w:outlineLvl w:val="9"/>
              <w:rPr>
                <w:kern w:val="0"/>
                <w:szCs w:val="21"/>
              </w:rPr>
            </w:pPr>
            <w:r>
              <w:rPr>
                <w:kern w:val="0"/>
                <w:szCs w:val="21"/>
              </w:rPr>
              <w:t>（1.1）</w:t>
            </w:r>
            <w:r>
              <w:rPr>
                <w:rFonts w:hint="eastAsia"/>
                <w:kern w:val="0"/>
                <w:szCs w:val="21"/>
              </w:rPr>
              <w:t>具有生态环境保护功能的限制开采区管理措施：不得开展不符合功能定位的开发活动；地质公园、森林公园、国家级公益林、水产种质资源保护区内采矿权的新设、延续、调整和保留，须征得所涉及保护区的主管部门同意。</w:t>
            </w:r>
            <w:r>
              <w:rPr>
                <w:kern w:val="0"/>
                <w:szCs w:val="21"/>
              </w:rPr>
              <w:t xml:space="preserve"> </w:t>
            </w:r>
            <w:r>
              <w:rPr>
                <w:rFonts w:hint="eastAsia"/>
                <w:kern w:val="0"/>
                <w:szCs w:val="21"/>
              </w:rPr>
              <w:t>具有资源保护功能的限制开采区内，原则上不新设限制开采矿种采矿权（可依法延续），确需新设或扩界的，</w:t>
            </w:r>
            <w:r>
              <w:rPr>
                <w:kern w:val="0"/>
                <w:szCs w:val="21"/>
              </w:rPr>
              <w:t xml:space="preserve"> </w:t>
            </w:r>
            <w:r>
              <w:rPr>
                <w:rFonts w:hint="eastAsia"/>
                <w:kern w:val="0"/>
                <w:szCs w:val="21"/>
              </w:rPr>
              <w:t>符合国家产业政策要求；区内其他矿种严格执行规划准入、退出要求</w:t>
            </w:r>
            <w:r>
              <w:rPr>
                <w:kern w:val="0"/>
                <w:szCs w:val="21"/>
              </w:rPr>
              <w:t>。</w:t>
            </w:r>
          </w:p>
          <w:p>
            <w:pPr>
              <w:keepNext w:val="0"/>
              <w:keepLines w:val="0"/>
              <w:pageBreakBefore w:val="0"/>
              <w:kinsoku/>
              <w:wordWrap/>
              <w:overflowPunct/>
              <w:topLinePunct w:val="0"/>
              <w:autoSpaceDE/>
              <w:autoSpaceDN/>
              <w:bidi w:val="0"/>
              <w:adjustRightInd w:val="0"/>
              <w:snapToGrid w:val="0"/>
              <w:spacing w:line="330" w:lineRule="exact"/>
              <w:ind w:firstLine="315" w:firstLineChars="150"/>
              <w:textAlignment w:val="auto"/>
              <w:outlineLvl w:val="9"/>
              <w:rPr>
                <w:kern w:val="0"/>
                <w:szCs w:val="21"/>
              </w:rPr>
            </w:pPr>
            <w:r>
              <w:rPr>
                <w:rFonts w:hint="eastAsia"/>
                <w:kern w:val="0"/>
                <w:szCs w:val="21"/>
              </w:rPr>
              <w:t>（1</w:t>
            </w:r>
            <w:r>
              <w:rPr>
                <w:kern w:val="0"/>
                <w:szCs w:val="21"/>
              </w:rPr>
              <w:t>.2</w:t>
            </w:r>
            <w:r>
              <w:rPr>
                <w:rFonts w:hint="eastAsia"/>
                <w:kern w:val="0"/>
                <w:szCs w:val="21"/>
              </w:rPr>
              <w:t>）禁止开采区的管理措施：①具有生态保护功能的禁止开采区和重要市政、水利、交通等基础工程设施一定范围内，严禁开展不符合功能定位的开发活动；各级自然保护区、基本农田保护区、风景名胜、国家公园、湿地公园、地质遗迹保护区、历史文物和名胜古迹等自然与历史文化保护区、县级以上地表水集中式饮用水水源保护区，原则上不新设采矿权，已设采矿权应有序退出。②禁止开采区内矿业权的退出，应研究制定方案，在维护矿业权人合法权益的前提下，依法有序退出，及时治理恢复矿区环境，复垦损毁土地。矿产资源勘查开发活动涉及其他有权机关设置的各类保护区时，均应及时做好衔接，并征得相关主管部门同意。③规划期内禁止开采区范围设置要素发生变化，不符合禁止开采划定要求，将自动解禁。</w:t>
            </w:r>
          </w:p>
        </w:tc>
        <w:tc>
          <w:tcPr>
            <w:tcW w:w="2169" w:type="dxa"/>
          </w:tcPr>
          <w:p>
            <w:pPr>
              <w:adjustRightInd w:val="0"/>
              <w:snapToGrid w:val="0"/>
              <w:rPr>
                <w:kern w:val="0"/>
                <w:szCs w:val="21"/>
              </w:rPr>
            </w:pPr>
            <w:r>
              <w:rPr>
                <w:kern w:val="0"/>
                <w:szCs w:val="21"/>
              </w:rPr>
              <w:t>（1.1）</w:t>
            </w:r>
            <w:r>
              <w:rPr>
                <w:rFonts w:hint="eastAsia"/>
                <w:kern w:val="0"/>
                <w:szCs w:val="21"/>
              </w:rPr>
              <w:t>（1</w:t>
            </w:r>
            <w:r>
              <w:rPr>
                <w:kern w:val="0"/>
                <w:szCs w:val="21"/>
              </w:rPr>
              <w:t>.2</w:t>
            </w:r>
            <w:r>
              <w:rPr>
                <w:rFonts w:hint="eastAsia"/>
                <w:kern w:val="0"/>
                <w:szCs w:val="21"/>
              </w:rPr>
              <w:t>）</w:t>
            </w:r>
            <w:r>
              <w:rPr>
                <w:kern w:val="0"/>
                <w:szCs w:val="21"/>
              </w:rPr>
              <w:t>《衡阳市矿产资源总体规划（2016～2020年）》。</w:t>
            </w:r>
          </w:p>
          <w:p>
            <w:pPr>
              <w:adjustRightInd w:val="0"/>
              <w:snapToGrid w:val="0"/>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149" w:hRule="atLeast"/>
          <w:jc w:val="center"/>
        </w:trPr>
        <w:tc>
          <w:tcPr>
            <w:tcW w:w="279"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9"/>
              <w:rPr>
                <w:kern w:val="0"/>
                <w:szCs w:val="21"/>
              </w:rPr>
            </w:pPr>
          </w:p>
        </w:tc>
        <w:tc>
          <w:tcPr>
            <w:tcW w:w="564"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textAlignment w:val="auto"/>
              <w:outlineLvl w:val="9"/>
              <w:rPr>
                <w:kern w:val="0"/>
                <w:szCs w:val="21"/>
              </w:rPr>
            </w:pPr>
          </w:p>
        </w:tc>
        <w:tc>
          <w:tcPr>
            <w:tcW w:w="564" w:type="dxa"/>
            <w:vAlign w:val="center"/>
          </w:tcPr>
          <w:p>
            <w:pPr>
              <w:keepNext w:val="0"/>
              <w:keepLines w:val="0"/>
              <w:pageBreakBefore w:val="0"/>
              <w:kinsoku/>
              <w:wordWrap/>
              <w:overflowPunct/>
              <w:topLinePunct w:val="0"/>
              <w:autoSpaceDE/>
              <w:autoSpaceDN/>
              <w:bidi w:val="0"/>
              <w:adjustRightInd w:val="0"/>
              <w:snapToGrid w:val="0"/>
              <w:spacing w:line="330" w:lineRule="exact"/>
              <w:jc w:val="center"/>
              <w:textAlignment w:val="auto"/>
              <w:outlineLvl w:val="9"/>
              <w:rPr>
                <w:kern w:val="0"/>
                <w:szCs w:val="21"/>
              </w:rPr>
            </w:pPr>
            <w:r>
              <w:rPr>
                <w:kern w:val="0"/>
                <w:szCs w:val="21"/>
              </w:rPr>
              <w:t>环境风险防控</w:t>
            </w:r>
          </w:p>
        </w:tc>
        <w:tc>
          <w:tcPr>
            <w:tcW w:w="10769" w:type="dxa"/>
          </w:tcPr>
          <w:p>
            <w:pPr>
              <w:keepNext w:val="0"/>
              <w:keepLines w:val="0"/>
              <w:pageBreakBefore w:val="0"/>
              <w:kinsoku/>
              <w:wordWrap/>
              <w:overflowPunct/>
              <w:topLinePunct w:val="0"/>
              <w:autoSpaceDE/>
              <w:autoSpaceDN/>
              <w:bidi w:val="0"/>
              <w:adjustRightInd w:val="0"/>
              <w:snapToGrid w:val="0"/>
              <w:spacing w:line="330" w:lineRule="exact"/>
              <w:ind w:firstLine="315" w:firstLineChars="150"/>
              <w:textAlignment w:val="auto"/>
              <w:outlineLvl w:val="9"/>
              <w:rPr>
                <w:kern w:val="0"/>
                <w:szCs w:val="21"/>
              </w:rPr>
            </w:pPr>
            <w:r>
              <w:rPr>
                <w:kern w:val="0"/>
                <w:szCs w:val="21"/>
              </w:rPr>
              <w:t>（3.1）严防矿产资源开发污染土壤。按全省的统一部署，在矿产资源开发活动集中的常宁市，执行重点污染物特别排放限值。开展尾矿库专项整治行动，全面整治历史遗留尾矿库，完善覆膜、压土、排洪、堤坝加固等措施，阻断其污染扩散途径。有重点监管尾矿库的企业要开展环境风险评估，完善污染治理设施，储备应急物资。加强对矿产资源开发利用活动的辐射安全监管，有关企业每年要对本矿区土壤进行辐射环境监测。</w:t>
            </w:r>
          </w:p>
        </w:tc>
        <w:tc>
          <w:tcPr>
            <w:tcW w:w="2169" w:type="dxa"/>
            <w:vMerge w:val="restart"/>
          </w:tcPr>
          <w:p>
            <w:pPr>
              <w:tabs>
                <w:tab w:val="left" w:pos="1021"/>
              </w:tabs>
              <w:adjustRightInd w:val="0"/>
              <w:snapToGrid w:val="0"/>
              <w:rPr>
                <w:kern w:val="0"/>
                <w:szCs w:val="21"/>
              </w:rPr>
            </w:pPr>
            <w:r>
              <w:rPr>
                <w:kern w:val="0"/>
                <w:szCs w:val="21"/>
              </w:rPr>
              <w:t>（3.1）《衡阳市土壤污染治理与修复规划（2017—2020年）》；</w:t>
            </w:r>
          </w:p>
          <w:p>
            <w:pPr>
              <w:adjustRightInd w:val="0"/>
              <w:snapToGrid w:val="0"/>
              <w:rPr>
                <w:kern w:val="0"/>
                <w:szCs w:val="21"/>
              </w:rPr>
            </w:pPr>
            <w:r>
              <w:rPr>
                <w:kern w:val="0"/>
                <w:szCs w:val="21"/>
              </w:rPr>
              <w:t>（4.1）（4.2）《衡阳市矿产资源总体规划（2016～2020年）》。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79"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9"/>
              <w:rPr>
                <w:kern w:val="0"/>
                <w:szCs w:val="21"/>
              </w:rPr>
            </w:pPr>
          </w:p>
        </w:tc>
        <w:tc>
          <w:tcPr>
            <w:tcW w:w="564"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9"/>
              <w:rPr>
                <w:kern w:val="0"/>
                <w:szCs w:val="21"/>
              </w:rPr>
            </w:pPr>
          </w:p>
        </w:tc>
        <w:tc>
          <w:tcPr>
            <w:tcW w:w="564" w:type="dxa"/>
            <w:vAlign w:val="center"/>
          </w:tcPr>
          <w:p>
            <w:pPr>
              <w:keepNext w:val="0"/>
              <w:keepLines w:val="0"/>
              <w:pageBreakBefore w:val="0"/>
              <w:kinsoku/>
              <w:wordWrap/>
              <w:overflowPunct/>
              <w:topLinePunct w:val="0"/>
              <w:autoSpaceDE/>
              <w:autoSpaceDN/>
              <w:bidi w:val="0"/>
              <w:adjustRightInd w:val="0"/>
              <w:snapToGrid w:val="0"/>
              <w:spacing w:line="330" w:lineRule="exact"/>
              <w:jc w:val="center"/>
              <w:textAlignment w:val="auto"/>
              <w:outlineLvl w:val="9"/>
              <w:rPr>
                <w:kern w:val="0"/>
                <w:szCs w:val="21"/>
              </w:rPr>
            </w:pPr>
            <w:r>
              <w:rPr>
                <w:kern w:val="0"/>
                <w:szCs w:val="21"/>
              </w:rPr>
              <w:t>资源开发效率要求</w:t>
            </w:r>
          </w:p>
        </w:tc>
        <w:tc>
          <w:tcPr>
            <w:tcW w:w="10769" w:type="dxa"/>
          </w:tcPr>
          <w:p>
            <w:pPr>
              <w:pStyle w:val="19"/>
              <w:keepNext w:val="0"/>
              <w:keepLines w:val="0"/>
              <w:pageBreakBefore w:val="0"/>
              <w:kinsoku/>
              <w:wordWrap/>
              <w:overflowPunct/>
              <w:topLinePunct w:val="0"/>
              <w:autoSpaceDE/>
              <w:autoSpaceDN/>
              <w:bidi w:val="0"/>
              <w:adjustRightInd w:val="0"/>
              <w:snapToGrid w:val="0"/>
              <w:spacing w:line="330" w:lineRule="exact"/>
              <w:ind w:firstLine="315" w:firstLineChars="150"/>
              <w:jc w:val="both"/>
              <w:textAlignment w:val="auto"/>
              <w:outlineLvl w:val="9"/>
              <w:rPr>
                <w:rFonts w:ascii="Times New Roman" w:hAnsi="Times New Roman" w:cs="Times New Roman"/>
                <w:kern w:val="2"/>
                <w:sz w:val="21"/>
                <w:szCs w:val="21"/>
              </w:rPr>
            </w:pPr>
            <w:r>
              <w:rPr>
                <w:rFonts w:ascii="Times New Roman" w:hAnsi="Times New Roman" w:cs="Times New Roman"/>
                <w:kern w:val="2"/>
                <w:sz w:val="21"/>
                <w:szCs w:val="21"/>
              </w:rPr>
              <w:t>（4.1）</w:t>
            </w:r>
            <w:r>
              <w:rPr>
                <w:rFonts w:hint="eastAsia" w:ascii="Times New Roman" w:hAnsi="Times New Roman" w:cs="Times New Roman"/>
                <w:kern w:val="2"/>
                <w:sz w:val="21"/>
                <w:szCs w:val="21"/>
              </w:rPr>
              <w:t>合理调控产能产量，集约节约利用矿产资源，提高开发利用技术水平和利用效率。加强矿产资源勘查，努力实现资源储量新增与消耗动态平衡</w:t>
            </w:r>
            <w:r>
              <w:rPr>
                <w:rFonts w:ascii="Times New Roman" w:hAnsi="Times New Roman" w:cs="Times New Roman"/>
                <w:kern w:val="2"/>
                <w:sz w:val="21"/>
                <w:szCs w:val="21"/>
              </w:rPr>
              <w:t>。</w:t>
            </w:r>
          </w:p>
          <w:p>
            <w:pPr>
              <w:pStyle w:val="19"/>
              <w:keepNext w:val="0"/>
              <w:keepLines w:val="0"/>
              <w:pageBreakBefore w:val="0"/>
              <w:kinsoku/>
              <w:wordWrap/>
              <w:overflowPunct/>
              <w:topLinePunct w:val="0"/>
              <w:autoSpaceDE/>
              <w:autoSpaceDN/>
              <w:bidi w:val="0"/>
              <w:adjustRightInd w:val="0"/>
              <w:snapToGrid w:val="0"/>
              <w:spacing w:line="330" w:lineRule="exact"/>
              <w:ind w:firstLine="315" w:firstLineChars="150"/>
              <w:jc w:val="both"/>
              <w:textAlignment w:val="auto"/>
              <w:outlineLvl w:val="9"/>
              <w:rPr>
                <w:rFonts w:ascii="Times New Roman" w:hAnsi="Times New Roman" w:cs="Times New Roman"/>
                <w:sz w:val="21"/>
                <w:szCs w:val="21"/>
              </w:rPr>
            </w:pPr>
            <w:r>
              <w:rPr>
                <w:rFonts w:ascii="Times New Roman" w:hAnsi="Times New Roman" w:cs="Times New Roman"/>
                <w:kern w:val="2"/>
                <w:sz w:val="21"/>
                <w:szCs w:val="21"/>
              </w:rPr>
              <w:t>（4.2）新建和改扩建矿山执行矿山最低开采规模要求，有条件的鼓励实行规模化生产；资源不足或开采技术条件差的，实行关停并转。</w:t>
            </w:r>
          </w:p>
        </w:tc>
        <w:tc>
          <w:tcPr>
            <w:tcW w:w="2169" w:type="dxa"/>
            <w:vMerge w:val="continue"/>
          </w:tcPr>
          <w:p>
            <w:pPr>
              <w:tabs>
                <w:tab w:val="left" w:pos="1021"/>
              </w:tabs>
              <w:adjustRightInd w:val="0"/>
              <w:snapToGrid w:val="0"/>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79" w:type="dxa"/>
            <w:vMerge w:val="restart"/>
            <w:vAlign w:val="center"/>
          </w:tcPr>
          <w:p>
            <w:pPr>
              <w:adjustRightInd w:val="0"/>
              <w:snapToGrid w:val="0"/>
              <w:jc w:val="center"/>
              <w:rPr>
                <w:kern w:val="0"/>
                <w:szCs w:val="21"/>
              </w:rPr>
            </w:pPr>
            <w:r>
              <w:rPr>
                <w:kern w:val="0"/>
                <w:szCs w:val="21"/>
              </w:rPr>
              <w:t>6</w:t>
            </w:r>
          </w:p>
        </w:tc>
        <w:tc>
          <w:tcPr>
            <w:tcW w:w="564" w:type="dxa"/>
            <w:vMerge w:val="restart"/>
            <w:vAlign w:val="center"/>
          </w:tcPr>
          <w:p>
            <w:pPr>
              <w:adjustRightInd w:val="0"/>
              <w:snapToGrid w:val="0"/>
              <w:jc w:val="center"/>
              <w:rPr>
                <w:kern w:val="0"/>
                <w:szCs w:val="21"/>
              </w:rPr>
            </w:pPr>
            <w:r>
              <w:rPr>
                <w:kern w:val="0"/>
                <w:szCs w:val="21"/>
              </w:rPr>
              <w:t>重金属污染片区</w:t>
            </w:r>
          </w:p>
        </w:tc>
        <w:tc>
          <w:tcPr>
            <w:tcW w:w="564" w:type="dxa"/>
            <w:vAlign w:val="center"/>
          </w:tcPr>
          <w:p>
            <w:pPr>
              <w:adjustRightInd w:val="0"/>
              <w:snapToGrid w:val="0"/>
              <w:jc w:val="center"/>
              <w:rPr>
                <w:kern w:val="0"/>
                <w:szCs w:val="21"/>
              </w:rPr>
            </w:pPr>
            <w:r>
              <w:rPr>
                <w:kern w:val="0"/>
                <w:szCs w:val="21"/>
              </w:rPr>
              <w:t>污染物排放管控</w:t>
            </w:r>
          </w:p>
        </w:tc>
        <w:tc>
          <w:tcPr>
            <w:tcW w:w="10769" w:type="dxa"/>
          </w:tcPr>
          <w:p>
            <w:pPr>
              <w:widowControl/>
              <w:adjustRightInd w:val="0"/>
              <w:snapToGrid w:val="0"/>
              <w:ind w:firstLine="315" w:firstLineChars="150"/>
              <w:rPr>
                <w:kern w:val="0"/>
                <w:szCs w:val="21"/>
              </w:rPr>
            </w:pPr>
            <w:r>
              <w:rPr>
                <w:kern w:val="0"/>
                <w:szCs w:val="21"/>
              </w:rPr>
              <w:t>（1.1）建立企事业单位重金属污染排放总量控制制度；集中解决一批威胁群众健康和农产品质量安全的突出重金属污染问题；深入推进水口山及周边地区重金属污染集中整治，完成重金属减排任务，实现全市重金属污染状况明显好转。</w:t>
            </w:r>
          </w:p>
          <w:p>
            <w:pPr>
              <w:adjustRightInd w:val="0"/>
              <w:snapToGrid w:val="0"/>
              <w:ind w:firstLine="315" w:firstLineChars="150"/>
              <w:rPr>
                <w:kern w:val="0"/>
                <w:szCs w:val="21"/>
              </w:rPr>
            </w:pPr>
            <w:r>
              <w:rPr>
                <w:kern w:val="0"/>
                <w:szCs w:val="21"/>
              </w:rPr>
              <w:t>（1.2）着力实施重金属遗留废渣治理、重金属污染土壤修复，对重金属遗留废渣采用稳定化填埋处理，对重金属污染土壤以植物修复为主开展修复工作。</w:t>
            </w:r>
          </w:p>
        </w:tc>
        <w:tc>
          <w:tcPr>
            <w:tcW w:w="2169" w:type="dxa"/>
            <w:vMerge w:val="restart"/>
          </w:tcPr>
          <w:p>
            <w:pPr>
              <w:adjustRightInd w:val="0"/>
              <w:snapToGrid w:val="0"/>
              <w:rPr>
                <w:kern w:val="0"/>
                <w:szCs w:val="21"/>
              </w:rPr>
            </w:pPr>
            <w:r>
              <w:rPr>
                <w:kern w:val="0"/>
                <w:szCs w:val="21"/>
              </w:rPr>
              <w:t>（1.1）《衡阳市重金属污染防控工作方案》</w:t>
            </w:r>
            <w:r>
              <w:rPr>
                <w:rFonts w:hint="eastAsia"/>
                <w:kern w:val="0"/>
                <w:szCs w:val="21"/>
              </w:rPr>
              <w:t>（衡环委</w:t>
            </w:r>
            <w:r>
              <w:rPr>
                <w:rFonts w:hint="eastAsia"/>
                <w:kern w:val="0"/>
                <w:szCs w:val="21"/>
                <w:lang w:eastAsia="zh-CN"/>
              </w:rPr>
              <w:t>〔</w:t>
            </w:r>
            <w:r>
              <w:rPr>
                <w:rFonts w:hint="eastAsia"/>
                <w:kern w:val="0"/>
                <w:szCs w:val="21"/>
              </w:rPr>
              <w:t>2</w:t>
            </w:r>
            <w:r>
              <w:rPr>
                <w:kern w:val="0"/>
                <w:szCs w:val="21"/>
              </w:rPr>
              <w:t>018</w:t>
            </w:r>
            <w:r>
              <w:rPr>
                <w:rFonts w:hint="eastAsia"/>
                <w:kern w:val="0"/>
                <w:szCs w:val="21"/>
                <w:lang w:eastAsia="zh-CN"/>
              </w:rPr>
              <w:t>〕</w:t>
            </w:r>
            <w:r>
              <w:rPr>
                <w:rFonts w:hint="eastAsia"/>
                <w:kern w:val="0"/>
                <w:szCs w:val="21"/>
              </w:rPr>
              <w:t>1</w:t>
            </w:r>
            <w:r>
              <w:rPr>
                <w:kern w:val="0"/>
                <w:szCs w:val="21"/>
              </w:rPr>
              <w:t>0</w:t>
            </w:r>
            <w:r>
              <w:rPr>
                <w:rFonts w:hint="eastAsia"/>
                <w:kern w:val="0"/>
                <w:szCs w:val="21"/>
              </w:rPr>
              <w:t>号）</w:t>
            </w:r>
            <w:r>
              <w:rPr>
                <w:kern w:val="0"/>
                <w:szCs w:val="21"/>
              </w:rPr>
              <w:t>；</w:t>
            </w:r>
          </w:p>
          <w:p>
            <w:pPr>
              <w:tabs>
                <w:tab w:val="left" w:pos="1021"/>
              </w:tabs>
              <w:adjustRightInd w:val="0"/>
              <w:snapToGrid w:val="0"/>
              <w:rPr>
                <w:rStyle w:val="23"/>
                <w:kern w:val="0"/>
              </w:rPr>
            </w:pPr>
            <w:r>
              <w:rPr>
                <w:kern w:val="0"/>
                <w:szCs w:val="21"/>
              </w:rPr>
              <w:t>（1.2）（2.1）（2.2）（2.3）《衡阳市环境保护“十三五”规划》；</w:t>
            </w:r>
          </w:p>
          <w:p>
            <w:pPr>
              <w:tabs>
                <w:tab w:val="left" w:pos="1021"/>
              </w:tabs>
              <w:adjustRightInd w:val="0"/>
              <w:snapToGrid w:val="0"/>
              <w:rPr>
                <w:kern w:val="0"/>
                <w:szCs w:val="21"/>
              </w:rPr>
            </w:pPr>
            <w:r>
              <w:rPr>
                <w:rStyle w:val="23"/>
                <w:kern w:val="0"/>
              </w:rPr>
              <w:t>（2.4）</w:t>
            </w:r>
            <w:r>
              <w:rPr>
                <w:kern w:val="0"/>
                <w:szCs w:val="21"/>
              </w:rPr>
              <w:t>《衡阳市土壤污染治理与修复规划（2017—2020年）》。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79" w:type="dxa"/>
            <w:vMerge w:val="continue"/>
            <w:vAlign w:val="center"/>
          </w:tcPr>
          <w:p>
            <w:pPr>
              <w:adjustRightInd w:val="0"/>
              <w:snapToGrid w:val="0"/>
              <w:jc w:val="center"/>
              <w:rPr>
                <w:kern w:val="0"/>
                <w:szCs w:val="21"/>
              </w:rPr>
            </w:pPr>
          </w:p>
        </w:tc>
        <w:tc>
          <w:tcPr>
            <w:tcW w:w="564" w:type="dxa"/>
            <w:vMerge w:val="continue"/>
            <w:vAlign w:val="center"/>
          </w:tcPr>
          <w:p>
            <w:pPr>
              <w:adjustRightInd w:val="0"/>
              <w:snapToGrid w:val="0"/>
              <w:jc w:val="center"/>
              <w:rPr>
                <w:kern w:val="0"/>
                <w:szCs w:val="21"/>
              </w:rPr>
            </w:pPr>
          </w:p>
        </w:tc>
        <w:tc>
          <w:tcPr>
            <w:tcW w:w="564" w:type="dxa"/>
            <w:vAlign w:val="center"/>
          </w:tcPr>
          <w:p>
            <w:pPr>
              <w:adjustRightInd w:val="0"/>
              <w:snapToGrid w:val="0"/>
              <w:jc w:val="center"/>
              <w:rPr>
                <w:kern w:val="0"/>
                <w:szCs w:val="21"/>
              </w:rPr>
            </w:pPr>
            <w:r>
              <w:rPr>
                <w:kern w:val="0"/>
                <w:szCs w:val="21"/>
              </w:rPr>
              <w:t>环境风险防控</w:t>
            </w:r>
          </w:p>
        </w:tc>
        <w:tc>
          <w:tcPr>
            <w:tcW w:w="10769" w:type="dxa"/>
          </w:tcPr>
          <w:p>
            <w:pPr>
              <w:widowControl/>
              <w:adjustRightInd w:val="0"/>
              <w:snapToGrid w:val="0"/>
              <w:ind w:firstLine="315" w:firstLineChars="150"/>
              <w:rPr>
                <w:kern w:val="0"/>
                <w:szCs w:val="21"/>
              </w:rPr>
            </w:pPr>
            <w:r>
              <w:rPr>
                <w:kern w:val="0"/>
                <w:szCs w:val="21"/>
              </w:rPr>
              <w:t>（2.1）合理确定涉重产业发展规模、速度和空间布局，引进铅锌冶炼最新技术，推广多金属综合回收湿法技术，提高火法冶金工艺水平，淘汰高能耗的传统火法企业。严防以金属再生回收和资源循环利用为名义新增重金属产能和重金属排放。</w:t>
            </w:r>
          </w:p>
          <w:p>
            <w:pPr>
              <w:widowControl/>
              <w:adjustRightInd w:val="0"/>
              <w:snapToGrid w:val="0"/>
              <w:ind w:firstLine="315" w:firstLineChars="150"/>
              <w:rPr>
                <w:kern w:val="0"/>
                <w:szCs w:val="21"/>
              </w:rPr>
            </w:pPr>
            <w:r>
              <w:rPr>
                <w:kern w:val="0"/>
                <w:szCs w:val="21"/>
              </w:rPr>
              <w:t>（2.2）加强重金属污染的综合治理，实现涉重金属企业的清洁生产，采选矿、冶炼废水集中回用，固体废物的集中处置，提高资源回收率，加强冶炼除尘，降低烟气、粉尘中重金属含量，降低涉重金属企业的三废排放。重点对水口山地区存在安全环保风险隐患的尾矿库实施工程整改，加固尾矿坝，防止渗滤液污染周边地表水、土壤以及地下水。加大对含镉、铅、锌等重金属土壤的污染治理力度，开展土壤环境保护与综合治理，支持开展石鼓区合江套片、衡南县松江园区、衡东县大浦地区、常宁市水口山地区等区域重金属污染治理与修复工程。</w:t>
            </w:r>
          </w:p>
          <w:p>
            <w:pPr>
              <w:widowControl/>
              <w:adjustRightInd w:val="0"/>
              <w:snapToGrid w:val="0"/>
              <w:ind w:firstLine="315" w:firstLineChars="150"/>
              <w:rPr>
                <w:kern w:val="0"/>
                <w:szCs w:val="21"/>
              </w:rPr>
            </w:pPr>
            <w:r>
              <w:rPr>
                <w:kern w:val="0"/>
                <w:szCs w:val="21"/>
              </w:rPr>
              <w:t>（2.3）完善再生资源回收体系，建立再生资源回收利用信息发布平台，加大平台推广力度，实行垃圾分类回收；加强涉重危险固废的监管，对全市涉危废企业进行集中整治，建立企业台账档案，督促企业完善、执行各项管理制度和台账。</w:t>
            </w:r>
          </w:p>
          <w:p>
            <w:pPr>
              <w:widowControl/>
              <w:adjustRightInd w:val="0"/>
              <w:snapToGrid w:val="0"/>
              <w:ind w:firstLine="315" w:firstLineChars="150"/>
              <w:rPr>
                <w:kern w:val="0"/>
                <w:szCs w:val="21"/>
              </w:rPr>
            </w:pPr>
            <w:r>
              <w:rPr>
                <w:kern w:val="0"/>
                <w:szCs w:val="21"/>
              </w:rPr>
              <w:t>（2.4）减少重金属排放、防止污染风险事件发生、实现稳定达标排放的项目，包括治污设施升级改造、污染源环境风险防控设施建设、工业园区重金属“三废”集中处理处置、工业企业污染治理、企业清洁生产改造等内容。</w:t>
            </w:r>
          </w:p>
        </w:tc>
        <w:tc>
          <w:tcPr>
            <w:tcW w:w="2169" w:type="dxa"/>
            <w:vMerge w:val="continue"/>
          </w:tcPr>
          <w:p>
            <w:pPr>
              <w:tabs>
                <w:tab w:val="left" w:pos="1021"/>
              </w:tabs>
              <w:adjustRightInd w:val="0"/>
              <w:snapToGrid w:val="0"/>
              <w:ind w:left="102" w:leftChars="48" w:right="149" w:rightChars="71" w:hanging="1"/>
              <w:rPr>
                <w:kern w:val="0"/>
                <w:szCs w:val="21"/>
              </w:rPr>
            </w:pPr>
          </w:p>
        </w:tc>
      </w:tr>
    </w:tbl>
    <w:p>
      <w:pPr>
        <w:pStyle w:val="4"/>
        <w:adjustRightInd w:val="0"/>
        <w:snapToGrid w:val="0"/>
        <w:spacing w:before="0" w:after="0" w:line="240" w:lineRule="auto"/>
        <w:jc w:val="center"/>
        <w:rPr>
          <w:rFonts w:ascii="Times New Roman" w:hAnsi="Times New Roman" w:cs="Times New Roman"/>
        </w:rPr>
        <w:sectPr>
          <w:footerReference r:id="rId5" w:type="default"/>
          <w:pgSz w:w="16838" w:h="11906" w:orient="landscape"/>
          <w:pgMar w:top="1797" w:right="1247" w:bottom="1247" w:left="1247" w:header="851" w:footer="850" w:gutter="0"/>
          <w:pgNumType w:fmt="decimal"/>
          <w:cols w:space="425" w:num="1"/>
          <w:docGrid w:type="lines" w:linePitch="312" w:charSpace="0"/>
        </w:sectPr>
      </w:pPr>
    </w:p>
    <w:p>
      <w:pPr>
        <w:adjustRightInd w:val="0"/>
        <w:snapToGrid w:val="0"/>
        <w:jc w:val="center"/>
        <w:outlineLvl w:val="0"/>
        <w:rPr>
          <w:b/>
          <w:sz w:val="32"/>
        </w:rPr>
      </w:pPr>
      <w:bookmarkStart w:id="8" w:name="_Toc6590034"/>
      <w:bookmarkStart w:id="9" w:name="_Toc51742466"/>
      <w:bookmarkStart w:id="10" w:name="_Toc58841099"/>
      <w:bookmarkStart w:id="11" w:name="_Toc8807087"/>
      <w:bookmarkStart w:id="12" w:name="_Toc6590054"/>
      <w:r>
        <w:rPr>
          <w:b/>
          <w:sz w:val="32"/>
        </w:rPr>
        <w:t>3  衡阳市各县（市、区）</w:t>
      </w:r>
      <w:bookmarkStart w:id="13" w:name="_Hlk56691587"/>
      <w:r>
        <w:rPr>
          <w:b/>
          <w:sz w:val="32"/>
        </w:rPr>
        <w:t>产业发展布局</w:t>
      </w:r>
      <w:bookmarkEnd w:id="8"/>
      <w:r>
        <w:rPr>
          <w:b/>
          <w:sz w:val="32"/>
        </w:rPr>
        <w:t>方案</w:t>
      </w:r>
      <w:bookmarkEnd w:id="9"/>
      <w:bookmarkEnd w:id="10"/>
      <w:bookmarkEnd w:id="13"/>
    </w:p>
    <w:tbl>
      <w:tblPr>
        <w:tblStyle w:val="25"/>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81"/>
        <w:gridCol w:w="4546"/>
        <w:gridCol w:w="88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tblHeader/>
          <w:jc w:val="center"/>
        </w:trPr>
        <w:tc>
          <w:tcPr>
            <w:tcW w:w="981" w:type="dxa"/>
            <w:vAlign w:val="center"/>
          </w:tcPr>
          <w:p>
            <w:pPr>
              <w:adjustRightInd w:val="0"/>
              <w:snapToGrid w:val="0"/>
              <w:jc w:val="center"/>
              <w:rPr>
                <w:kern w:val="0"/>
                <w:szCs w:val="21"/>
              </w:rPr>
            </w:pPr>
            <w:bookmarkStart w:id="14" w:name="_Hlk57231057"/>
            <w:r>
              <w:rPr>
                <w:kern w:val="0"/>
                <w:szCs w:val="21"/>
              </w:rPr>
              <w:t>市州/区县</w:t>
            </w:r>
          </w:p>
        </w:tc>
        <w:tc>
          <w:tcPr>
            <w:tcW w:w="4546" w:type="dxa"/>
            <w:vAlign w:val="center"/>
          </w:tcPr>
          <w:p>
            <w:pPr>
              <w:adjustRightInd w:val="0"/>
              <w:snapToGrid w:val="0"/>
              <w:ind w:firstLine="420"/>
              <w:jc w:val="center"/>
              <w:rPr>
                <w:kern w:val="0"/>
                <w:szCs w:val="21"/>
              </w:rPr>
            </w:pPr>
            <w:r>
              <w:rPr>
                <w:kern w:val="0"/>
                <w:szCs w:val="21"/>
              </w:rPr>
              <w:t>产业布局现状</w:t>
            </w:r>
          </w:p>
        </w:tc>
        <w:tc>
          <w:tcPr>
            <w:tcW w:w="8818" w:type="dxa"/>
            <w:vAlign w:val="center"/>
          </w:tcPr>
          <w:p>
            <w:pPr>
              <w:adjustRightInd w:val="0"/>
              <w:snapToGrid w:val="0"/>
              <w:ind w:firstLine="420"/>
              <w:jc w:val="center"/>
              <w:rPr>
                <w:kern w:val="0"/>
                <w:szCs w:val="21"/>
              </w:rPr>
            </w:pPr>
            <w:r>
              <w:rPr>
                <w:kern w:val="0"/>
                <w:szCs w:val="21"/>
              </w:rPr>
              <w:t>产业布局规划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981" w:type="dxa"/>
            <w:vAlign w:val="center"/>
          </w:tcPr>
          <w:p>
            <w:pPr>
              <w:adjustRightInd w:val="0"/>
              <w:snapToGrid w:val="0"/>
              <w:jc w:val="center"/>
              <w:rPr>
                <w:kern w:val="0"/>
                <w:szCs w:val="21"/>
              </w:rPr>
            </w:pPr>
            <w:r>
              <w:rPr>
                <w:kern w:val="0"/>
                <w:szCs w:val="21"/>
              </w:rPr>
              <w:t>珠晖区</w:t>
            </w:r>
          </w:p>
        </w:tc>
        <w:tc>
          <w:tcPr>
            <w:tcW w:w="4546" w:type="dxa"/>
            <w:vAlign w:val="center"/>
          </w:tcPr>
          <w:p>
            <w:pPr>
              <w:adjustRightInd w:val="0"/>
              <w:snapToGrid w:val="0"/>
              <w:ind w:firstLine="420" w:firstLineChars="200"/>
              <w:rPr>
                <w:kern w:val="0"/>
                <w:szCs w:val="21"/>
              </w:rPr>
            </w:pPr>
            <w:r>
              <w:rPr>
                <w:rFonts w:hint="eastAsia"/>
                <w:kern w:val="0"/>
                <w:szCs w:val="21"/>
              </w:rPr>
              <w:t>主要</w:t>
            </w:r>
            <w:r>
              <w:rPr>
                <w:rFonts w:hint="eastAsia"/>
                <w:szCs w:val="21"/>
              </w:rPr>
              <w:t>有</w:t>
            </w:r>
            <w:r>
              <w:rPr>
                <w:kern w:val="0"/>
                <w:szCs w:val="21"/>
              </w:rPr>
              <w:t>房地产、物流、商贸</w:t>
            </w:r>
            <w:r>
              <w:rPr>
                <w:rFonts w:hint="eastAsia"/>
                <w:kern w:val="0"/>
                <w:szCs w:val="21"/>
              </w:rPr>
              <w:t>、</w:t>
            </w:r>
            <w:r>
              <w:rPr>
                <w:kern w:val="0"/>
                <w:szCs w:val="21"/>
              </w:rPr>
              <w:t>旅游</w:t>
            </w:r>
            <w:r>
              <w:rPr>
                <w:rFonts w:hint="eastAsia"/>
                <w:kern w:val="0"/>
                <w:szCs w:val="21"/>
              </w:rPr>
              <w:t>业和</w:t>
            </w:r>
            <w:r>
              <w:rPr>
                <w:kern w:val="0"/>
                <w:szCs w:val="21"/>
              </w:rPr>
              <w:t>生态农业</w:t>
            </w:r>
            <w:r>
              <w:rPr>
                <w:rFonts w:hint="eastAsia"/>
                <w:kern w:val="0"/>
                <w:szCs w:val="21"/>
              </w:rPr>
              <w:t>等。</w:t>
            </w:r>
            <w:r>
              <w:rPr>
                <w:kern w:val="0"/>
                <w:szCs w:val="21"/>
              </w:rPr>
              <w:t>东阳渡街道</w:t>
            </w:r>
            <w:r>
              <w:rPr>
                <w:rFonts w:hint="eastAsia"/>
                <w:kern w:val="0"/>
                <w:szCs w:val="21"/>
              </w:rPr>
              <w:t>有机械、建材、农产品加工等</w:t>
            </w:r>
            <w:r>
              <w:rPr>
                <w:kern w:val="0"/>
                <w:szCs w:val="21"/>
              </w:rPr>
              <w:t>；茶山坳镇、金甲岭农场为盐卤化工基地</w:t>
            </w:r>
            <w:r>
              <w:rPr>
                <w:rFonts w:hint="eastAsia"/>
                <w:kern w:val="0"/>
                <w:szCs w:val="21"/>
              </w:rPr>
              <w:t>。</w:t>
            </w:r>
          </w:p>
        </w:tc>
        <w:tc>
          <w:tcPr>
            <w:tcW w:w="8818" w:type="dxa"/>
            <w:vAlign w:val="center"/>
          </w:tcPr>
          <w:p>
            <w:pPr>
              <w:adjustRightInd w:val="0"/>
              <w:snapToGrid w:val="0"/>
              <w:ind w:firstLine="420" w:firstLineChars="200"/>
              <w:rPr>
                <w:kern w:val="0"/>
                <w:szCs w:val="21"/>
              </w:rPr>
            </w:pPr>
            <w:r>
              <w:rPr>
                <w:kern w:val="0"/>
                <w:szCs w:val="21"/>
              </w:rPr>
              <w:t>根据衡阳市发改委的批复，东阳渡拟建设“衡阳市高新区弘湘双创智造基地（眼镜小镇）项目” （衡发改审</w:t>
            </w:r>
            <w:r>
              <w:rPr>
                <w:rFonts w:hint="eastAsia"/>
                <w:kern w:val="0"/>
                <w:szCs w:val="21"/>
                <w:lang w:eastAsia="zh-CN"/>
              </w:rPr>
              <w:t>〔</w:t>
            </w:r>
            <w:r>
              <w:rPr>
                <w:kern w:val="0"/>
                <w:szCs w:val="21"/>
              </w:rPr>
              <w:t>2020</w:t>
            </w:r>
            <w:r>
              <w:rPr>
                <w:rFonts w:hint="eastAsia"/>
                <w:kern w:val="0"/>
                <w:szCs w:val="21"/>
                <w:lang w:eastAsia="zh-CN"/>
              </w:rPr>
              <w:t>〕</w:t>
            </w:r>
            <w:r>
              <w:rPr>
                <w:kern w:val="0"/>
                <w:szCs w:val="21"/>
              </w:rPr>
              <w:t>23号）。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981" w:type="dxa"/>
            <w:vAlign w:val="center"/>
          </w:tcPr>
          <w:p>
            <w:pPr>
              <w:adjustRightInd w:val="0"/>
              <w:snapToGrid w:val="0"/>
              <w:jc w:val="center"/>
              <w:rPr>
                <w:kern w:val="0"/>
                <w:szCs w:val="21"/>
              </w:rPr>
            </w:pPr>
            <w:r>
              <w:rPr>
                <w:kern w:val="0"/>
                <w:szCs w:val="21"/>
              </w:rPr>
              <w:t>雁峰区</w:t>
            </w:r>
          </w:p>
        </w:tc>
        <w:tc>
          <w:tcPr>
            <w:tcW w:w="4546" w:type="dxa"/>
            <w:vAlign w:val="center"/>
          </w:tcPr>
          <w:p>
            <w:pPr>
              <w:widowControl/>
              <w:adjustRightInd w:val="0"/>
              <w:snapToGrid w:val="0"/>
              <w:ind w:firstLine="420" w:firstLineChars="200"/>
              <w:rPr>
                <w:szCs w:val="21"/>
              </w:rPr>
            </w:pPr>
            <w:r>
              <w:rPr>
                <w:rFonts w:hint="eastAsia"/>
                <w:szCs w:val="21"/>
              </w:rPr>
              <w:t>区内有</w:t>
            </w:r>
            <w:r>
              <w:rPr>
                <w:kern w:val="0"/>
                <w:szCs w:val="21"/>
              </w:rPr>
              <w:t>综合保税区</w:t>
            </w:r>
            <w:r>
              <w:rPr>
                <w:rFonts w:hint="eastAsia"/>
                <w:szCs w:val="21"/>
              </w:rPr>
              <w:t>、</w:t>
            </w:r>
            <w:r>
              <w:rPr>
                <w:kern w:val="0"/>
                <w:szCs w:val="21"/>
              </w:rPr>
              <w:t>衡山科学城</w:t>
            </w:r>
            <w:r>
              <w:rPr>
                <w:rFonts w:hint="eastAsia"/>
                <w:szCs w:val="21"/>
              </w:rPr>
              <w:t>、</w:t>
            </w:r>
            <w:r>
              <w:rPr>
                <w:kern w:val="0"/>
                <w:szCs w:val="21"/>
              </w:rPr>
              <w:t>白沙洲工业园</w:t>
            </w:r>
            <w:r>
              <w:rPr>
                <w:rFonts w:hint="eastAsia"/>
                <w:szCs w:val="21"/>
              </w:rPr>
              <w:t>等3个工业园区。</w:t>
            </w:r>
          </w:p>
          <w:p>
            <w:pPr>
              <w:widowControl/>
              <w:adjustRightInd w:val="0"/>
              <w:snapToGrid w:val="0"/>
              <w:ind w:firstLine="420" w:firstLineChars="200"/>
              <w:rPr>
                <w:kern w:val="0"/>
                <w:szCs w:val="21"/>
              </w:rPr>
            </w:pPr>
            <w:r>
              <w:rPr>
                <w:rFonts w:hint="eastAsia"/>
                <w:szCs w:val="21"/>
              </w:rPr>
              <w:t>岳屏镇有</w:t>
            </w:r>
            <w:r>
              <w:rPr>
                <w:rFonts w:hint="eastAsia"/>
                <w:kern w:val="0"/>
                <w:szCs w:val="21"/>
              </w:rPr>
              <w:t>建材、食品加工、水务码头、</w:t>
            </w:r>
            <w:r>
              <w:rPr>
                <w:kern w:val="0"/>
                <w:szCs w:val="21"/>
              </w:rPr>
              <w:t>房地产、</w:t>
            </w:r>
            <w:r>
              <w:rPr>
                <w:rFonts w:eastAsiaTheme="minorEastAsia"/>
                <w:kern w:val="0"/>
                <w:szCs w:val="21"/>
              </w:rPr>
              <w:t>商贸物流</w:t>
            </w:r>
            <w:r>
              <w:rPr>
                <w:rFonts w:hint="eastAsia" w:eastAsiaTheme="minorEastAsia"/>
                <w:kern w:val="0"/>
                <w:szCs w:val="21"/>
              </w:rPr>
              <w:t>、</w:t>
            </w:r>
            <w:r>
              <w:rPr>
                <w:rFonts w:hint="eastAsia"/>
                <w:kern w:val="0"/>
                <w:szCs w:val="21"/>
              </w:rPr>
              <w:t>汽车零部件销售，教育及养老、乡村</w:t>
            </w:r>
            <w:r>
              <w:rPr>
                <w:kern w:val="0"/>
                <w:szCs w:val="21"/>
              </w:rPr>
              <w:t>旅游</w:t>
            </w:r>
            <w:r>
              <w:rPr>
                <w:rFonts w:hint="eastAsia"/>
                <w:kern w:val="0"/>
                <w:szCs w:val="21"/>
              </w:rPr>
              <w:t>、畜禽养殖等。</w:t>
            </w:r>
          </w:p>
        </w:tc>
        <w:tc>
          <w:tcPr>
            <w:tcW w:w="8818" w:type="dxa"/>
            <w:vAlign w:val="center"/>
          </w:tcPr>
          <w:p>
            <w:pPr>
              <w:adjustRightInd w:val="0"/>
              <w:snapToGrid w:val="0"/>
              <w:ind w:firstLine="420" w:firstLineChars="200"/>
              <w:rPr>
                <w:kern w:val="0"/>
                <w:szCs w:val="21"/>
              </w:rPr>
            </w:pPr>
            <w:r>
              <w:rPr>
                <w:kern w:val="0"/>
                <w:szCs w:val="21"/>
              </w:rPr>
              <w:t>综合保税区主要发展电子信息、机械加工、仓储物流、</w:t>
            </w:r>
            <w:r>
              <w:rPr>
                <w:rFonts w:hint="eastAsia"/>
                <w:kern w:val="0"/>
                <w:szCs w:val="21"/>
              </w:rPr>
              <w:t>产品展示、</w:t>
            </w:r>
            <w:r>
              <w:rPr>
                <w:kern w:val="0"/>
                <w:szCs w:val="21"/>
              </w:rPr>
              <w:t>跨境电商零售</w:t>
            </w:r>
            <w:r>
              <w:rPr>
                <w:rFonts w:hint="eastAsia"/>
                <w:kern w:val="0"/>
                <w:szCs w:val="21"/>
              </w:rPr>
              <w:t>进口试点</w:t>
            </w:r>
            <w:r>
              <w:rPr>
                <w:kern w:val="0"/>
                <w:szCs w:val="21"/>
              </w:rPr>
              <w:t>。</w:t>
            </w:r>
          </w:p>
          <w:p>
            <w:pPr>
              <w:adjustRightInd w:val="0"/>
              <w:snapToGrid w:val="0"/>
              <w:ind w:firstLine="420" w:firstLineChars="200"/>
              <w:rPr>
                <w:kern w:val="0"/>
                <w:szCs w:val="21"/>
              </w:rPr>
            </w:pPr>
            <w:bookmarkStart w:id="15" w:name="_Hlk51182876"/>
            <w:r>
              <w:rPr>
                <w:kern w:val="0"/>
                <w:szCs w:val="21"/>
              </w:rPr>
              <w:t>衡山科学城</w:t>
            </w:r>
            <w:bookmarkEnd w:id="15"/>
            <w:r>
              <w:rPr>
                <w:kern w:val="0"/>
                <w:szCs w:val="21"/>
              </w:rPr>
              <w:t>以</w:t>
            </w:r>
            <w:r>
              <w:rPr>
                <w:rFonts w:hint="eastAsia"/>
                <w:kern w:val="0"/>
                <w:szCs w:val="21"/>
              </w:rPr>
              <w:t>电子信息产业、医药、</w:t>
            </w:r>
            <w:r>
              <w:rPr>
                <w:kern w:val="0"/>
                <w:szCs w:val="21"/>
              </w:rPr>
              <w:t>通用设备制造、专用设备制造为主导产业；以计算机、通信和其他电子设备制造业（不含印刷线路板制造）为特色产业；以信息传输、软件和信息技术服务业为辅导产业，壮大发展研发中心及总部经济。</w:t>
            </w:r>
          </w:p>
          <w:p>
            <w:pPr>
              <w:adjustRightInd w:val="0"/>
              <w:snapToGrid w:val="0"/>
              <w:ind w:firstLine="420" w:firstLineChars="200"/>
              <w:rPr>
                <w:kern w:val="0"/>
                <w:szCs w:val="21"/>
              </w:rPr>
            </w:pPr>
            <w:r>
              <w:rPr>
                <w:kern w:val="0"/>
                <w:szCs w:val="21"/>
              </w:rPr>
              <w:t>白沙洲工业园规划产业定位以发展输变电设备、汽车配件、电子和机电一体化设备制造等技术附加值高、经济效益好的产业为主（湘环评</w:t>
            </w:r>
            <w:r>
              <w:rPr>
                <w:rFonts w:hint="eastAsia"/>
                <w:kern w:val="0"/>
                <w:szCs w:val="21"/>
                <w:lang w:eastAsia="zh-CN"/>
              </w:rPr>
              <w:t>〔</w:t>
            </w:r>
            <w:r>
              <w:rPr>
                <w:kern w:val="0"/>
                <w:szCs w:val="21"/>
              </w:rPr>
              <w:t>2011</w:t>
            </w:r>
            <w:r>
              <w:rPr>
                <w:rFonts w:hint="eastAsia"/>
                <w:kern w:val="0"/>
                <w:szCs w:val="21"/>
                <w:lang w:eastAsia="zh-CN"/>
              </w:rPr>
              <w:t>〕</w:t>
            </w:r>
            <w:r>
              <w:rPr>
                <w:kern w:val="0"/>
                <w:szCs w:val="21"/>
              </w:rPr>
              <w:t>151号）。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981" w:type="dxa"/>
            <w:vAlign w:val="center"/>
          </w:tcPr>
          <w:p>
            <w:pPr>
              <w:adjustRightInd w:val="0"/>
              <w:snapToGrid w:val="0"/>
              <w:jc w:val="center"/>
              <w:rPr>
                <w:kern w:val="0"/>
                <w:szCs w:val="21"/>
              </w:rPr>
            </w:pPr>
            <w:r>
              <w:rPr>
                <w:kern w:val="0"/>
                <w:szCs w:val="21"/>
              </w:rPr>
              <w:t>石鼓区</w:t>
            </w:r>
          </w:p>
        </w:tc>
        <w:tc>
          <w:tcPr>
            <w:tcW w:w="4546" w:type="dxa"/>
            <w:vAlign w:val="center"/>
          </w:tcPr>
          <w:p>
            <w:pPr>
              <w:adjustRightInd w:val="0"/>
              <w:snapToGrid w:val="0"/>
              <w:ind w:firstLine="420" w:firstLineChars="200"/>
              <w:rPr>
                <w:kern w:val="0"/>
                <w:szCs w:val="21"/>
              </w:rPr>
            </w:pPr>
            <w:r>
              <w:rPr>
                <w:rFonts w:hint="eastAsia"/>
                <w:szCs w:val="21"/>
              </w:rPr>
              <w:t>区内有</w:t>
            </w:r>
            <w:r>
              <w:rPr>
                <w:kern w:val="0"/>
                <w:szCs w:val="21"/>
              </w:rPr>
              <w:t>松木工业园</w:t>
            </w:r>
            <w:r>
              <w:rPr>
                <w:rFonts w:hint="eastAsia"/>
                <w:kern w:val="0"/>
                <w:szCs w:val="21"/>
              </w:rPr>
              <w:t>。</w:t>
            </w:r>
          </w:p>
          <w:p>
            <w:pPr>
              <w:adjustRightInd w:val="0"/>
              <w:snapToGrid w:val="0"/>
              <w:ind w:firstLine="420" w:firstLineChars="200"/>
              <w:rPr>
                <w:kern w:val="0"/>
                <w:szCs w:val="21"/>
              </w:rPr>
            </w:pPr>
            <w:r>
              <w:rPr>
                <w:kern w:val="0"/>
                <w:szCs w:val="21"/>
              </w:rPr>
              <w:t>其他主要</w:t>
            </w:r>
            <w:r>
              <w:rPr>
                <w:rFonts w:hint="eastAsia"/>
                <w:szCs w:val="21"/>
              </w:rPr>
              <w:t>有</w:t>
            </w:r>
            <w:r>
              <w:rPr>
                <w:kern w:val="0"/>
                <w:szCs w:val="21"/>
              </w:rPr>
              <w:t>房地产</w:t>
            </w:r>
            <w:r>
              <w:rPr>
                <w:rFonts w:hint="eastAsia"/>
                <w:szCs w:val="21"/>
              </w:rPr>
              <w:t>、</w:t>
            </w:r>
            <w:r>
              <w:rPr>
                <w:kern w:val="0"/>
                <w:szCs w:val="21"/>
              </w:rPr>
              <w:t>商业、城市旅游</w:t>
            </w:r>
            <w:r>
              <w:rPr>
                <w:rFonts w:hint="eastAsia"/>
                <w:szCs w:val="21"/>
              </w:rPr>
              <w:t>等</w:t>
            </w:r>
            <w:r>
              <w:rPr>
                <w:rFonts w:hint="eastAsia"/>
                <w:kern w:val="0"/>
                <w:szCs w:val="21"/>
              </w:rPr>
              <w:t>。</w:t>
            </w:r>
          </w:p>
        </w:tc>
        <w:tc>
          <w:tcPr>
            <w:tcW w:w="8818" w:type="dxa"/>
            <w:vAlign w:val="center"/>
          </w:tcPr>
          <w:p>
            <w:pPr>
              <w:adjustRightInd w:val="0"/>
              <w:snapToGrid w:val="0"/>
              <w:ind w:firstLine="420" w:firstLineChars="200"/>
              <w:rPr>
                <w:kern w:val="0"/>
                <w:szCs w:val="21"/>
              </w:rPr>
            </w:pPr>
            <w:r>
              <w:rPr>
                <w:kern w:val="0"/>
                <w:szCs w:val="21"/>
              </w:rPr>
              <w:t>松木工业园主要发展盐卤化工、精细化工、新能源、新材料等产业</w:t>
            </w:r>
            <w:r>
              <w:rPr>
                <w:rFonts w:hint="eastAsia"/>
                <w:kern w:val="0"/>
                <w:szCs w:val="21"/>
              </w:rPr>
              <w:t>，江东片区以区域物流运送为主</w:t>
            </w:r>
            <w:r>
              <w:rPr>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981" w:type="dxa"/>
            <w:vAlign w:val="center"/>
          </w:tcPr>
          <w:p>
            <w:pPr>
              <w:adjustRightInd w:val="0"/>
              <w:snapToGrid w:val="0"/>
              <w:jc w:val="center"/>
              <w:rPr>
                <w:kern w:val="0"/>
                <w:szCs w:val="21"/>
              </w:rPr>
            </w:pPr>
            <w:r>
              <w:rPr>
                <w:kern w:val="0"/>
                <w:szCs w:val="21"/>
              </w:rPr>
              <w:t>蒸湘区</w:t>
            </w:r>
          </w:p>
        </w:tc>
        <w:tc>
          <w:tcPr>
            <w:tcW w:w="4546" w:type="dxa"/>
            <w:vAlign w:val="center"/>
          </w:tcPr>
          <w:p>
            <w:pPr>
              <w:adjustRightInd w:val="0"/>
              <w:snapToGrid w:val="0"/>
              <w:ind w:firstLine="420" w:firstLineChars="200"/>
              <w:rPr>
                <w:szCs w:val="21"/>
              </w:rPr>
            </w:pPr>
            <w:r>
              <w:rPr>
                <w:rFonts w:hint="eastAsia"/>
                <w:szCs w:val="21"/>
              </w:rPr>
              <w:t>区内有</w:t>
            </w:r>
            <w:r>
              <w:rPr>
                <w:kern w:val="0"/>
                <w:szCs w:val="21"/>
              </w:rPr>
              <w:t>高新技术产业开发区</w:t>
            </w:r>
            <w:r>
              <w:rPr>
                <w:rFonts w:hint="eastAsia"/>
                <w:szCs w:val="21"/>
              </w:rPr>
              <w:t>。</w:t>
            </w:r>
          </w:p>
          <w:p>
            <w:pPr>
              <w:adjustRightInd w:val="0"/>
              <w:snapToGrid w:val="0"/>
              <w:ind w:firstLine="420" w:firstLineChars="200"/>
              <w:rPr>
                <w:kern w:val="0"/>
                <w:szCs w:val="21"/>
              </w:rPr>
            </w:pPr>
            <w:r>
              <w:rPr>
                <w:kern w:val="0"/>
                <w:szCs w:val="21"/>
              </w:rPr>
              <w:t>现状布局有钢铁产业等大型企业，其他主要以商业、房地产、金融、城市旅游为主。</w:t>
            </w:r>
          </w:p>
        </w:tc>
        <w:tc>
          <w:tcPr>
            <w:tcW w:w="8818" w:type="dxa"/>
            <w:vAlign w:val="center"/>
          </w:tcPr>
          <w:p>
            <w:pPr>
              <w:adjustRightInd w:val="0"/>
              <w:snapToGrid w:val="0"/>
              <w:ind w:firstLine="420" w:firstLineChars="200"/>
              <w:rPr>
                <w:kern w:val="0"/>
                <w:szCs w:val="21"/>
              </w:rPr>
            </w:pPr>
            <w:r>
              <w:rPr>
                <w:kern w:val="0"/>
                <w:szCs w:val="21"/>
              </w:rPr>
              <w:t>高新技术产业开发区主要发展电子信息、电气机械器材、通用设备、新材料、汽车零部件制造、先进制造、电子信息、生物医药。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72" w:hRule="atLeast"/>
          <w:jc w:val="center"/>
        </w:trPr>
        <w:tc>
          <w:tcPr>
            <w:tcW w:w="981" w:type="dxa"/>
            <w:vAlign w:val="center"/>
          </w:tcPr>
          <w:p>
            <w:pPr>
              <w:adjustRightInd w:val="0"/>
              <w:snapToGrid w:val="0"/>
              <w:jc w:val="center"/>
              <w:rPr>
                <w:kern w:val="0"/>
                <w:szCs w:val="21"/>
              </w:rPr>
            </w:pPr>
            <w:r>
              <w:rPr>
                <w:kern w:val="0"/>
                <w:szCs w:val="21"/>
              </w:rPr>
              <w:t>南岳区</w:t>
            </w:r>
          </w:p>
        </w:tc>
        <w:tc>
          <w:tcPr>
            <w:tcW w:w="4546" w:type="dxa"/>
            <w:vAlign w:val="center"/>
          </w:tcPr>
          <w:p>
            <w:pPr>
              <w:adjustRightInd w:val="0"/>
              <w:snapToGrid w:val="0"/>
              <w:ind w:firstLine="420" w:firstLineChars="200"/>
              <w:rPr>
                <w:kern w:val="0"/>
                <w:szCs w:val="21"/>
              </w:rPr>
            </w:pPr>
            <w:r>
              <w:rPr>
                <w:kern w:val="0"/>
                <w:szCs w:val="21"/>
              </w:rPr>
              <w:t>农业、</w:t>
            </w:r>
            <w:r>
              <w:rPr>
                <w:rFonts w:hint="eastAsia"/>
                <w:kern w:val="0"/>
                <w:szCs w:val="21"/>
              </w:rPr>
              <w:t>农特产品加工、</w:t>
            </w:r>
            <w:r>
              <w:rPr>
                <w:kern w:val="0"/>
                <w:szCs w:val="21"/>
              </w:rPr>
              <w:t>生态旅游、第三产业等</w:t>
            </w:r>
            <w:r>
              <w:rPr>
                <w:rFonts w:hint="eastAsia"/>
                <w:kern w:val="0"/>
                <w:szCs w:val="21"/>
              </w:rPr>
              <w:t>。</w:t>
            </w:r>
          </w:p>
        </w:tc>
        <w:tc>
          <w:tcPr>
            <w:tcW w:w="8818" w:type="dxa"/>
            <w:vAlign w:val="center"/>
          </w:tcPr>
          <w:p>
            <w:pPr>
              <w:adjustRightInd w:val="0"/>
              <w:snapToGrid w:val="0"/>
              <w:ind w:firstLine="420" w:firstLineChars="200"/>
              <w:rPr>
                <w:kern w:val="0"/>
                <w:szCs w:val="21"/>
              </w:rPr>
            </w:pPr>
            <w:r>
              <w:rPr>
                <w:rFonts w:hint="eastAsia"/>
                <w:kern w:val="0"/>
                <w:szCs w:val="21"/>
              </w:rPr>
              <w:t>规划建设</w:t>
            </w:r>
            <w:r>
              <w:rPr>
                <w:kern w:val="0"/>
                <w:szCs w:val="21"/>
              </w:rPr>
              <w:t>南岳旅游产品园</w:t>
            </w:r>
            <w:r>
              <w:rPr>
                <w:rFonts w:hint="eastAsia"/>
                <w:kern w:val="0"/>
                <w:szCs w:val="21"/>
              </w:rPr>
              <w:t>（岳环审〔2020〕1号），</w:t>
            </w:r>
            <w:r>
              <w:rPr>
                <w:kern w:val="0"/>
                <w:szCs w:val="21"/>
              </w:rPr>
              <w:t>主导产业为：创意工艺品、宗教旅游纪念品、南岳特色食品</w:t>
            </w:r>
            <w:r>
              <w:rPr>
                <w:rFonts w:hint="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981" w:type="dxa"/>
            <w:vAlign w:val="center"/>
          </w:tcPr>
          <w:p>
            <w:pPr>
              <w:adjustRightInd w:val="0"/>
              <w:snapToGrid w:val="0"/>
              <w:jc w:val="center"/>
              <w:rPr>
                <w:kern w:val="0"/>
                <w:szCs w:val="21"/>
              </w:rPr>
            </w:pPr>
            <w:r>
              <w:rPr>
                <w:kern w:val="0"/>
                <w:szCs w:val="21"/>
              </w:rPr>
              <w:t>衡阳县</w:t>
            </w:r>
          </w:p>
        </w:tc>
        <w:tc>
          <w:tcPr>
            <w:tcW w:w="4546" w:type="dxa"/>
            <w:vAlign w:val="center"/>
          </w:tcPr>
          <w:p>
            <w:pPr>
              <w:adjustRightInd w:val="0"/>
              <w:snapToGrid w:val="0"/>
              <w:ind w:firstLine="420" w:firstLineChars="200"/>
              <w:rPr>
                <w:szCs w:val="21"/>
              </w:rPr>
            </w:pPr>
            <w:r>
              <w:rPr>
                <w:rFonts w:hint="eastAsia"/>
                <w:szCs w:val="21"/>
              </w:rPr>
              <w:t>区内有</w:t>
            </w:r>
            <w:r>
              <w:rPr>
                <w:kern w:val="0"/>
                <w:szCs w:val="21"/>
              </w:rPr>
              <w:t>西渡高新技术产业园区</w:t>
            </w:r>
            <w:r>
              <w:rPr>
                <w:rFonts w:hint="eastAsia"/>
                <w:szCs w:val="21"/>
              </w:rPr>
              <w:t>、</w:t>
            </w:r>
            <w:r>
              <w:rPr>
                <w:kern w:val="0"/>
                <w:szCs w:val="21"/>
              </w:rPr>
              <w:t>界牌陶瓷工业园。</w:t>
            </w:r>
          </w:p>
          <w:p>
            <w:pPr>
              <w:adjustRightInd w:val="0"/>
              <w:snapToGrid w:val="0"/>
              <w:ind w:firstLine="420" w:firstLineChars="200"/>
              <w:rPr>
                <w:kern w:val="0"/>
                <w:szCs w:val="21"/>
              </w:rPr>
            </w:pPr>
            <w:r>
              <w:rPr>
                <w:rFonts w:hint="eastAsia"/>
                <w:szCs w:val="21"/>
              </w:rPr>
              <w:t>其他有</w:t>
            </w:r>
            <w:r>
              <w:rPr>
                <w:kern w:val="0"/>
                <w:szCs w:val="21"/>
              </w:rPr>
              <w:t>建材、陶瓷原料加工、铁矿</w:t>
            </w:r>
            <w:r>
              <w:rPr>
                <w:rFonts w:hint="eastAsia"/>
                <w:kern w:val="0"/>
                <w:szCs w:val="21"/>
              </w:rPr>
              <w:t>采选</w:t>
            </w:r>
            <w:r>
              <w:rPr>
                <w:kern w:val="0"/>
                <w:szCs w:val="21"/>
              </w:rPr>
              <w:t>、石材开采加工</w:t>
            </w:r>
            <w:r>
              <w:rPr>
                <w:rFonts w:hint="eastAsia"/>
                <w:szCs w:val="21"/>
              </w:rPr>
              <w:t>、</w:t>
            </w:r>
            <w:r>
              <w:rPr>
                <w:kern w:val="0"/>
                <w:szCs w:val="21"/>
              </w:rPr>
              <w:t>农副产品加工</w:t>
            </w:r>
            <w:r>
              <w:rPr>
                <w:rFonts w:hint="eastAsia"/>
                <w:kern w:val="0"/>
                <w:szCs w:val="21"/>
              </w:rPr>
              <w:t>、</w:t>
            </w:r>
            <w:r>
              <w:rPr>
                <w:kern w:val="0"/>
                <w:szCs w:val="21"/>
              </w:rPr>
              <w:t>畜禽养殖业等</w:t>
            </w:r>
            <w:r>
              <w:rPr>
                <w:rFonts w:hint="eastAsia"/>
                <w:szCs w:val="21"/>
              </w:rPr>
              <w:t>。</w:t>
            </w:r>
          </w:p>
        </w:tc>
        <w:tc>
          <w:tcPr>
            <w:tcW w:w="8818" w:type="dxa"/>
            <w:vAlign w:val="center"/>
          </w:tcPr>
          <w:p>
            <w:pPr>
              <w:adjustRightInd w:val="0"/>
              <w:snapToGrid w:val="0"/>
              <w:ind w:firstLine="420" w:firstLineChars="200"/>
              <w:rPr>
                <w:kern w:val="0"/>
                <w:szCs w:val="21"/>
              </w:rPr>
            </w:pPr>
            <w:r>
              <w:rPr>
                <w:kern w:val="0"/>
                <w:szCs w:val="21"/>
              </w:rPr>
              <w:t>西渡高新技术产业园区主导产业为：</w:t>
            </w:r>
            <w:r>
              <w:rPr>
                <w:rFonts w:hint="eastAsia"/>
                <w:kern w:val="0"/>
                <w:szCs w:val="21"/>
              </w:rPr>
              <w:t>生物医药、外贸加工（服装缝纫加工、鞋帽加工、箱包加工等为重点的来料加工型生活用品制造）和机械电子制造产业（不含电镀加工及线路板生产）、智能机器、非金属矿物制品、农产品加工。</w:t>
            </w:r>
          </w:p>
          <w:p>
            <w:pPr>
              <w:adjustRightInd w:val="0"/>
              <w:snapToGrid w:val="0"/>
              <w:ind w:firstLine="420" w:firstLineChars="200"/>
              <w:rPr>
                <w:kern w:val="0"/>
                <w:szCs w:val="21"/>
              </w:rPr>
            </w:pPr>
            <w:r>
              <w:rPr>
                <w:rFonts w:hint="eastAsia"/>
                <w:kern w:val="0"/>
                <w:szCs w:val="21"/>
              </w:rPr>
              <w:t>新扩区</w:t>
            </w:r>
            <w:r>
              <w:rPr>
                <w:kern w:val="0"/>
                <w:szCs w:val="21"/>
              </w:rPr>
              <w:t>主导产业为：</w:t>
            </w:r>
            <w:r>
              <w:rPr>
                <w:rFonts w:hint="eastAsia"/>
                <w:kern w:val="0"/>
                <w:szCs w:val="21"/>
              </w:rPr>
              <w:t>医药制造业，皮革、毛皮、羽毛及其制品和制鞋业，非金属矿物制品等。</w:t>
            </w:r>
          </w:p>
          <w:p>
            <w:pPr>
              <w:adjustRightInd w:val="0"/>
              <w:snapToGrid w:val="0"/>
              <w:ind w:firstLine="420" w:firstLineChars="200"/>
              <w:rPr>
                <w:kern w:val="0"/>
                <w:szCs w:val="21"/>
              </w:rPr>
            </w:pPr>
            <w:r>
              <w:rPr>
                <w:kern w:val="0"/>
                <w:szCs w:val="21"/>
              </w:rPr>
              <w:t>衡阳界牌陶瓷工业园以瓷泥加工和集散、日用陶瓷、建筑卫生陶瓷和特种工业陶瓷生产产业为主，配套物流服务产业（湘环评函</w:t>
            </w:r>
            <w:r>
              <w:rPr>
                <w:rFonts w:hint="eastAsia"/>
                <w:kern w:val="0"/>
                <w:szCs w:val="21"/>
                <w:lang w:eastAsia="zh-CN"/>
              </w:rPr>
              <w:t>〔</w:t>
            </w:r>
            <w:r>
              <w:rPr>
                <w:kern w:val="0"/>
                <w:szCs w:val="21"/>
              </w:rPr>
              <w:t>2016</w:t>
            </w:r>
            <w:r>
              <w:rPr>
                <w:rFonts w:hint="eastAsia"/>
                <w:kern w:val="0"/>
                <w:szCs w:val="21"/>
                <w:lang w:eastAsia="zh-CN"/>
              </w:rPr>
              <w:t>〕</w:t>
            </w:r>
            <w:r>
              <w:rPr>
                <w:kern w:val="0"/>
                <w:szCs w:val="21"/>
              </w:rPr>
              <w:t>34号）</w:t>
            </w:r>
            <w:r>
              <w:rPr>
                <w:rFonts w:hint="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981" w:type="dxa"/>
            <w:vAlign w:val="center"/>
          </w:tcPr>
          <w:p>
            <w:pPr>
              <w:adjustRightInd w:val="0"/>
              <w:snapToGrid w:val="0"/>
              <w:jc w:val="center"/>
              <w:rPr>
                <w:kern w:val="0"/>
                <w:szCs w:val="21"/>
              </w:rPr>
            </w:pPr>
            <w:r>
              <w:rPr>
                <w:kern w:val="0"/>
                <w:szCs w:val="21"/>
              </w:rPr>
              <w:t>衡南县</w:t>
            </w:r>
          </w:p>
        </w:tc>
        <w:tc>
          <w:tcPr>
            <w:tcW w:w="4546" w:type="dxa"/>
            <w:vAlign w:val="center"/>
          </w:tcPr>
          <w:p>
            <w:pPr>
              <w:adjustRightInd w:val="0"/>
              <w:snapToGrid w:val="0"/>
              <w:ind w:firstLine="420" w:firstLineChars="200"/>
              <w:rPr>
                <w:szCs w:val="21"/>
              </w:rPr>
            </w:pPr>
            <w:r>
              <w:rPr>
                <w:rFonts w:hint="eastAsia"/>
                <w:szCs w:val="21"/>
              </w:rPr>
              <w:t>区内有</w:t>
            </w:r>
            <w:r>
              <w:rPr>
                <w:kern w:val="0"/>
                <w:szCs w:val="21"/>
              </w:rPr>
              <w:t>云集工业集中区</w:t>
            </w:r>
            <w:r>
              <w:rPr>
                <w:rFonts w:hint="eastAsia"/>
                <w:szCs w:val="21"/>
              </w:rPr>
              <w:t>、</w:t>
            </w:r>
            <w:r>
              <w:rPr>
                <w:kern w:val="0"/>
                <w:szCs w:val="21"/>
              </w:rPr>
              <w:t>三塘工业园</w:t>
            </w:r>
            <w:r>
              <w:rPr>
                <w:rFonts w:hint="eastAsia"/>
                <w:kern w:val="0"/>
                <w:szCs w:val="21"/>
              </w:rPr>
              <w:t>。</w:t>
            </w:r>
          </w:p>
          <w:p>
            <w:pPr>
              <w:adjustRightInd w:val="0"/>
              <w:snapToGrid w:val="0"/>
              <w:ind w:firstLine="420" w:firstLineChars="200"/>
              <w:rPr>
                <w:kern w:val="0"/>
                <w:szCs w:val="21"/>
              </w:rPr>
            </w:pPr>
            <w:r>
              <w:rPr>
                <w:rFonts w:hint="eastAsia"/>
                <w:szCs w:val="21"/>
              </w:rPr>
              <w:t>其他有</w:t>
            </w:r>
            <w:r>
              <w:rPr>
                <w:rFonts w:hint="eastAsia"/>
                <w:kern w:val="0"/>
                <w:szCs w:val="21"/>
              </w:rPr>
              <w:t>矿产资源开采、</w:t>
            </w:r>
            <w:r>
              <w:rPr>
                <w:kern w:val="0"/>
                <w:szCs w:val="21"/>
              </w:rPr>
              <w:t>建材、石材加工</w:t>
            </w:r>
            <w:r>
              <w:rPr>
                <w:rFonts w:hint="eastAsia"/>
                <w:kern w:val="0"/>
                <w:szCs w:val="21"/>
              </w:rPr>
              <w:t>、</w:t>
            </w:r>
            <w:r>
              <w:rPr>
                <w:kern w:val="0"/>
                <w:szCs w:val="21"/>
              </w:rPr>
              <w:t>食品加工、农副产品加工</w:t>
            </w:r>
            <w:r>
              <w:rPr>
                <w:rFonts w:hint="eastAsia"/>
                <w:szCs w:val="21"/>
              </w:rPr>
              <w:t>、</w:t>
            </w:r>
            <w:r>
              <w:rPr>
                <w:kern w:val="0"/>
                <w:szCs w:val="21"/>
              </w:rPr>
              <w:t>畜禽养殖</w:t>
            </w:r>
            <w:r>
              <w:rPr>
                <w:rFonts w:hint="eastAsia"/>
                <w:szCs w:val="21"/>
              </w:rPr>
              <w:t>等。</w:t>
            </w:r>
          </w:p>
        </w:tc>
        <w:tc>
          <w:tcPr>
            <w:tcW w:w="8818" w:type="dxa"/>
            <w:vAlign w:val="center"/>
          </w:tcPr>
          <w:p>
            <w:pPr>
              <w:adjustRightInd w:val="0"/>
              <w:snapToGrid w:val="0"/>
              <w:ind w:firstLine="420" w:firstLineChars="200"/>
              <w:rPr>
                <w:szCs w:val="21"/>
              </w:rPr>
            </w:pPr>
            <w:r>
              <w:rPr>
                <w:kern w:val="0"/>
                <w:szCs w:val="21"/>
              </w:rPr>
              <w:t>云集工业集中区主导产业定位为电子信息（仅限一类工业）、机械制造、轻工（纺织、家具制造、食品）、装备制造、</w:t>
            </w:r>
            <w:r>
              <w:rPr>
                <w:rFonts w:hint="eastAsia"/>
                <w:kern w:val="0"/>
                <w:szCs w:val="21"/>
              </w:rPr>
              <w:t>电子、文化、家居</w:t>
            </w:r>
            <w:r>
              <w:rPr>
                <w:kern w:val="0"/>
                <w:szCs w:val="21"/>
              </w:rPr>
              <w:t>为主导产业</w:t>
            </w:r>
            <w:r>
              <w:rPr>
                <w:rFonts w:hint="eastAsia"/>
                <w:kern w:val="0"/>
                <w:szCs w:val="21"/>
              </w:rPr>
              <w:t>。</w:t>
            </w:r>
          </w:p>
          <w:p>
            <w:pPr>
              <w:adjustRightInd w:val="0"/>
              <w:snapToGrid w:val="0"/>
              <w:ind w:firstLine="420" w:firstLineChars="200"/>
              <w:rPr>
                <w:kern w:val="0"/>
                <w:szCs w:val="21"/>
              </w:rPr>
            </w:pPr>
            <w:r>
              <w:rPr>
                <w:kern w:val="0"/>
                <w:szCs w:val="21"/>
              </w:rPr>
              <w:t>三塘工业园以</w:t>
            </w:r>
            <w:r>
              <w:rPr>
                <w:rFonts w:hint="eastAsia"/>
                <w:szCs w:val="21"/>
              </w:rPr>
              <w:t>小型机械加工、农产品加工及食品加工等产业为主导，集电子、轻纺、服装产业等一、二类工业于一体</w:t>
            </w:r>
            <w:r>
              <w:rPr>
                <w:kern w:val="0"/>
                <w:szCs w:val="21"/>
              </w:rPr>
              <w:t>（</w:t>
            </w:r>
            <w:r>
              <w:rPr>
                <w:rFonts w:hint="eastAsia"/>
                <w:kern w:val="0"/>
                <w:szCs w:val="21"/>
              </w:rPr>
              <w:t>衡</w:t>
            </w:r>
            <w:r>
              <w:rPr>
                <w:kern w:val="0"/>
                <w:szCs w:val="21"/>
              </w:rPr>
              <w:t>环</w:t>
            </w:r>
            <w:r>
              <w:rPr>
                <w:rFonts w:hint="eastAsia"/>
                <w:kern w:val="0"/>
                <w:szCs w:val="21"/>
              </w:rPr>
              <w:t>发</w:t>
            </w:r>
            <w:r>
              <w:rPr>
                <w:rFonts w:hint="eastAsia"/>
                <w:kern w:val="0"/>
                <w:szCs w:val="21"/>
                <w:lang w:eastAsia="zh-CN"/>
              </w:rPr>
              <w:t>〔</w:t>
            </w:r>
            <w:r>
              <w:rPr>
                <w:kern w:val="0"/>
                <w:szCs w:val="21"/>
              </w:rPr>
              <w:t>2012</w:t>
            </w:r>
            <w:r>
              <w:rPr>
                <w:rFonts w:hint="eastAsia"/>
                <w:kern w:val="0"/>
                <w:szCs w:val="21"/>
                <w:lang w:eastAsia="zh-CN"/>
              </w:rPr>
              <w:t>〕</w:t>
            </w:r>
            <w:r>
              <w:rPr>
                <w:kern w:val="0"/>
                <w:szCs w:val="21"/>
              </w:rPr>
              <w:t>85号）</w:t>
            </w: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981" w:type="dxa"/>
            <w:vAlign w:val="center"/>
          </w:tcPr>
          <w:p>
            <w:pPr>
              <w:adjustRightInd w:val="0"/>
              <w:snapToGrid w:val="0"/>
              <w:jc w:val="center"/>
              <w:rPr>
                <w:kern w:val="0"/>
                <w:szCs w:val="21"/>
              </w:rPr>
            </w:pPr>
            <w:r>
              <w:rPr>
                <w:kern w:val="0"/>
                <w:szCs w:val="21"/>
              </w:rPr>
              <w:t>衡山县</w:t>
            </w:r>
          </w:p>
        </w:tc>
        <w:tc>
          <w:tcPr>
            <w:tcW w:w="4546" w:type="dxa"/>
            <w:vAlign w:val="center"/>
          </w:tcPr>
          <w:p>
            <w:pPr>
              <w:adjustRightInd w:val="0"/>
              <w:snapToGrid w:val="0"/>
              <w:ind w:firstLine="420" w:firstLineChars="200"/>
              <w:rPr>
                <w:szCs w:val="21"/>
              </w:rPr>
            </w:pPr>
            <w:r>
              <w:rPr>
                <w:rFonts w:hint="eastAsia"/>
                <w:szCs w:val="21"/>
              </w:rPr>
              <w:t>区内有</w:t>
            </w:r>
            <w:r>
              <w:rPr>
                <w:kern w:val="0"/>
                <w:szCs w:val="21"/>
              </w:rPr>
              <w:t>衡山高新技术开发区。</w:t>
            </w:r>
          </w:p>
          <w:p>
            <w:pPr>
              <w:adjustRightInd w:val="0"/>
              <w:snapToGrid w:val="0"/>
              <w:ind w:firstLine="420" w:firstLineChars="200"/>
              <w:rPr>
                <w:kern w:val="0"/>
                <w:szCs w:val="21"/>
              </w:rPr>
            </w:pPr>
            <w:r>
              <w:rPr>
                <w:rFonts w:hint="eastAsia"/>
                <w:szCs w:val="21"/>
              </w:rPr>
              <w:t>其他有</w:t>
            </w:r>
            <w:r>
              <w:rPr>
                <w:kern w:val="0"/>
                <w:szCs w:val="21"/>
              </w:rPr>
              <w:t>农</w:t>
            </w:r>
            <w:r>
              <w:rPr>
                <w:rFonts w:hint="eastAsia"/>
                <w:kern w:val="0"/>
                <w:szCs w:val="21"/>
              </w:rPr>
              <w:t>副</w:t>
            </w:r>
            <w:r>
              <w:rPr>
                <w:kern w:val="0"/>
                <w:szCs w:val="21"/>
              </w:rPr>
              <w:t>产品加工、竹木加工</w:t>
            </w:r>
            <w:r>
              <w:rPr>
                <w:rFonts w:hint="eastAsia"/>
                <w:szCs w:val="21"/>
              </w:rPr>
              <w:t>、</w:t>
            </w:r>
            <w:r>
              <w:rPr>
                <w:kern w:val="0"/>
                <w:szCs w:val="21"/>
              </w:rPr>
              <w:t>畜禽养殖</w:t>
            </w:r>
            <w:r>
              <w:rPr>
                <w:rFonts w:hint="eastAsia"/>
                <w:szCs w:val="21"/>
              </w:rPr>
              <w:t>等。</w:t>
            </w:r>
          </w:p>
        </w:tc>
        <w:tc>
          <w:tcPr>
            <w:tcW w:w="8818" w:type="dxa"/>
            <w:vAlign w:val="center"/>
          </w:tcPr>
          <w:p>
            <w:pPr>
              <w:adjustRightInd w:val="0"/>
              <w:snapToGrid w:val="0"/>
              <w:ind w:firstLine="420" w:firstLineChars="200"/>
              <w:rPr>
                <w:kern w:val="0"/>
                <w:szCs w:val="21"/>
              </w:rPr>
            </w:pPr>
            <w:r>
              <w:rPr>
                <w:kern w:val="0"/>
                <w:szCs w:val="21"/>
              </w:rPr>
              <w:t>衡山高新技术开发区主导产业定位为机械制造、轻工服装、农副产品加工、高科技产业</w:t>
            </w:r>
            <w:r>
              <w:rPr>
                <w:rFonts w:hint="eastAsia"/>
                <w:kern w:val="0"/>
                <w:szCs w:val="21"/>
              </w:rPr>
              <w:t>、非金属矿物制品</w:t>
            </w:r>
            <w:r>
              <w:rPr>
                <w:kern w:val="0"/>
                <w:szCs w:val="21"/>
              </w:rPr>
              <w:t>等，并保留区内现有化工企业</w:t>
            </w:r>
            <w:r>
              <w:rPr>
                <w:rFonts w:hint="eastAsia"/>
                <w:kern w:val="0"/>
                <w:szCs w:val="21"/>
              </w:rPr>
              <w:t>；调扩区主要布局设备制造、家具制造</w:t>
            </w: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981" w:type="dxa"/>
            <w:vAlign w:val="center"/>
          </w:tcPr>
          <w:p>
            <w:pPr>
              <w:adjustRightInd w:val="0"/>
              <w:snapToGrid w:val="0"/>
              <w:jc w:val="center"/>
              <w:rPr>
                <w:kern w:val="0"/>
                <w:szCs w:val="21"/>
              </w:rPr>
            </w:pPr>
            <w:r>
              <w:rPr>
                <w:kern w:val="0"/>
                <w:szCs w:val="21"/>
              </w:rPr>
              <w:t>衡东县</w:t>
            </w:r>
          </w:p>
        </w:tc>
        <w:tc>
          <w:tcPr>
            <w:tcW w:w="4546" w:type="dxa"/>
            <w:vAlign w:val="center"/>
          </w:tcPr>
          <w:p>
            <w:pPr>
              <w:adjustRightInd w:val="0"/>
              <w:snapToGrid w:val="0"/>
              <w:ind w:firstLine="420" w:firstLineChars="200"/>
              <w:rPr>
                <w:szCs w:val="21"/>
              </w:rPr>
            </w:pPr>
            <w:r>
              <w:rPr>
                <w:rFonts w:hint="eastAsia"/>
                <w:szCs w:val="21"/>
              </w:rPr>
              <w:t>区内有</w:t>
            </w:r>
            <w:r>
              <w:rPr>
                <w:kern w:val="0"/>
                <w:szCs w:val="21"/>
              </w:rPr>
              <w:t>衡东经开区</w:t>
            </w:r>
            <w:r>
              <w:rPr>
                <w:rFonts w:hint="eastAsia"/>
                <w:szCs w:val="21"/>
              </w:rPr>
              <w:t>。</w:t>
            </w:r>
          </w:p>
          <w:p>
            <w:pPr>
              <w:adjustRightInd w:val="0"/>
              <w:snapToGrid w:val="0"/>
              <w:ind w:firstLine="420" w:firstLineChars="200"/>
              <w:rPr>
                <w:kern w:val="0"/>
                <w:szCs w:val="21"/>
              </w:rPr>
            </w:pPr>
            <w:r>
              <w:rPr>
                <w:rFonts w:hint="eastAsia"/>
                <w:szCs w:val="21"/>
              </w:rPr>
              <w:t>其他有</w:t>
            </w:r>
            <w:r>
              <w:rPr>
                <w:rFonts w:hint="eastAsia"/>
                <w:kern w:val="0"/>
                <w:szCs w:val="21"/>
              </w:rPr>
              <w:t>矿产资源开采</w:t>
            </w:r>
            <w:r>
              <w:rPr>
                <w:kern w:val="0"/>
                <w:szCs w:val="21"/>
              </w:rPr>
              <w:t>、建材、竹木加工、农副产品加工、食品加工</w:t>
            </w:r>
            <w:r>
              <w:rPr>
                <w:rFonts w:hint="eastAsia"/>
                <w:szCs w:val="21"/>
              </w:rPr>
              <w:t>、</w:t>
            </w:r>
            <w:r>
              <w:rPr>
                <w:kern w:val="0"/>
                <w:szCs w:val="21"/>
              </w:rPr>
              <w:t>畜牧水产养殖等</w:t>
            </w:r>
            <w:r>
              <w:rPr>
                <w:rFonts w:hint="eastAsia"/>
                <w:szCs w:val="21"/>
              </w:rPr>
              <w:t>。</w:t>
            </w:r>
          </w:p>
        </w:tc>
        <w:tc>
          <w:tcPr>
            <w:tcW w:w="8818" w:type="dxa"/>
            <w:vAlign w:val="center"/>
          </w:tcPr>
          <w:p>
            <w:pPr>
              <w:adjustRightInd w:val="0"/>
              <w:snapToGrid w:val="0"/>
              <w:ind w:firstLine="420" w:firstLineChars="200"/>
              <w:rPr>
                <w:kern w:val="0"/>
                <w:szCs w:val="21"/>
              </w:rPr>
            </w:pPr>
            <w:r>
              <w:rPr>
                <w:kern w:val="0"/>
                <w:szCs w:val="21"/>
              </w:rPr>
              <w:t>衡东经开区主导产业：机械制造、轻纺、电子信息、精细化工、新材料、轻工、有色金属冶炼加工、电气机械、化工、危险化学品产业、机械电气化制造。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981" w:type="dxa"/>
            <w:vAlign w:val="center"/>
          </w:tcPr>
          <w:p>
            <w:pPr>
              <w:adjustRightInd w:val="0"/>
              <w:snapToGrid w:val="0"/>
              <w:jc w:val="center"/>
              <w:rPr>
                <w:kern w:val="0"/>
                <w:szCs w:val="21"/>
              </w:rPr>
            </w:pPr>
            <w:r>
              <w:rPr>
                <w:kern w:val="0"/>
                <w:szCs w:val="21"/>
              </w:rPr>
              <w:t>祁东县</w:t>
            </w:r>
          </w:p>
        </w:tc>
        <w:tc>
          <w:tcPr>
            <w:tcW w:w="4546" w:type="dxa"/>
            <w:vAlign w:val="center"/>
          </w:tcPr>
          <w:p>
            <w:pPr>
              <w:adjustRightInd w:val="0"/>
              <w:snapToGrid w:val="0"/>
              <w:ind w:firstLine="420" w:firstLineChars="200"/>
              <w:rPr>
                <w:szCs w:val="21"/>
              </w:rPr>
            </w:pPr>
            <w:r>
              <w:rPr>
                <w:rFonts w:hint="eastAsia"/>
                <w:szCs w:val="21"/>
              </w:rPr>
              <w:t>区内有</w:t>
            </w:r>
            <w:r>
              <w:rPr>
                <w:rFonts w:hint="eastAsia"/>
                <w:kern w:val="0"/>
                <w:szCs w:val="21"/>
              </w:rPr>
              <w:t>祁东经济开发区</w:t>
            </w:r>
            <w:r>
              <w:rPr>
                <w:rFonts w:hint="eastAsia"/>
                <w:szCs w:val="21"/>
              </w:rPr>
              <w:t>，一区两园：</w:t>
            </w:r>
            <w:r>
              <w:rPr>
                <w:kern w:val="0"/>
                <w:szCs w:val="21"/>
              </w:rPr>
              <w:t>归阳工业园</w:t>
            </w:r>
            <w:r>
              <w:rPr>
                <w:rFonts w:hint="eastAsia"/>
                <w:szCs w:val="21"/>
              </w:rPr>
              <w:t>和</w:t>
            </w:r>
            <w:r>
              <w:rPr>
                <w:kern w:val="0"/>
                <w:szCs w:val="21"/>
              </w:rPr>
              <w:t>云鹤工业园</w:t>
            </w:r>
            <w:r>
              <w:rPr>
                <w:rFonts w:hint="eastAsia"/>
                <w:szCs w:val="21"/>
              </w:rPr>
              <w:t>。</w:t>
            </w:r>
          </w:p>
          <w:p>
            <w:pPr>
              <w:adjustRightInd w:val="0"/>
              <w:snapToGrid w:val="0"/>
              <w:ind w:firstLine="420" w:firstLineChars="200"/>
              <w:rPr>
                <w:kern w:val="0"/>
                <w:szCs w:val="21"/>
              </w:rPr>
            </w:pPr>
            <w:r>
              <w:rPr>
                <w:rFonts w:hint="eastAsia"/>
                <w:szCs w:val="21"/>
              </w:rPr>
              <w:t>其他有</w:t>
            </w:r>
            <w:r>
              <w:rPr>
                <w:rFonts w:hint="eastAsia"/>
                <w:kern w:val="0"/>
                <w:szCs w:val="21"/>
              </w:rPr>
              <w:t>矿产资源开采</w:t>
            </w:r>
            <w:r>
              <w:rPr>
                <w:kern w:val="0"/>
                <w:szCs w:val="21"/>
              </w:rPr>
              <w:t>、建材、农副产品加工、烟花炮竹、烟草、畜禽养殖等</w:t>
            </w:r>
            <w:r>
              <w:rPr>
                <w:rFonts w:hint="eastAsia"/>
                <w:kern w:val="0"/>
                <w:szCs w:val="21"/>
              </w:rPr>
              <w:t>。</w:t>
            </w:r>
          </w:p>
        </w:tc>
        <w:tc>
          <w:tcPr>
            <w:tcW w:w="8818" w:type="dxa"/>
            <w:vAlign w:val="center"/>
          </w:tcPr>
          <w:p>
            <w:pPr>
              <w:adjustRightInd w:val="0"/>
              <w:snapToGrid w:val="0"/>
              <w:ind w:firstLine="420" w:firstLineChars="200"/>
              <w:rPr>
                <w:kern w:val="0"/>
                <w:szCs w:val="21"/>
              </w:rPr>
            </w:pPr>
            <w:r>
              <w:rPr>
                <w:rFonts w:hint="eastAsia"/>
                <w:kern w:val="0"/>
                <w:szCs w:val="21"/>
              </w:rPr>
              <w:t>农副食品、新材料、机械、商贸。</w:t>
            </w:r>
          </w:p>
          <w:p>
            <w:pPr>
              <w:adjustRightInd w:val="0"/>
              <w:snapToGrid w:val="0"/>
              <w:ind w:firstLine="420" w:firstLineChars="200"/>
              <w:rPr>
                <w:kern w:val="0"/>
                <w:szCs w:val="21"/>
              </w:rPr>
            </w:pPr>
            <w:r>
              <w:rPr>
                <w:kern w:val="0"/>
                <w:szCs w:val="21"/>
              </w:rPr>
              <w:t>归阳工业园主要发展</w:t>
            </w:r>
            <w:r>
              <w:rPr>
                <w:rFonts w:hint="eastAsia"/>
                <w:kern w:val="0"/>
                <w:szCs w:val="21"/>
              </w:rPr>
              <w:t>机械制造、电子信息</w:t>
            </w:r>
            <w:r>
              <w:rPr>
                <w:rFonts w:hint="eastAsia"/>
                <w:kern w:val="0"/>
                <w:szCs w:val="21"/>
                <w:lang w:eastAsia="zh-CN"/>
              </w:rPr>
              <w:t>（</w:t>
            </w:r>
            <w:r>
              <w:rPr>
                <w:rFonts w:hint="eastAsia"/>
                <w:kern w:val="0"/>
                <w:szCs w:val="21"/>
              </w:rPr>
              <w:t>不含线路板制造</w:t>
            </w:r>
            <w:r>
              <w:rPr>
                <w:rFonts w:hint="eastAsia"/>
                <w:kern w:val="0"/>
                <w:szCs w:val="21"/>
                <w:lang w:eastAsia="zh-CN"/>
              </w:rPr>
              <w:t>）</w:t>
            </w:r>
            <w:r>
              <w:rPr>
                <w:rFonts w:hint="eastAsia"/>
                <w:kern w:val="0"/>
                <w:szCs w:val="21"/>
              </w:rPr>
              <w:t>、食品农副产品加工等。</w:t>
            </w:r>
          </w:p>
          <w:p>
            <w:pPr>
              <w:adjustRightInd w:val="0"/>
              <w:snapToGrid w:val="0"/>
              <w:ind w:firstLine="420" w:firstLineChars="200"/>
              <w:rPr>
                <w:kern w:val="0"/>
                <w:szCs w:val="21"/>
              </w:rPr>
            </w:pPr>
            <w:r>
              <w:rPr>
                <w:kern w:val="0"/>
                <w:szCs w:val="21"/>
              </w:rPr>
              <w:t>云鹤工业园主要发展</w:t>
            </w:r>
            <w:r>
              <w:rPr>
                <w:rFonts w:hint="eastAsia"/>
                <w:kern w:val="0"/>
                <w:szCs w:val="21"/>
              </w:rPr>
              <w:t>现代家具及家具饰品加工产业、电子信息产业（不含电子元器件和印刷线路板生产）、工艺品生产加工、农副产品加工、新型建筑材料产业（纸面石膏板、超轻硅酸钙装饰板和超轻憎水硅酸钙材料等）。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981" w:type="dxa"/>
            <w:vAlign w:val="center"/>
          </w:tcPr>
          <w:p>
            <w:pPr>
              <w:adjustRightInd w:val="0"/>
              <w:snapToGrid w:val="0"/>
              <w:jc w:val="center"/>
              <w:rPr>
                <w:kern w:val="0"/>
                <w:szCs w:val="21"/>
              </w:rPr>
            </w:pPr>
            <w:r>
              <w:rPr>
                <w:kern w:val="0"/>
                <w:szCs w:val="21"/>
              </w:rPr>
              <w:t>耒阳市</w:t>
            </w:r>
          </w:p>
        </w:tc>
        <w:tc>
          <w:tcPr>
            <w:tcW w:w="4546" w:type="dxa"/>
            <w:vAlign w:val="center"/>
          </w:tcPr>
          <w:p>
            <w:pPr>
              <w:adjustRightInd w:val="0"/>
              <w:snapToGrid w:val="0"/>
              <w:ind w:firstLine="420" w:firstLineChars="200"/>
              <w:rPr>
                <w:szCs w:val="21"/>
              </w:rPr>
            </w:pPr>
            <w:r>
              <w:rPr>
                <w:rFonts w:hint="eastAsia"/>
                <w:szCs w:val="21"/>
              </w:rPr>
              <w:t>区内有</w:t>
            </w:r>
            <w:r>
              <w:rPr>
                <w:rFonts w:hint="eastAsia"/>
                <w:kern w:val="0"/>
                <w:szCs w:val="21"/>
              </w:rPr>
              <w:t>湖南耒阳经济开发区</w:t>
            </w:r>
            <w:r>
              <w:rPr>
                <w:rFonts w:hint="eastAsia"/>
                <w:szCs w:val="21"/>
              </w:rPr>
              <w:t>。一区三园：</w:t>
            </w:r>
            <w:r>
              <w:rPr>
                <w:kern w:val="0"/>
                <w:szCs w:val="21"/>
              </w:rPr>
              <w:t>蔡伦科技园</w:t>
            </w:r>
            <w:r>
              <w:rPr>
                <w:rFonts w:hint="eastAsia"/>
                <w:szCs w:val="21"/>
              </w:rPr>
              <w:t>、</w:t>
            </w:r>
            <w:r>
              <w:rPr>
                <w:kern w:val="0"/>
                <w:szCs w:val="21"/>
              </w:rPr>
              <w:t>哲桥精美制造园</w:t>
            </w:r>
            <w:r>
              <w:rPr>
                <w:rFonts w:hint="eastAsia"/>
                <w:szCs w:val="21"/>
              </w:rPr>
              <w:t>、</w:t>
            </w:r>
            <w:r>
              <w:rPr>
                <w:kern w:val="0"/>
                <w:szCs w:val="21"/>
              </w:rPr>
              <w:t>大市循环产业园。</w:t>
            </w:r>
          </w:p>
          <w:p>
            <w:pPr>
              <w:adjustRightInd w:val="0"/>
              <w:snapToGrid w:val="0"/>
              <w:ind w:firstLine="420" w:firstLineChars="200"/>
              <w:rPr>
                <w:kern w:val="0"/>
                <w:szCs w:val="21"/>
              </w:rPr>
            </w:pPr>
            <w:r>
              <w:rPr>
                <w:rFonts w:hint="eastAsia"/>
                <w:szCs w:val="21"/>
              </w:rPr>
              <w:t>其他有</w:t>
            </w:r>
            <w:r>
              <w:rPr>
                <w:rFonts w:hint="eastAsia"/>
                <w:kern w:val="0"/>
                <w:szCs w:val="21"/>
              </w:rPr>
              <w:t>矿产资源开采</w:t>
            </w:r>
            <w:r>
              <w:rPr>
                <w:kern w:val="0"/>
                <w:szCs w:val="21"/>
              </w:rPr>
              <w:t>、建材、农副产品加工、食品加工、竹制品加工</w:t>
            </w:r>
            <w:r>
              <w:rPr>
                <w:rFonts w:hint="eastAsia"/>
                <w:kern w:val="0"/>
                <w:szCs w:val="21"/>
              </w:rPr>
              <w:t>、</w:t>
            </w:r>
            <w:r>
              <w:rPr>
                <w:kern w:val="0"/>
                <w:szCs w:val="21"/>
              </w:rPr>
              <w:t>畜禽养殖等</w:t>
            </w:r>
            <w:r>
              <w:rPr>
                <w:rFonts w:hint="eastAsia"/>
                <w:kern w:val="0"/>
                <w:szCs w:val="21"/>
              </w:rPr>
              <w:t>。</w:t>
            </w:r>
          </w:p>
        </w:tc>
        <w:tc>
          <w:tcPr>
            <w:tcW w:w="8818" w:type="dxa"/>
            <w:vAlign w:val="center"/>
          </w:tcPr>
          <w:p>
            <w:pPr>
              <w:widowControl/>
              <w:adjustRightInd w:val="0"/>
              <w:snapToGrid w:val="0"/>
              <w:ind w:firstLine="420" w:firstLineChars="200"/>
              <w:rPr>
                <w:kern w:val="0"/>
                <w:szCs w:val="21"/>
              </w:rPr>
            </w:pPr>
            <w:r>
              <w:rPr>
                <w:kern w:val="0"/>
                <w:szCs w:val="21"/>
              </w:rPr>
              <w:t>经开区以</w:t>
            </w:r>
            <w:r>
              <w:rPr>
                <w:rFonts w:hint="eastAsia"/>
                <w:kern w:val="0"/>
                <w:szCs w:val="21"/>
              </w:rPr>
              <w:t>机械、</w:t>
            </w:r>
            <w:r>
              <w:rPr>
                <w:kern w:val="0"/>
                <w:szCs w:val="21"/>
              </w:rPr>
              <w:t>电子信息、</w:t>
            </w:r>
            <w:r>
              <w:rPr>
                <w:rFonts w:hint="eastAsia"/>
                <w:kern w:val="0"/>
                <w:szCs w:val="21"/>
              </w:rPr>
              <w:t>新材料、</w:t>
            </w:r>
            <w:r>
              <w:rPr>
                <w:kern w:val="0"/>
                <w:szCs w:val="21"/>
              </w:rPr>
              <w:t>绿色食品精深加工、有色金属深加工及再生循环利用为主导，以装备制造、纺织鞋服为辅助。蔡伦科技园：电子科技、食品生物、新能源和鞋类、服装加工。哲桥精美制造园：高端机械设备制造、新产品研发、新型高附加值制造业。大市循环产业园：以有色金属冶炼及精深加工为主导，电子信息产业为特色，化学品生产为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981" w:type="dxa"/>
            <w:vAlign w:val="center"/>
          </w:tcPr>
          <w:p>
            <w:pPr>
              <w:adjustRightInd w:val="0"/>
              <w:snapToGrid w:val="0"/>
              <w:jc w:val="center"/>
              <w:rPr>
                <w:kern w:val="0"/>
                <w:szCs w:val="21"/>
              </w:rPr>
            </w:pPr>
            <w:r>
              <w:rPr>
                <w:kern w:val="0"/>
                <w:szCs w:val="21"/>
              </w:rPr>
              <w:t>常宁市</w:t>
            </w:r>
          </w:p>
        </w:tc>
        <w:tc>
          <w:tcPr>
            <w:tcW w:w="4546" w:type="dxa"/>
            <w:vAlign w:val="center"/>
          </w:tcPr>
          <w:p>
            <w:pPr>
              <w:adjustRightInd w:val="0"/>
              <w:snapToGrid w:val="0"/>
              <w:ind w:firstLine="420" w:firstLineChars="200"/>
              <w:rPr>
                <w:szCs w:val="21"/>
              </w:rPr>
            </w:pPr>
            <w:r>
              <w:rPr>
                <w:rFonts w:hint="eastAsia"/>
                <w:szCs w:val="21"/>
              </w:rPr>
              <w:t>区内有</w:t>
            </w:r>
            <w:r>
              <w:rPr>
                <w:rFonts w:hint="eastAsia"/>
                <w:kern w:val="0"/>
                <w:szCs w:val="21"/>
              </w:rPr>
              <w:t>湖南常宁水口山经济开发区</w:t>
            </w:r>
            <w:r>
              <w:rPr>
                <w:rFonts w:hint="eastAsia"/>
                <w:szCs w:val="21"/>
              </w:rPr>
              <w:t>，一区两园：</w:t>
            </w:r>
            <w:r>
              <w:rPr>
                <w:kern w:val="0"/>
                <w:szCs w:val="21"/>
              </w:rPr>
              <w:t>水口山工业园</w:t>
            </w:r>
            <w:r>
              <w:rPr>
                <w:rFonts w:hint="eastAsia"/>
                <w:szCs w:val="21"/>
              </w:rPr>
              <w:t>、</w:t>
            </w:r>
            <w:r>
              <w:rPr>
                <w:kern w:val="0"/>
                <w:szCs w:val="21"/>
              </w:rPr>
              <w:t>宜阳工业园</w:t>
            </w:r>
            <w:r>
              <w:rPr>
                <w:rFonts w:hint="eastAsia"/>
                <w:szCs w:val="21"/>
              </w:rPr>
              <w:t>。</w:t>
            </w:r>
          </w:p>
          <w:p>
            <w:pPr>
              <w:adjustRightInd w:val="0"/>
              <w:snapToGrid w:val="0"/>
              <w:ind w:firstLine="420" w:firstLineChars="200"/>
              <w:rPr>
                <w:kern w:val="0"/>
                <w:szCs w:val="21"/>
              </w:rPr>
            </w:pPr>
            <w:r>
              <w:rPr>
                <w:rFonts w:hint="eastAsia"/>
                <w:szCs w:val="21"/>
              </w:rPr>
              <w:t>其他有</w:t>
            </w:r>
            <w:r>
              <w:rPr>
                <w:rFonts w:hint="eastAsia"/>
                <w:kern w:val="0"/>
                <w:szCs w:val="21"/>
              </w:rPr>
              <w:t>矿产资源开采、</w:t>
            </w:r>
            <w:r>
              <w:rPr>
                <w:kern w:val="0"/>
                <w:szCs w:val="21"/>
              </w:rPr>
              <w:t>建材、</w:t>
            </w:r>
            <w:r>
              <w:rPr>
                <w:rFonts w:hint="eastAsia"/>
                <w:kern w:val="0"/>
                <w:szCs w:val="21"/>
              </w:rPr>
              <w:t>畜禽</w:t>
            </w:r>
            <w:r>
              <w:rPr>
                <w:kern w:val="0"/>
                <w:szCs w:val="21"/>
              </w:rPr>
              <w:t>养殖等</w:t>
            </w:r>
            <w:r>
              <w:rPr>
                <w:rFonts w:hint="eastAsia"/>
                <w:kern w:val="0"/>
                <w:szCs w:val="21"/>
              </w:rPr>
              <w:t>。</w:t>
            </w:r>
          </w:p>
        </w:tc>
        <w:tc>
          <w:tcPr>
            <w:tcW w:w="8818" w:type="dxa"/>
            <w:vAlign w:val="center"/>
          </w:tcPr>
          <w:p>
            <w:pPr>
              <w:widowControl/>
              <w:adjustRightInd w:val="0"/>
              <w:snapToGrid w:val="0"/>
              <w:ind w:firstLine="420" w:firstLineChars="200"/>
              <w:rPr>
                <w:kern w:val="0"/>
                <w:szCs w:val="21"/>
              </w:rPr>
            </w:pPr>
            <w:r>
              <w:rPr>
                <w:kern w:val="0"/>
                <w:szCs w:val="21"/>
              </w:rPr>
              <w:t>水口山工业园主要发展有色金属冶炼</w:t>
            </w:r>
            <w:r>
              <w:rPr>
                <w:rFonts w:hint="eastAsia"/>
                <w:kern w:val="0"/>
                <w:szCs w:val="21"/>
              </w:rPr>
              <w:t>及</w:t>
            </w:r>
            <w:r>
              <w:rPr>
                <w:kern w:val="0"/>
                <w:szCs w:val="21"/>
              </w:rPr>
              <w:t>深加工</w:t>
            </w:r>
            <w:r>
              <w:rPr>
                <w:rFonts w:hint="eastAsia"/>
                <w:kern w:val="0"/>
                <w:szCs w:val="21"/>
              </w:rPr>
              <w:t>、</w:t>
            </w:r>
            <w:r>
              <w:rPr>
                <w:kern w:val="0"/>
                <w:szCs w:val="21"/>
              </w:rPr>
              <w:t>化工</w:t>
            </w:r>
            <w:r>
              <w:rPr>
                <w:rFonts w:hint="eastAsia"/>
                <w:kern w:val="0"/>
                <w:szCs w:val="21"/>
              </w:rPr>
              <w:t>、废弃资源利用、</w:t>
            </w:r>
            <w:r>
              <w:rPr>
                <w:kern w:val="0"/>
                <w:szCs w:val="21"/>
              </w:rPr>
              <w:t>仓储物流</w:t>
            </w:r>
            <w:r>
              <w:rPr>
                <w:rFonts w:hint="eastAsia"/>
                <w:kern w:val="0"/>
                <w:szCs w:val="21"/>
              </w:rPr>
              <w:t>；</w:t>
            </w:r>
            <w:r>
              <w:rPr>
                <w:kern w:val="0"/>
                <w:szCs w:val="21"/>
              </w:rPr>
              <w:t>宜阳工业园主要发展</w:t>
            </w:r>
            <w:r>
              <w:rPr>
                <w:rFonts w:hint="eastAsia"/>
                <w:kern w:val="0"/>
                <w:szCs w:val="21"/>
              </w:rPr>
              <w:t>展机械制造、电子信息、</w:t>
            </w:r>
            <w:r>
              <w:rPr>
                <w:kern w:val="0"/>
                <w:szCs w:val="21"/>
              </w:rPr>
              <w:t>农产品加工。</w:t>
            </w:r>
            <w:r>
              <w:rPr>
                <w:rFonts w:hint="eastAsia"/>
                <w:kern w:val="0"/>
                <w:szCs w:val="21"/>
              </w:rPr>
              <w:t>水口山经济开发区还发展纺织服饰特色产业。</w:t>
            </w:r>
          </w:p>
          <w:p>
            <w:pPr>
              <w:adjustRightInd w:val="0"/>
              <w:snapToGrid w:val="0"/>
              <w:ind w:firstLine="420" w:firstLineChars="200"/>
              <w:rPr>
                <w:kern w:val="0"/>
                <w:szCs w:val="21"/>
              </w:rPr>
            </w:pPr>
            <w:r>
              <w:rPr>
                <w:kern w:val="0"/>
                <w:szCs w:val="21"/>
              </w:rPr>
              <w:t>常宁市</w:t>
            </w:r>
            <w:r>
              <w:rPr>
                <w:rFonts w:hint="eastAsia"/>
                <w:szCs w:val="21"/>
              </w:rPr>
              <w:t>规划</w:t>
            </w:r>
            <w:r>
              <w:rPr>
                <w:kern w:val="0"/>
                <w:szCs w:val="21"/>
              </w:rPr>
              <w:t>在采煤沉陷区承接纺织产业转移，建设“湖南常宁湘南纺织产业基地”（衡环函</w:t>
            </w:r>
            <w:r>
              <w:rPr>
                <w:rFonts w:hint="eastAsia"/>
                <w:kern w:val="0"/>
                <w:szCs w:val="21"/>
                <w:lang w:eastAsia="zh-CN"/>
              </w:rPr>
              <w:t>〔</w:t>
            </w:r>
            <w:r>
              <w:rPr>
                <w:kern w:val="0"/>
                <w:szCs w:val="21"/>
              </w:rPr>
              <w:t>2018</w:t>
            </w:r>
            <w:r>
              <w:rPr>
                <w:rFonts w:hint="eastAsia"/>
                <w:kern w:val="0"/>
                <w:szCs w:val="21"/>
                <w:lang w:eastAsia="zh-CN"/>
              </w:rPr>
              <w:t>〕</w:t>
            </w:r>
            <w:r>
              <w:rPr>
                <w:kern w:val="0"/>
                <w:szCs w:val="21"/>
              </w:rPr>
              <w:t>190号）</w:t>
            </w:r>
            <w:r>
              <w:rPr>
                <w:rFonts w:hint="eastAsia"/>
                <w:kern w:val="0"/>
                <w:szCs w:val="21"/>
              </w:rPr>
              <w:t>。</w:t>
            </w:r>
            <w:r>
              <w:rPr>
                <w:szCs w:val="21"/>
              </w:rPr>
              <w:t xml:space="preserve"> </w:t>
            </w:r>
          </w:p>
        </w:tc>
      </w:tr>
      <w:bookmarkEnd w:id="14"/>
    </w:tbl>
    <w:p>
      <w:pPr>
        <w:adjustRightInd w:val="0"/>
        <w:snapToGrid w:val="0"/>
        <w:jc w:val="center"/>
        <w:rPr>
          <w:b/>
          <w:sz w:val="32"/>
        </w:rPr>
      </w:pPr>
    </w:p>
    <w:p>
      <w:pPr>
        <w:pageBreakBefore/>
        <w:adjustRightInd w:val="0"/>
        <w:snapToGrid w:val="0"/>
        <w:jc w:val="center"/>
        <w:outlineLvl w:val="0"/>
        <w:rPr>
          <w:b/>
          <w:sz w:val="32"/>
        </w:rPr>
      </w:pPr>
      <w:bookmarkStart w:id="16" w:name="_Toc6590035"/>
      <w:bookmarkStart w:id="17" w:name="_Toc58841100"/>
      <w:bookmarkStart w:id="18" w:name="_Toc51742467"/>
      <w:r>
        <w:rPr>
          <w:b/>
          <w:sz w:val="32"/>
        </w:rPr>
        <w:t>4  衡阳市各县（市、区）</w:t>
      </w:r>
      <w:bookmarkStart w:id="19" w:name="_Hlk56691598"/>
      <w:r>
        <w:rPr>
          <w:b/>
          <w:sz w:val="32"/>
        </w:rPr>
        <w:t>主要环境问题</w:t>
      </w:r>
      <w:bookmarkEnd w:id="16"/>
      <w:r>
        <w:rPr>
          <w:b/>
          <w:sz w:val="32"/>
        </w:rPr>
        <w:t>清单</w:t>
      </w:r>
      <w:bookmarkEnd w:id="17"/>
      <w:bookmarkEnd w:id="18"/>
      <w:bookmarkEnd w:id="19"/>
    </w:p>
    <w:tbl>
      <w:tblPr>
        <w:tblStyle w:val="25"/>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4"/>
        <w:gridCol w:w="133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994" w:type="dxa"/>
            <w:vAlign w:val="center"/>
          </w:tcPr>
          <w:p>
            <w:pPr>
              <w:adjustRightInd w:val="0"/>
              <w:snapToGrid w:val="0"/>
              <w:jc w:val="center"/>
              <w:rPr>
                <w:kern w:val="0"/>
                <w:szCs w:val="21"/>
              </w:rPr>
            </w:pPr>
            <w:r>
              <w:rPr>
                <w:kern w:val="0"/>
                <w:szCs w:val="21"/>
              </w:rPr>
              <w:t>市州/区县</w:t>
            </w:r>
          </w:p>
        </w:tc>
        <w:tc>
          <w:tcPr>
            <w:tcW w:w="13351" w:type="dxa"/>
            <w:vAlign w:val="center"/>
          </w:tcPr>
          <w:p>
            <w:pPr>
              <w:adjustRightInd w:val="0"/>
              <w:snapToGrid w:val="0"/>
              <w:ind w:firstLine="420"/>
              <w:jc w:val="center"/>
              <w:rPr>
                <w:kern w:val="0"/>
                <w:szCs w:val="21"/>
              </w:rPr>
            </w:pPr>
            <w:r>
              <w:rPr>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994" w:type="dxa"/>
            <w:vAlign w:val="center"/>
          </w:tcPr>
          <w:p>
            <w:pPr>
              <w:adjustRightInd w:val="0"/>
              <w:snapToGrid w:val="0"/>
              <w:jc w:val="center"/>
              <w:rPr>
                <w:kern w:val="0"/>
                <w:szCs w:val="21"/>
              </w:rPr>
            </w:pPr>
            <w:r>
              <w:rPr>
                <w:kern w:val="0"/>
                <w:szCs w:val="21"/>
              </w:rPr>
              <w:t>珠晖区</w:t>
            </w:r>
          </w:p>
        </w:tc>
        <w:tc>
          <w:tcPr>
            <w:tcW w:w="13351" w:type="dxa"/>
            <w:vAlign w:val="center"/>
          </w:tcPr>
          <w:p>
            <w:pPr>
              <w:adjustRightInd w:val="0"/>
              <w:snapToGrid w:val="0"/>
              <w:ind w:firstLine="420" w:firstLineChars="200"/>
              <w:jc w:val="left"/>
              <w:rPr>
                <w:kern w:val="0"/>
                <w:szCs w:val="21"/>
              </w:rPr>
            </w:pPr>
            <w:r>
              <w:rPr>
                <w:kern w:val="0"/>
                <w:szCs w:val="21"/>
              </w:rPr>
              <w:t>区域内配套污水管网设施不完善，</w:t>
            </w:r>
            <w:r>
              <w:rPr>
                <w:rFonts w:hint="eastAsia" w:eastAsiaTheme="minorEastAsia"/>
                <w:kern w:val="0"/>
                <w:szCs w:val="21"/>
              </w:rPr>
              <w:t>酃湖污水处理厂未建成；</w:t>
            </w:r>
            <w:r>
              <w:rPr>
                <w:rFonts w:eastAsiaTheme="minorEastAsia"/>
                <w:kern w:val="0"/>
                <w:szCs w:val="21"/>
              </w:rPr>
              <w:t>部分历史遗留工业地块存在重金属污染</w:t>
            </w:r>
            <w:r>
              <w:rPr>
                <w:rFonts w:hint="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994" w:type="dxa"/>
            <w:vAlign w:val="center"/>
          </w:tcPr>
          <w:p>
            <w:pPr>
              <w:adjustRightInd w:val="0"/>
              <w:snapToGrid w:val="0"/>
              <w:jc w:val="center"/>
              <w:rPr>
                <w:kern w:val="0"/>
                <w:szCs w:val="21"/>
              </w:rPr>
            </w:pPr>
            <w:r>
              <w:rPr>
                <w:kern w:val="0"/>
                <w:szCs w:val="21"/>
              </w:rPr>
              <w:t>雁峰区</w:t>
            </w:r>
          </w:p>
        </w:tc>
        <w:tc>
          <w:tcPr>
            <w:tcW w:w="13351" w:type="dxa"/>
            <w:vAlign w:val="center"/>
          </w:tcPr>
          <w:p>
            <w:pPr>
              <w:adjustRightInd w:val="0"/>
              <w:snapToGrid w:val="0"/>
              <w:ind w:firstLine="420" w:firstLineChars="200"/>
              <w:jc w:val="left"/>
              <w:rPr>
                <w:kern w:val="0"/>
                <w:szCs w:val="21"/>
              </w:rPr>
            </w:pPr>
            <w:r>
              <w:rPr>
                <w:kern w:val="0"/>
                <w:szCs w:val="21"/>
              </w:rPr>
              <w:t>岳屏镇生活污水处理厂未建成</w:t>
            </w:r>
            <w:r>
              <w:rPr>
                <w:rFonts w:hint="eastAsia"/>
                <w:kern w:val="0"/>
                <w:szCs w:val="21"/>
              </w:rPr>
              <w:t>；</w:t>
            </w:r>
            <w:r>
              <w:rPr>
                <w:kern w:val="0"/>
                <w:szCs w:val="21"/>
              </w:rPr>
              <w:t>养殖废水处理不能稳定达标。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994" w:type="dxa"/>
            <w:vAlign w:val="center"/>
          </w:tcPr>
          <w:p>
            <w:pPr>
              <w:adjustRightInd w:val="0"/>
              <w:snapToGrid w:val="0"/>
              <w:jc w:val="center"/>
              <w:rPr>
                <w:kern w:val="0"/>
                <w:szCs w:val="21"/>
              </w:rPr>
            </w:pPr>
            <w:r>
              <w:rPr>
                <w:kern w:val="0"/>
                <w:szCs w:val="21"/>
              </w:rPr>
              <w:t>石鼓区</w:t>
            </w:r>
          </w:p>
        </w:tc>
        <w:tc>
          <w:tcPr>
            <w:tcW w:w="13351" w:type="dxa"/>
            <w:vAlign w:val="center"/>
          </w:tcPr>
          <w:p>
            <w:pPr>
              <w:adjustRightInd w:val="0"/>
              <w:snapToGrid w:val="0"/>
              <w:ind w:firstLine="420" w:firstLineChars="200"/>
              <w:jc w:val="left"/>
              <w:rPr>
                <w:kern w:val="0"/>
                <w:szCs w:val="21"/>
              </w:rPr>
            </w:pPr>
            <w:r>
              <w:rPr>
                <w:kern w:val="0"/>
                <w:szCs w:val="21"/>
              </w:rPr>
              <w:t>合江街道土壤重金属污染尚未修复完毕</w:t>
            </w:r>
            <w:r>
              <w:rPr>
                <w:rFonts w:hint="eastAsia"/>
                <w:kern w:val="0"/>
                <w:szCs w:val="21"/>
              </w:rPr>
              <w:t>；</w:t>
            </w:r>
            <w:r>
              <w:rPr>
                <w:kern w:val="0"/>
                <w:szCs w:val="21"/>
              </w:rPr>
              <w:t>污水处理管网尚未建成</w:t>
            </w:r>
            <w:r>
              <w:rPr>
                <w:rFonts w:hint="eastAsia"/>
                <w:kern w:val="0"/>
                <w:szCs w:val="21"/>
              </w:rPr>
              <w:t>；</w:t>
            </w:r>
            <w:r>
              <w:rPr>
                <w:kern w:val="0"/>
                <w:szCs w:val="21"/>
              </w:rPr>
              <w:t>角山镇存在农业面源污染（含畜禽养殖污染）</w:t>
            </w:r>
            <w:r>
              <w:rPr>
                <w:rFonts w:hint="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994" w:type="dxa"/>
            <w:vAlign w:val="center"/>
          </w:tcPr>
          <w:p>
            <w:pPr>
              <w:adjustRightInd w:val="0"/>
              <w:snapToGrid w:val="0"/>
              <w:jc w:val="center"/>
              <w:rPr>
                <w:kern w:val="0"/>
                <w:szCs w:val="21"/>
              </w:rPr>
            </w:pPr>
            <w:r>
              <w:rPr>
                <w:kern w:val="0"/>
                <w:szCs w:val="21"/>
              </w:rPr>
              <w:t>蒸湘区</w:t>
            </w:r>
          </w:p>
        </w:tc>
        <w:tc>
          <w:tcPr>
            <w:tcW w:w="13351" w:type="dxa"/>
            <w:vAlign w:val="center"/>
          </w:tcPr>
          <w:p>
            <w:pPr>
              <w:adjustRightInd w:val="0"/>
              <w:snapToGrid w:val="0"/>
              <w:ind w:firstLine="420" w:firstLineChars="200"/>
              <w:jc w:val="left"/>
              <w:rPr>
                <w:kern w:val="0"/>
                <w:szCs w:val="21"/>
              </w:rPr>
            </w:pPr>
            <w:r>
              <w:rPr>
                <w:kern w:val="0"/>
                <w:szCs w:val="21"/>
              </w:rPr>
              <w:t>呆鹰岭</w:t>
            </w:r>
            <w:r>
              <w:rPr>
                <w:rFonts w:hint="eastAsia"/>
                <w:kern w:val="0"/>
                <w:szCs w:val="21"/>
              </w:rPr>
              <w:t>生活污水管网未完全建成，生活污水纳管率偏低；</w:t>
            </w:r>
            <w:r>
              <w:rPr>
                <w:kern w:val="0"/>
                <w:szCs w:val="21"/>
              </w:rPr>
              <w:t>雨母山镇生活污水处理厂未建成，养殖废水处理不能稳定达标</w:t>
            </w:r>
            <w:r>
              <w:rPr>
                <w:rFonts w:hint="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994" w:type="dxa"/>
            <w:vAlign w:val="center"/>
          </w:tcPr>
          <w:p>
            <w:pPr>
              <w:adjustRightInd w:val="0"/>
              <w:snapToGrid w:val="0"/>
              <w:jc w:val="center"/>
              <w:rPr>
                <w:kern w:val="0"/>
                <w:szCs w:val="21"/>
              </w:rPr>
            </w:pPr>
            <w:r>
              <w:rPr>
                <w:kern w:val="0"/>
                <w:szCs w:val="21"/>
              </w:rPr>
              <w:t>南岳区</w:t>
            </w:r>
          </w:p>
        </w:tc>
        <w:tc>
          <w:tcPr>
            <w:tcW w:w="13351" w:type="dxa"/>
            <w:vAlign w:val="center"/>
          </w:tcPr>
          <w:p>
            <w:pPr>
              <w:adjustRightInd w:val="0"/>
              <w:snapToGrid w:val="0"/>
              <w:ind w:firstLine="420" w:firstLineChars="200"/>
              <w:jc w:val="left"/>
              <w:rPr>
                <w:kern w:val="0"/>
                <w:szCs w:val="21"/>
              </w:rPr>
            </w:pPr>
            <w:r>
              <w:rPr>
                <w:rFonts w:eastAsiaTheme="minorEastAsia"/>
                <w:kern w:val="0"/>
                <w:szCs w:val="21"/>
              </w:rPr>
              <w:t>南岳镇建成区部分区域雨污分流不彻底</w:t>
            </w:r>
            <w:r>
              <w:rPr>
                <w:rFonts w:hint="eastAsia" w:eastAsiaTheme="minorEastAsia"/>
                <w:kern w:val="0"/>
                <w:szCs w:val="21"/>
                <w:lang w:eastAsia="zh-CN"/>
              </w:rPr>
              <w:t>，</w:t>
            </w:r>
            <w:r>
              <w:rPr>
                <w:kern w:val="0"/>
                <w:szCs w:val="21"/>
              </w:rPr>
              <w:t>污水管网建设进度慢。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994" w:type="dxa"/>
            <w:vAlign w:val="center"/>
          </w:tcPr>
          <w:p>
            <w:pPr>
              <w:adjustRightInd w:val="0"/>
              <w:snapToGrid w:val="0"/>
              <w:jc w:val="center"/>
              <w:rPr>
                <w:kern w:val="0"/>
                <w:szCs w:val="21"/>
              </w:rPr>
            </w:pPr>
            <w:r>
              <w:rPr>
                <w:kern w:val="0"/>
                <w:szCs w:val="21"/>
              </w:rPr>
              <w:t>衡阳县</w:t>
            </w:r>
          </w:p>
        </w:tc>
        <w:tc>
          <w:tcPr>
            <w:tcW w:w="13351" w:type="dxa"/>
            <w:vAlign w:val="center"/>
          </w:tcPr>
          <w:p>
            <w:pPr>
              <w:adjustRightInd w:val="0"/>
              <w:snapToGrid w:val="0"/>
              <w:ind w:firstLine="420" w:firstLineChars="200"/>
              <w:jc w:val="left"/>
              <w:rPr>
                <w:kern w:val="0"/>
                <w:szCs w:val="21"/>
              </w:rPr>
            </w:pPr>
            <w:r>
              <w:rPr>
                <w:rFonts w:hint="eastAsia"/>
                <w:kern w:val="0"/>
                <w:szCs w:val="21"/>
              </w:rPr>
              <w:t>乡</w:t>
            </w:r>
            <w:r>
              <w:rPr>
                <w:kern w:val="0"/>
                <w:szCs w:val="21"/>
              </w:rPr>
              <w:t>镇污水处理设施不完善，养殖废水处理不能稳定达标</w:t>
            </w:r>
            <w:r>
              <w:rPr>
                <w:rFonts w:hint="eastAsia"/>
                <w:kern w:val="0"/>
                <w:szCs w:val="21"/>
              </w:rPr>
              <w:t>。</w:t>
            </w:r>
            <w:r>
              <w:rPr>
                <w:kern w:val="0"/>
                <w:szCs w:val="21"/>
              </w:rPr>
              <w:t>界牌镇主要环境问题是高岭土、钠长石开采加工企业多，造成水土流失</w:t>
            </w:r>
            <w:r>
              <w:rPr>
                <w:rFonts w:hint="eastAsia"/>
                <w:kern w:val="0"/>
                <w:szCs w:val="21"/>
              </w:rPr>
              <w:t>、</w:t>
            </w:r>
            <w:r>
              <w:rPr>
                <w:kern w:val="0"/>
                <w:szCs w:val="21"/>
              </w:rPr>
              <w:t xml:space="preserve">生态破坏，废水未能实现“零排放”。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994" w:type="dxa"/>
            <w:vAlign w:val="center"/>
          </w:tcPr>
          <w:p>
            <w:pPr>
              <w:adjustRightInd w:val="0"/>
              <w:snapToGrid w:val="0"/>
              <w:jc w:val="center"/>
              <w:rPr>
                <w:kern w:val="0"/>
                <w:szCs w:val="21"/>
              </w:rPr>
            </w:pPr>
            <w:r>
              <w:rPr>
                <w:kern w:val="0"/>
                <w:szCs w:val="21"/>
              </w:rPr>
              <w:t>衡南县</w:t>
            </w:r>
          </w:p>
        </w:tc>
        <w:tc>
          <w:tcPr>
            <w:tcW w:w="13351" w:type="dxa"/>
            <w:vAlign w:val="center"/>
          </w:tcPr>
          <w:p>
            <w:pPr>
              <w:adjustRightInd w:val="0"/>
              <w:snapToGrid w:val="0"/>
              <w:ind w:firstLine="420" w:firstLineChars="200"/>
              <w:jc w:val="left"/>
              <w:rPr>
                <w:kern w:val="0"/>
                <w:szCs w:val="21"/>
              </w:rPr>
            </w:pPr>
            <w:r>
              <w:rPr>
                <w:kern w:val="0"/>
                <w:szCs w:val="21"/>
              </w:rPr>
              <w:t>乡镇污水处理设施不完善；农村垃圾收集处理系统不完备</w:t>
            </w:r>
            <w:r>
              <w:rPr>
                <w:rFonts w:hint="eastAsia"/>
                <w:kern w:val="0"/>
                <w:szCs w:val="21"/>
              </w:rPr>
              <w:t>。</w:t>
            </w:r>
            <w:r>
              <w:rPr>
                <w:kern w:val="0"/>
                <w:szCs w:val="21"/>
              </w:rPr>
              <w:t>松江镇部分土壤重金属超标，目前土壤修复工作正在进行；谭子山镇存在部分历史遗留污染地块，目前正在进行土壤修复工作。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994" w:type="dxa"/>
            <w:vAlign w:val="center"/>
          </w:tcPr>
          <w:p>
            <w:pPr>
              <w:adjustRightInd w:val="0"/>
              <w:snapToGrid w:val="0"/>
              <w:jc w:val="center"/>
              <w:rPr>
                <w:kern w:val="0"/>
                <w:szCs w:val="21"/>
              </w:rPr>
            </w:pPr>
            <w:r>
              <w:rPr>
                <w:kern w:val="0"/>
                <w:szCs w:val="21"/>
              </w:rPr>
              <w:t>衡山县</w:t>
            </w:r>
          </w:p>
        </w:tc>
        <w:tc>
          <w:tcPr>
            <w:tcW w:w="13351" w:type="dxa"/>
            <w:vAlign w:val="center"/>
          </w:tcPr>
          <w:p>
            <w:pPr>
              <w:adjustRightInd w:val="0"/>
              <w:snapToGrid w:val="0"/>
              <w:ind w:firstLine="420" w:firstLineChars="200"/>
              <w:jc w:val="left"/>
              <w:rPr>
                <w:kern w:val="0"/>
                <w:szCs w:val="21"/>
              </w:rPr>
            </w:pPr>
            <w:r>
              <w:rPr>
                <w:rFonts w:hint="eastAsia"/>
                <w:kern w:val="0"/>
                <w:szCs w:val="21"/>
              </w:rPr>
              <w:t>乡</w:t>
            </w:r>
            <w:r>
              <w:rPr>
                <w:kern w:val="0"/>
                <w:szCs w:val="21"/>
              </w:rPr>
              <w:t>镇污水处理设施不完善</w:t>
            </w:r>
            <w:r>
              <w:rPr>
                <w:rFonts w:hint="eastAsia"/>
                <w:kern w:val="0"/>
                <w:szCs w:val="21"/>
              </w:rPr>
              <w:t>；</w:t>
            </w:r>
            <w:r>
              <w:rPr>
                <w:kern w:val="0"/>
                <w:szCs w:val="21"/>
              </w:rPr>
              <w:t>矿山环境整治修复力度有待加强</w:t>
            </w:r>
            <w:r>
              <w:rPr>
                <w:rFonts w:hint="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994" w:type="dxa"/>
            <w:vAlign w:val="center"/>
          </w:tcPr>
          <w:p>
            <w:pPr>
              <w:adjustRightInd w:val="0"/>
              <w:snapToGrid w:val="0"/>
              <w:jc w:val="center"/>
              <w:rPr>
                <w:kern w:val="0"/>
                <w:szCs w:val="21"/>
              </w:rPr>
            </w:pPr>
            <w:r>
              <w:rPr>
                <w:kern w:val="0"/>
                <w:szCs w:val="21"/>
              </w:rPr>
              <w:t>衡东县</w:t>
            </w:r>
          </w:p>
        </w:tc>
        <w:tc>
          <w:tcPr>
            <w:tcW w:w="13351" w:type="dxa"/>
            <w:vAlign w:val="center"/>
          </w:tcPr>
          <w:p>
            <w:pPr>
              <w:adjustRightInd w:val="0"/>
              <w:snapToGrid w:val="0"/>
              <w:ind w:firstLine="420" w:firstLineChars="200"/>
              <w:jc w:val="left"/>
              <w:rPr>
                <w:kern w:val="0"/>
                <w:szCs w:val="21"/>
              </w:rPr>
            </w:pPr>
            <w:r>
              <w:rPr>
                <w:kern w:val="0"/>
                <w:szCs w:val="21"/>
              </w:rPr>
              <w:t>城镇和乡村生活污水和垃圾收集处理设施不完善</w:t>
            </w:r>
            <w:r>
              <w:rPr>
                <w:rFonts w:hint="eastAsia"/>
                <w:kern w:val="0"/>
                <w:szCs w:val="21"/>
              </w:rPr>
              <w:t>；</w:t>
            </w:r>
            <w:r>
              <w:rPr>
                <w:kern w:val="0"/>
                <w:szCs w:val="21"/>
              </w:rPr>
              <w:t>农村地区畜禽粪便综合利用水平不高</w:t>
            </w:r>
            <w:r>
              <w:rPr>
                <w:rFonts w:hint="eastAsia"/>
                <w:kern w:val="0"/>
                <w:szCs w:val="21"/>
              </w:rPr>
              <w:t>；</w:t>
            </w:r>
            <w:r>
              <w:rPr>
                <w:kern w:val="0"/>
                <w:szCs w:val="21"/>
              </w:rPr>
              <w:t>矿山企业和其他工矿企业清洁生产水平有待提高。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994" w:type="dxa"/>
            <w:vAlign w:val="center"/>
          </w:tcPr>
          <w:p>
            <w:pPr>
              <w:adjustRightInd w:val="0"/>
              <w:snapToGrid w:val="0"/>
              <w:jc w:val="center"/>
              <w:rPr>
                <w:kern w:val="0"/>
                <w:szCs w:val="21"/>
              </w:rPr>
            </w:pPr>
            <w:r>
              <w:rPr>
                <w:kern w:val="0"/>
                <w:szCs w:val="21"/>
              </w:rPr>
              <w:t>祁东县</w:t>
            </w:r>
          </w:p>
        </w:tc>
        <w:tc>
          <w:tcPr>
            <w:tcW w:w="13351" w:type="dxa"/>
            <w:vAlign w:val="center"/>
          </w:tcPr>
          <w:p>
            <w:pPr>
              <w:widowControl/>
              <w:adjustRightInd w:val="0"/>
              <w:snapToGrid w:val="0"/>
              <w:ind w:firstLine="420" w:firstLineChars="200"/>
              <w:jc w:val="left"/>
              <w:rPr>
                <w:kern w:val="0"/>
                <w:szCs w:val="21"/>
              </w:rPr>
            </w:pPr>
            <w:r>
              <w:rPr>
                <w:kern w:val="0"/>
                <w:szCs w:val="21"/>
              </w:rPr>
              <w:t>城镇污水管网建设不完善</w:t>
            </w:r>
            <w:r>
              <w:rPr>
                <w:rFonts w:hint="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994" w:type="dxa"/>
            <w:vAlign w:val="center"/>
          </w:tcPr>
          <w:p>
            <w:pPr>
              <w:adjustRightInd w:val="0"/>
              <w:snapToGrid w:val="0"/>
              <w:jc w:val="center"/>
              <w:rPr>
                <w:kern w:val="0"/>
                <w:szCs w:val="21"/>
              </w:rPr>
            </w:pPr>
            <w:r>
              <w:rPr>
                <w:kern w:val="0"/>
                <w:szCs w:val="21"/>
              </w:rPr>
              <w:t>耒阳市</w:t>
            </w:r>
          </w:p>
        </w:tc>
        <w:tc>
          <w:tcPr>
            <w:tcW w:w="13351" w:type="dxa"/>
            <w:vAlign w:val="center"/>
          </w:tcPr>
          <w:p>
            <w:pPr>
              <w:adjustRightInd w:val="0"/>
              <w:snapToGrid w:val="0"/>
              <w:ind w:firstLine="420" w:firstLineChars="200"/>
              <w:jc w:val="left"/>
              <w:rPr>
                <w:kern w:val="0"/>
                <w:szCs w:val="21"/>
              </w:rPr>
            </w:pPr>
            <w:r>
              <w:rPr>
                <w:rFonts w:hint="eastAsia"/>
                <w:kern w:val="0"/>
                <w:szCs w:val="21"/>
              </w:rPr>
              <w:t>乡</w:t>
            </w:r>
            <w:r>
              <w:rPr>
                <w:kern w:val="0"/>
                <w:szCs w:val="21"/>
              </w:rPr>
              <w:t>镇污水处理设施不完善</w:t>
            </w:r>
            <w:r>
              <w:rPr>
                <w:rFonts w:hint="eastAsia"/>
                <w:kern w:val="0"/>
                <w:szCs w:val="21"/>
              </w:rPr>
              <w:t>，</w:t>
            </w:r>
            <w:r>
              <w:rPr>
                <w:kern w:val="0"/>
                <w:szCs w:val="21"/>
              </w:rPr>
              <w:t>垃圾收集处理系统不完备</w:t>
            </w:r>
            <w:r>
              <w:rPr>
                <w:rFonts w:hint="eastAsia"/>
                <w:kern w:val="0"/>
                <w:szCs w:val="21"/>
              </w:rPr>
              <w:t>。</w:t>
            </w:r>
            <w:r>
              <w:rPr>
                <w:kern w:val="0"/>
                <w:szCs w:val="21"/>
              </w:rPr>
              <w:t>南京镇主要环境问题是养殖场污染问题；仁义镇的舂陵水污染问题</w:t>
            </w:r>
            <w:r>
              <w:rPr>
                <w:rFonts w:hint="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994" w:type="dxa"/>
            <w:vAlign w:val="center"/>
          </w:tcPr>
          <w:p>
            <w:pPr>
              <w:adjustRightInd w:val="0"/>
              <w:snapToGrid w:val="0"/>
              <w:jc w:val="center"/>
              <w:rPr>
                <w:kern w:val="0"/>
                <w:szCs w:val="21"/>
              </w:rPr>
            </w:pPr>
            <w:r>
              <w:rPr>
                <w:kern w:val="0"/>
                <w:szCs w:val="21"/>
              </w:rPr>
              <w:t>常宁市</w:t>
            </w:r>
          </w:p>
        </w:tc>
        <w:tc>
          <w:tcPr>
            <w:tcW w:w="13351" w:type="dxa"/>
            <w:vAlign w:val="center"/>
          </w:tcPr>
          <w:p>
            <w:pPr>
              <w:adjustRightInd w:val="0"/>
              <w:snapToGrid w:val="0"/>
              <w:ind w:firstLine="420" w:firstLineChars="200"/>
              <w:jc w:val="left"/>
              <w:rPr>
                <w:kern w:val="0"/>
                <w:szCs w:val="21"/>
              </w:rPr>
            </w:pPr>
            <w:r>
              <w:rPr>
                <w:rFonts w:hint="eastAsia"/>
                <w:kern w:val="0"/>
                <w:szCs w:val="21"/>
              </w:rPr>
              <w:t>乡</w:t>
            </w:r>
            <w:r>
              <w:rPr>
                <w:kern w:val="0"/>
                <w:szCs w:val="21"/>
              </w:rPr>
              <w:t>镇污水处理设施不完善</w:t>
            </w:r>
            <w:r>
              <w:rPr>
                <w:rFonts w:hint="eastAsia"/>
                <w:kern w:val="0"/>
                <w:szCs w:val="21"/>
              </w:rPr>
              <w:t>，</w:t>
            </w:r>
            <w:r>
              <w:rPr>
                <w:kern w:val="0"/>
                <w:szCs w:val="21"/>
              </w:rPr>
              <w:t>垃圾收集处理系统不完备</w:t>
            </w:r>
            <w:r>
              <w:rPr>
                <w:rFonts w:hint="eastAsia"/>
                <w:kern w:val="0"/>
                <w:szCs w:val="21"/>
              </w:rPr>
              <w:t>。部分乡镇存在</w:t>
            </w:r>
            <w:r>
              <w:rPr>
                <w:rFonts w:eastAsiaTheme="minorEastAsia"/>
                <w:kern w:val="0"/>
                <w:szCs w:val="21"/>
              </w:rPr>
              <w:t>土壤重金属污染</w:t>
            </w:r>
            <w:r>
              <w:rPr>
                <w:rFonts w:hint="eastAsia" w:eastAsiaTheme="minorEastAsia"/>
                <w:kern w:val="0"/>
                <w:szCs w:val="21"/>
              </w:rPr>
              <w:t>问题。</w:t>
            </w:r>
          </w:p>
        </w:tc>
      </w:tr>
    </w:tbl>
    <w:p>
      <w:pPr>
        <w:adjustRightInd w:val="0"/>
        <w:snapToGrid w:val="0"/>
        <w:spacing w:line="360" w:lineRule="auto"/>
        <w:jc w:val="center"/>
        <w:rPr>
          <w:b/>
          <w:sz w:val="28"/>
        </w:rPr>
        <w:sectPr>
          <w:pgSz w:w="16838" w:h="11906" w:orient="landscape"/>
          <w:pgMar w:top="1797" w:right="1247" w:bottom="1247" w:left="1247" w:header="851" w:footer="680" w:gutter="0"/>
          <w:pgNumType w:fmt="decimal"/>
          <w:cols w:space="425" w:num="1"/>
          <w:docGrid w:type="lines" w:linePitch="312" w:charSpace="0"/>
        </w:sectPr>
      </w:pPr>
    </w:p>
    <w:p>
      <w:pPr>
        <w:adjustRightInd w:val="0"/>
        <w:snapToGrid w:val="0"/>
        <w:jc w:val="center"/>
        <w:outlineLvl w:val="0"/>
        <w:rPr>
          <w:b/>
          <w:sz w:val="32"/>
        </w:rPr>
      </w:pPr>
      <w:bookmarkStart w:id="20" w:name="_Toc51742468"/>
      <w:bookmarkStart w:id="21" w:name="_Toc58841101"/>
      <w:bookmarkStart w:id="22" w:name="_Toc6590036"/>
      <w:r>
        <w:rPr>
          <w:b/>
          <w:sz w:val="32"/>
        </w:rPr>
        <w:t>5  衡阳市工业园区生态环境准入清单</w:t>
      </w:r>
      <w:bookmarkEnd w:id="20"/>
      <w:bookmarkEnd w:id="21"/>
      <w:bookmarkEnd w:id="22"/>
    </w:p>
    <w:p>
      <w:pPr>
        <w:adjustRightInd w:val="0"/>
        <w:snapToGrid w:val="0"/>
        <w:jc w:val="center"/>
        <w:rPr>
          <w:b/>
          <w:szCs w:val="21"/>
        </w:rPr>
      </w:pPr>
      <w:r>
        <w:rPr>
          <w:b/>
          <w:szCs w:val="21"/>
        </w:rPr>
        <w:t>（已由省生态环境厅发布，不在</w:t>
      </w:r>
      <w:r>
        <w:rPr>
          <w:rFonts w:hint="eastAsia"/>
          <w:b/>
          <w:szCs w:val="21"/>
        </w:rPr>
        <w:t>审议</w:t>
      </w:r>
      <w:r>
        <w:rPr>
          <w:b/>
          <w:szCs w:val="21"/>
        </w:rPr>
        <w:t>范围，正式版本再加入本市清单）</w:t>
      </w:r>
    </w:p>
    <w:p>
      <w:pPr>
        <w:pageBreakBefore/>
        <w:adjustRightInd w:val="0"/>
        <w:snapToGrid w:val="0"/>
        <w:jc w:val="center"/>
        <w:outlineLvl w:val="0"/>
        <w:rPr>
          <w:rFonts w:eastAsiaTheme="minorEastAsia"/>
          <w:b/>
          <w:sz w:val="32"/>
          <w:szCs w:val="32"/>
        </w:rPr>
      </w:pPr>
      <w:bookmarkStart w:id="23" w:name="_Toc58841102"/>
      <w:r>
        <w:rPr>
          <w:rFonts w:eastAsiaTheme="minorEastAsia"/>
          <w:b/>
          <w:sz w:val="32"/>
          <w:szCs w:val="32"/>
        </w:rPr>
        <w:t>6  衡阳市其他环境管控单元生态环境准入清单</w:t>
      </w:r>
      <w:bookmarkEnd w:id="11"/>
      <w:bookmarkEnd w:id="12"/>
      <w:bookmarkEnd w:id="23"/>
    </w:p>
    <w:p>
      <w:pPr>
        <w:adjustRightInd w:val="0"/>
        <w:snapToGrid w:val="0"/>
        <w:jc w:val="center"/>
        <w:outlineLvl w:val="1"/>
        <w:rPr>
          <w:rFonts w:eastAsiaTheme="minorEastAsia"/>
          <w:b/>
          <w:sz w:val="28"/>
          <w:szCs w:val="28"/>
        </w:rPr>
      </w:pPr>
      <w:bookmarkStart w:id="24" w:name="_Toc8807088"/>
      <w:bookmarkStart w:id="25" w:name="_Toc58841103"/>
      <w:bookmarkStart w:id="26" w:name="_Toc6590055"/>
      <w:r>
        <w:rPr>
          <w:rFonts w:eastAsiaTheme="minorEastAsia"/>
          <w:b/>
          <w:sz w:val="28"/>
          <w:szCs w:val="28"/>
        </w:rPr>
        <w:t>（1）珠晖区</w:t>
      </w:r>
      <w:bookmarkEnd w:id="24"/>
      <w:bookmarkEnd w:id="25"/>
      <w:bookmarkEnd w:id="26"/>
    </w:p>
    <w:tbl>
      <w:tblPr>
        <w:tblStyle w:val="25"/>
        <w:tblW w:w="15008" w:type="dxa"/>
        <w:jc w:val="center"/>
        <w:tblInd w:w="-54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38"/>
        <w:gridCol w:w="1246"/>
        <w:gridCol w:w="437"/>
        <w:gridCol w:w="437"/>
        <w:gridCol w:w="438"/>
        <w:gridCol w:w="721"/>
        <w:gridCol w:w="1024"/>
        <w:gridCol w:w="2274"/>
        <w:gridCol w:w="1118"/>
        <w:gridCol w:w="3798"/>
        <w:gridCol w:w="634"/>
        <w:gridCol w:w="15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338"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环境管控单元编码</w:t>
            </w:r>
          </w:p>
        </w:tc>
        <w:tc>
          <w:tcPr>
            <w:tcW w:w="1246"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1312" w:type="dxa"/>
            <w:gridSpan w:val="3"/>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721"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1024" w:type="dxa"/>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2274" w:type="dxa"/>
            <w:vMerge w:val="restart"/>
            <w:vAlign w:val="center"/>
          </w:tcPr>
          <w:p>
            <w:pPr>
              <w:adjustRightInd w:val="0"/>
              <w:snapToGrid w:val="0"/>
              <w:jc w:val="center"/>
              <w:rPr>
                <w:rFonts w:eastAsiaTheme="minorEastAsia"/>
                <w:b/>
                <w:kern w:val="0"/>
                <w:szCs w:val="21"/>
              </w:rPr>
            </w:pPr>
            <w:r>
              <w:rPr>
                <w:rFonts w:eastAsiaTheme="minorEastAsia"/>
                <w:b/>
                <w:kern w:val="0"/>
                <w:szCs w:val="21"/>
              </w:rPr>
              <w:t>涉及乡镇</w:t>
            </w:r>
          </w:p>
          <w:p>
            <w:pPr>
              <w:adjustRightInd w:val="0"/>
              <w:snapToGrid w:val="0"/>
              <w:jc w:val="center"/>
              <w:rPr>
                <w:rFonts w:eastAsiaTheme="minorEastAsia"/>
                <w:b/>
                <w:kern w:val="0"/>
                <w:szCs w:val="21"/>
              </w:rPr>
            </w:pPr>
            <w:r>
              <w:rPr>
                <w:rFonts w:eastAsiaTheme="minorEastAsia"/>
                <w:b/>
                <w:kern w:val="0"/>
                <w:szCs w:val="21"/>
              </w:rPr>
              <w:t>（街道）</w:t>
            </w:r>
          </w:p>
        </w:tc>
        <w:tc>
          <w:tcPr>
            <w:tcW w:w="1118" w:type="dxa"/>
            <w:vMerge w:val="restart"/>
            <w:vAlign w:val="center"/>
          </w:tcPr>
          <w:p>
            <w:pPr>
              <w:adjustRightInd w:val="0"/>
              <w:snapToGrid w:val="0"/>
              <w:jc w:val="center"/>
              <w:rPr>
                <w:rFonts w:eastAsiaTheme="minorEastAsia"/>
                <w:b/>
                <w:kern w:val="0"/>
                <w:szCs w:val="21"/>
              </w:rPr>
            </w:pPr>
            <w:r>
              <w:rPr>
                <w:rFonts w:eastAsiaTheme="minorEastAsia"/>
                <w:b/>
                <w:kern w:val="0"/>
                <w:szCs w:val="21"/>
              </w:rPr>
              <w:t>主体功能</w:t>
            </w:r>
          </w:p>
          <w:p>
            <w:pPr>
              <w:adjustRightInd w:val="0"/>
              <w:snapToGrid w:val="0"/>
              <w:jc w:val="center"/>
              <w:rPr>
                <w:rFonts w:eastAsiaTheme="minorEastAsia"/>
                <w:b/>
                <w:kern w:val="0"/>
                <w:szCs w:val="21"/>
              </w:rPr>
            </w:pPr>
            <w:r>
              <w:rPr>
                <w:rFonts w:eastAsiaTheme="minorEastAsia"/>
                <w:b/>
                <w:kern w:val="0"/>
                <w:szCs w:val="21"/>
              </w:rPr>
              <w:t>定位</w:t>
            </w:r>
          </w:p>
        </w:tc>
        <w:tc>
          <w:tcPr>
            <w:tcW w:w="3798" w:type="dxa"/>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2177"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blHeader/>
          <w:jc w:val="center"/>
        </w:trPr>
        <w:tc>
          <w:tcPr>
            <w:tcW w:w="1338" w:type="dxa"/>
            <w:vMerge w:val="continue"/>
            <w:vAlign w:val="center"/>
          </w:tcPr>
          <w:p>
            <w:pPr>
              <w:widowControl/>
              <w:adjustRightInd w:val="0"/>
              <w:jc w:val="left"/>
              <w:rPr>
                <w:rFonts w:eastAsiaTheme="minorEastAsia"/>
                <w:b/>
                <w:kern w:val="0"/>
                <w:szCs w:val="21"/>
              </w:rPr>
            </w:pPr>
          </w:p>
        </w:tc>
        <w:tc>
          <w:tcPr>
            <w:tcW w:w="1246" w:type="dxa"/>
            <w:vMerge w:val="continue"/>
            <w:vAlign w:val="center"/>
          </w:tcPr>
          <w:p>
            <w:pPr>
              <w:widowControl/>
              <w:adjustRightInd w:val="0"/>
              <w:jc w:val="left"/>
              <w:rPr>
                <w:rFonts w:eastAsiaTheme="minorEastAsia"/>
                <w:b/>
                <w:kern w:val="0"/>
                <w:szCs w:val="21"/>
              </w:rPr>
            </w:pP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38" w:type="dxa"/>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721" w:type="dxa"/>
            <w:vMerge w:val="continue"/>
            <w:vAlign w:val="center"/>
          </w:tcPr>
          <w:p>
            <w:pPr>
              <w:widowControl/>
              <w:adjustRightInd w:val="0"/>
              <w:jc w:val="left"/>
              <w:rPr>
                <w:rFonts w:eastAsiaTheme="minorEastAsia"/>
                <w:b/>
                <w:kern w:val="0"/>
                <w:szCs w:val="21"/>
              </w:rPr>
            </w:pPr>
          </w:p>
        </w:tc>
        <w:tc>
          <w:tcPr>
            <w:tcW w:w="1024" w:type="dxa"/>
            <w:vMerge w:val="continue"/>
            <w:vAlign w:val="center"/>
          </w:tcPr>
          <w:p>
            <w:pPr>
              <w:widowControl/>
              <w:adjustRightInd w:val="0"/>
              <w:jc w:val="left"/>
              <w:rPr>
                <w:rFonts w:eastAsiaTheme="minorEastAsia"/>
                <w:b/>
                <w:kern w:val="0"/>
                <w:szCs w:val="21"/>
              </w:rPr>
            </w:pPr>
          </w:p>
        </w:tc>
        <w:tc>
          <w:tcPr>
            <w:tcW w:w="2274" w:type="dxa"/>
            <w:vMerge w:val="continue"/>
            <w:vAlign w:val="center"/>
          </w:tcPr>
          <w:p>
            <w:pPr>
              <w:widowControl/>
              <w:adjustRightInd w:val="0"/>
              <w:jc w:val="left"/>
              <w:rPr>
                <w:rFonts w:eastAsiaTheme="minorEastAsia"/>
                <w:b/>
                <w:kern w:val="0"/>
                <w:szCs w:val="21"/>
              </w:rPr>
            </w:pPr>
          </w:p>
        </w:tc>
        <w:tc>
          <w:tcPr>
            <w:tcW w:w="1118" w:type="dxa"/>
            <w:vMerge w:val="continue"/>
            <w:vAlign w:val="center"/>
          </w:tcPr>
          <w:p>
            <w:pPr>
              <w:widowControl/>
              <w:adjustRightInd w:val="0"/>
              <w:jc w:val="left"/>
              <w:rPr>
                <w:rFonts w:eastAsiaTheme="minorEastAsia"/>
                <w:b/>
                <w:kern w:val="0"/>
                <w:szCs w:val="21"/>
              </w:rPr>
            </w:pPr>
          </w:p>
        </w:tc>
        <w:tc>
          <w:tcPr>
            <w:tcW w:w="3798" w:type="dxa"/>
            <w:vMerge w:val="continue"/>
            <w:vAlign w:val="center"/>
          </w:tcPr>
          <w:p>
            <w:pPr>
              <w:widowControl/>
              <w:adjustRightInd w:val="0"/>
              <w:jc w:val="left"/>
              <w:rPr>
                <w:rFonts w:eastAsiaTheme="minorEastAsia"/>
                <w:b/>
                <w:kern w:val="0"/>
                <w:szCs w:val="21"/>
              </w:rPr>
            </w:pPr>
          </w:p>
        </w:tc>
        <w:tc>
          <w:tcPr>
            <w:tcW w:w="2177" w:type="dxa"/>
            <w:gridSpan w:val="2"/>
            <w:vMerge w:val="continue"/>
            <w:vAlign w:val="center"/>
          </w:tcPr>
          <w:p>
            <w:pPr>
              <w:widowControl/>
              <w:adjustRightInd w:val="0"/>
              <w:jc w:val="left"/>
              <w:rPr>
                <w:rFonts w:eastAsiaTheme="minorEastAsia"/>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701" w:hRule="atLeast"/>
          <w:jc w:val="center"/>
        </w:trPr>
        <w:tc>
          <w:tcPr>
            <w:tcW w:w="1338" w:type="dxa"/>
            <w:vAlign w:val="center"/>
          </w:tcPr>
          <w:p>
            <w:pPr>
              <w:widowControl/>
              <w:adjustRightInd w:val="0"/>
              <w:snapToGrid w:val="0"/>
              <w:jc w:val="center"/>
              <w:rPr>
                <w:rFonts w:eastAsiaTheme="minorEastAsia"/>
                <w:kern w:val="0"/>
                <w:szCs w:val="21"/>
              </w:rPr>
            </w:pPr>
            <w:r>
              <w:rPr>
                <w:rFonts w:eastAsiaTheme="minorEastAsia"/>
                <w:kern w:val="0"/>
                <w:szCs w:val="21"/>
              </w:rPr>
              <w:t>ZH43040520001</w:t>
            </w:r>
          </w:p>
        </w:tc>
        <w:tc>
          <w:tcPr>
            <w:tcW w:w="1246" w:type="dxa"/>
            <w:vAlign w:val="center"/>
          </w:tcPr>
          <w:p>
            <w:pPr>
              <w:widowControl/>
              <w:adjustRightInd w:val="0"/>
              <w:snapToGrid w:val="0"/>
              <w:rPr>
                <w:rFonts w:eastAsiaTheme="minorEastAsia"/>
                <w:kern w:val="0"/>
                <w:szCs w:val="21"/>
              </w:rPr>
            </w:pPr>
          </w:p>
        </w:tc>
        <w:tc>
          <w:tcPr>
            <w:tcW w:w="437" w:type="dxa"/>
            <w:vAlign w:val="center"/>
          </w:tcPr>
          <w:p>
            <w:pPr>
              <w:widowControl/>
              <w:adjustRightInd w:val="0"/>
              <w:snapToGrid w:val="0"/>
              <w:jc w:val="center"/>
              <w:rPr>
                <w:rFonts w:eastAsiaTheme="minorEastAsia"/>
                <w:kern w:val="0"/>
                <w:szCs w:val="21"/>
              </w:rPr>
            </w:pPr>
            <w:r>
              <w:rPr>
                <w:rFonts w:eastAsiaTheme="minorEastAsia"/>
                <w:kern w:val="0"/>
                <w:szCs w:val="21"/>
              </w:rPr>
              <w:t>湖南省</w:t>
            </w:r>
          </w:p>
        </w:tc>
        <w:tc>
          <w:tcPr>
            <w:tcW w:w="437" w:type="dxa"/>
            <w:vAlign w:val="center"/>
          </w:tcPr>
          <w:p>
            <w:pPr>
              <w:widowControl/>
              <w:adjustRightInd w:val="0"/>
              <w:snapToGrid w:val="0"/>
              <w:jc w:val="center"/>
              <w:rPr>
                <w:rFonts w:eastAsiaTheme="minorEastAsia"/>
                <w:kern w:val="0"/>
                <w:szCs w:val="21"/>
              </w:rPr>
            </w:pPr>
            <w:r>
              <w:rPr>
                <w:rFonts w:eastAsiaTheme="minorEastAsia"/>
                <w:kern w:val="0"/>
                <w:szCs w:val="21"/>
              </w:rPr>
              <w:t>衡阳市</w:t>
            </w:r>
          </w:p>
        </w:tc>
        <w:tc>
          <w:tcPr>
            <w:tcW w:w="438" w:type="dxa"/>
            <w:vAlign w:val="center"/>
          </w:tcPr>
          <w:p>
            <w:pPr>
              <w:widowControl/>
              <w:adjustRightInd w:val="0"/>
              <w:snapToGrid w:val="0"/>
              <w:jc w:val="center"/>
              <w:rPr>
                <w:rFonts w:eastAsiaTheme="minorEastAsia"/>
                <w:kern w:val="0"/>
                <w:szCs w:val="21"/>
              </w:rPr>
            </w:pPr>
            <w:r>
              <w:rPr>
                <w:rFonts w:eastAsiaTheme="minorEastAsia"/>
                <w:kern w:val="0"/>
                <w:szCs w:val="21"/>
              </w:rPr>
              <w:t>珠晖区</w:t>
            </w:r>
          </w:p>
        </w:tc>
        <w:tc>
          <w:tcPr>
            <w:tcW w:w="721" w:type="dxa"/>
            <w:vAlign w:val="center"/>
          </w:tcPr>
          <w:p>
            <w:pPr>
              <w:widowControl/>
              <w:adjustRightInd w:val="0"/>
              <w:snapToGrid w:val="0"/>
              <w:jc w:val="center"/>
              <w:rPr>
                <w:rFonts w:eastAsiaTheme="minorEastAsia"/>
                <w:kern w:val="0"/>
                <w:szCs w:val="21"/>
              </w:rPr>
            </w:pPr>
            <w:r>
              <w:rPr>
                <w:rFonts w:eastAsiaTheme="minorEastAsia"/>
                <w:kern w:val="0"/>
                <w:szCs w:val="21"/>
              </w:rPr>
              <w:t>重点管控单元</w:t>
            </w:r>
          </w:p>
        </w:tc>
        <w:tc>
          <w:tcPr>
            <w:tcW w:w="1024" w:type="dxa"/>
            <w:vAlign w:val="center"/>
          </w:tcPr>
          <w:p>
            <w:pPr>
              <w:widowControl/>
              <w:adjustRightInd w:val="0"/>
              <w:snapToGrid w:val="0"/>
              <w:jc w:val="center"/>
              <w:rPr>
                <w:rFonts w:eastAsiaTheme="minorEastAsia"/>
                <w:kern w:val="0"/>
                <w:szCs w:val="21"/>
              </w:rPr>
            </w:pPr>
            <w:r>
              <w:rPr>
                <w:rFonts w:eastAsiaTheme="minorEastAsia"/>
                <w:kern w:val="0"/>
                <w:szCs w:val="21"/>
              </w:rPr>
              <w:t>218.78</w:t>
            </w:r>
          </w:p>
        </w:tc>
        <w:tc>
          <w:tcPr>
            <w:tcW w:w="2274" w:type="dxa"/>
            <w:vAlign w:val="center"/>
          </w:tcPr>
          <w:p>
            <w:pPr>
              <w:widowControl/>
              <w:adjustRightInd w:val="0"/>
              <w:snapToGrid w:val="0"/>
              <w:jc w:val="center"/>
              <w:rPr>
                <w:rFonts w:eastAsiaTheme="minorEastAsia"/>
                <w:kern w:val="0"/>
                <w:szCs w:val="21"/>
              </w:rPr>
            </w:pPr>
            <w:r>
              <w:rPr>
                <w:rFonts w:eastAsiaTheme="minorEastAsia"/>
                <w:kern w:val="0"/>
                <w:szCs w:val="21"/>
              </w:rPr>
              <w:t>衡州路街道/广东路街道/东风路街道/冶金街道/</w:t>
            </w:r>
          </w:p>
          <w:p>
            <w:pPr>
              <w:widowControl/>
              <w:adjustRightInd w:val="0"/>
              <w:snapToGrid w:val="0"/>
              <w:jc w:val="center"/>
              <w:rPr>
                <w:rFonts w:eastAsiaTheme="minorEastAsia"/>
                <w:kern w:val="0"/>
                <w:szCs w:val="21"/>
              </w:rPr>
            </w:pPr>
            <w:r>
              <w:rPr>
                <w:rFonts w:eastAsiaTheme="minorEastAsia"/>
                <w:kern w:val="0"/>
                <w:szCs w:val="21"/>
              </w:rPr>
              <w:t>苗圃街道/粤汉街道/</w:t>
            </w:r>
          </w:p>
          <w:p>
            <w:pPr>
              <w:widowControl/>
              <w:adjustRightInd w:val="0"/>
              <w:snapToGrid w:val="0"/>
              <w:jc w:val="center"/>
              <w:rPr>
                <w:rFonts w:eastAsiaTheme="minorEastAsia"/>
                <w:kern w:val="0"/>
                <w:szCs w:val="21"/>
              </w:rPr>
            </w:pPr>
            <w:r>
              <w:rPr>
                <w:rFonts w:eastAsiaTheme="minorEastAsia"/>
                <w:kern w:val="0"/>
                <w:szCs w:val="21"/>
              </w:rPr>
              <w:t>东阳渡街道/茶山坳镇/</w:t>
            </w:r>
          </w:p>
          <w:p>
            <w:pPr>
              <w:widowControl/>
              <w:adjustRightInd w:val="0"/>
              <w:snapToGrid w:val="0"/>
              <w:jc w:val="center"/>
              <w:rPr>
                <w:rFonts w:eastAsiaTheme="minorEastAsia"/>
                <w:kern w:val="0"/>
                <w:szCs w:val="21"/>
              </w:rPr>
            </w:pPr>
            <w:r>
              <w:rPr>
                <w:rFonts w:eastAsiaTheme="minorEastAsia"/>
                <w:kern w:val="0"/>
                <w:szCs w:val="21"/>
              </w:rPr>
              <w:t>和平乡/酃湖乡</w:t>
            </w:r>
          </w:p>
        </w:tc>
        <w:tc>
          <w:tcPr>
            <w:tcW w:w="1118" w:type="dxa"/>
            <w:vAlign w:val="center"/>
          </w:tcPr>
          <w:p>
            <w:pPr>
              <w:widowControl/>
              <w:adjustRightInd w:val="0"/>
              <w:snapToGrid w:val="0"/>
              <w:jc w:val="center"/>
              <w:rPr>
                <w:rFonts w:eastAsiaTheme="minorEastAsia"/>
                <w:kern w:val="0"/>
                <w:szCs w:val="21"/>
              </w:rPr>
            </w:pPr>
            <w:r>
              <w:rPr>
                <w:rFonts w:eastAsiaTheme="minorEastAsia"/>
                <w:kern w:val="0"/>
                <w:szCs w:val="21"/>
              </w:rPr>
              <w:t>国家层面</w:t>
            </w:r>
          </w:p>
          <w:p>
            <w:pPr>
              <w:widowControl/>
              <w:adjustRightInd w:val="0"/>
              <w:snapToGrid w:val="0"/>
              <w:jc w:val="center"/>
              <w:rPr>
                <w:rFonts w:eastAsiaTheme="minorEastAsia"/>
                <w:kern w:val="0"/>
                <w:szCs w:val="21"/>
              </w:rPr>
            </w:pPr>
            <w:r>
              <w:rPr>
                <w:rFonts w:eastAsiaTheme="minorEastAsia"/>
                <w:kern w:val="0"/>
                <w:szCs w:val="21"/>
              </w:rPr>
              <w:t>重点开发区</w:t>
            </w:r>
          </w:p>
        </w:tc>
        <w:tc>
          <w:tcPr>
            <w:tcW w:w="3798" w:type="dxa"/>
            <w:vAlign w:val="center"/>
          </w:tcPr>
          <w:p>
            <w:pPr>
              <w:widowControl/>
              <w:adjustRightInd w:val="0"/>
              <w:snapToGrid w:val="0"/>
              <w:ind w:firstLine="420" w:firstLineChars="200"/>
              <w:rPr>
                <w:rFonts w:eastAsiaTheme="minorEastAsia"/>
                <w:kern w:val="0"/>
                <w:szCs w:val="21"/>
              </w:rPr>
            </w:pPr>
            <w:r>
              <w:rPr>
                <w:rFonts w:eastAsiaTheme="minorEastAsia"/>
                <w:kern w:val="0"/>
                <w:szCs w:val="21"/>
              </w:rPr>
              <w:t>以城市开发建设为主</w:t>
            </w:r>
            <w:r>
              <w:rPr>
                <w:rFonts w:hint="eastAsia" w:eastAsiaTheme="minorEastAsia"/>
                <w:kern w:val="0"/>
                <w:szCs w:val="21"/>
              </w:rPr>
              <w:t>，</w:t>
            </w:r>
            <w:r>
              <w:rPr>
                <w:rFonts w:hint="eastAsia"/>
                <w:kern w:val="0"/>
                <w:szCs w:val="21"/>
              </w:rPr>
              <w:t>主要发展</w:t>
            </w:r>
            <w:r>
              <w:rPr>
                <w:kern w:val="0"/>
                <w:szCs w:val="21"/>
              </w:rPr>
              <w:t>房地产、</w:t>
            </w:r>
            <w:r>
              <w:rPr>
                <w:rFonts w:eastAsiaTheme="minorEastAsia"/>
                <w:kern w:val="0"/>
                <w:szCs w:val="21"/>
              </w:rPr>
              <w:t>物流、商贸</w:t>
            </w:r>
            <w:r>
              <w:rPr>
                <w:rFonts w:hint="eastAsia" w:eastAsiaTheme="minorEastAsia"/>
                <w:kern w:val="0"/>
                <w:szCs w:val="21"/>
              </w:rPr>
              <w:t>、</w:t>
            </w:r>
            <w:r>
              <w:rPr>
                <w:kern w:val="0"/>
                <w:szCs w:val="21"/>
              </w:rPr>
              <w:t>旅游</w:t>
            </w:r>
            <w:r>
              <w:rPr>
                <w:rFonts w:hint="eastAsia"/>
                <w:kern w:val="0"/>
                <w:szCs w:val="21"/>
              </w:rPr>
              <w:t>业和</w:t>
            </w:r>
            <w:r>
              <w:rPr>
                <w:kern w:val="0"/>
                <w:szCs w:val="21"/>
              </w:rPr>
              <w:t>生态农业</w:t>
            </w:r>
            <w:r>
              <w:rPr>
                <w:rFonts w:hint="eastAsia"/>
                <w:kern w:val="0"/>
                <w:szCs w:val="21"/>
              </w:rPr>
              <w:t>等。</w:t>
            </w:r>
          </w:p>
          <w:p>
            <w:pPr>
              <w:widowControl/>
              <w:adjustRightInd w:val="0"/>
              <w:snapToGrid w:val="0"/>
              <w:ind w:firstLine="420" w:firstLineChars="200"/>
              <w:rPr>
                <w:rFonts w:eastAsiaTheme="minorEastAsia"/>
                <w:kern w:val="0"/>
                <w:szCs w:val="21"/>
              </w:rPr>
            </w:pPr>
            <w:r>
              <w:rPr>
                <w:kern w:val="0"/>
                <w:szCs w:val="21"/>
              </w:rPr>
              <w:t>东阳渡</w:t>
            </w:r>
            <w:r>
              <w:rPr>
                <w:rFonts w:hint="eastAsia"/>
                <w:kern w:val="0"/>
                <w:szCs w:val="21"/>
              </w:rPr>
              <w:t>街道</w:t>
            </w:r>
            <w:r>
              <w:rPr>
                <w:kern w:val="0"/>
                <w:szCs w:val="21"/>
              </w:rPr>
              <w:t>规划建设“衡阳市高新区弘湘双创智造基地（眼镜小镇）项目”</w:t>
            </w:r>
            <w:r>
              <w:rPr>
                <w:rFonts w:hint="eastAsia"/>
                <w:kern w:val="0"/>
                <w:szCs w:val="21"/>
              </w:rPr>
              <w:t>，另外白沙绿岛军民融合产业园正在规划中。</w:t>
            </w:r>
          </w:p>
        </w:tc>
        <w:tc>
          <w:tcPr>
            <w:tcW w:w="2177" w:type="dxa"/>
            <w:gridSpan w:val="2"/>
            <w:vAlign w:val="center"/>
          </w:tcPr>
          <w:p>
            <w:pPr>
              <w:widowControl/>
              <w:adjustRightInd w:val="0"/>
              <w:snapToGrid w:val="0"/>
              <w:ind w:firstLine="420" w:firstLineChars="200"/>
              <w:rPr>
                <w:rFonts w:eastAsiaTheme="minorEastAsia"/>
                <w:kern w:val="0"/>
                <w:szCs w:val="21"/>
              </w:rPr>
            </w:pPr>
            <w:r>
              <w:rPr>
                <w:rFonts w:eastAsiaTheme="minorEastAsia"/>
                <w:kern w:val="0"/>
                <w:szCs w:val="21"/>
              </w:rPr>
              <w:t>区域内配套污水管网设施不完善</w:t>
            </w:r>
            <w:r>
              <w:rPr>
                <w:rFonts w:hint="eastAsia" w:eastAsiaTheme="minorEastAsia"/>
                <w:kern w:val="0"/>
                <w:szCs w:val="21"/>
              </w:rPr>
              <w:t>，酃湖污水处理厂未建成</w:t>
            </w:r>
            <w:r>
              <w:rPr>
                <w:rFonts w:eastAsiaTheme="minorEastAsia"/>
                <w:kern w:val="0"/>
                <w:szCs w:val="21"/>
              </w:rPr>
              <w:t>；部分历史遗留工业地块存在重金属污染。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1338" w:type="dxa"/>
            <w:vAlign w:val="center"/>
          </w:tcPr>
          <w:p>
            <w:pPr>
              <w:widowControl/>
              <w:adjustRightInd w:val="0"/>
              <w:snapToGrid w:val="0"/>
              <w:jc w:val="center"/>
              <w:rPr>
                <w:rFonts w:eastAsiaTheme="minorEastAsia"/>
                <w:b/>
                <w:kern w:val="0"/>
                <w:szCs w:val="21"/>
              </w:rPr>
            </w:pPr>
            <w:r>
              <w:rPr>
                <w:rFonts w:eastAsiaTheme="minorEastAsia"/>
                <w:b/>
                <w:kern w:val="0"/>
                <w:szCs w:val="21"/>
              </w:rPr>
              <w:t>主要属性</w:t>
            </w:r>
          </w:p>
        </w:tc>
        <w:tc>
          <w:tcPr>
            <w:tcW w:w="13670" w:type="dxa"/>
            <w:gridSpan w:val="11"/>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eastAsiaTheme="minorEastAsia"/>
                <w:kern w:val="0"/>
                <w:szCs w:val="21"/>
                <w:highlight w:val="yellow"/>
              </w:rPr>
              <w:t>衡州路街道</w:t>
            </w:r>
          </w:p>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红线/一般生态空间——水产种质资源保护区/水源涵养重要区</w:t>
            </w:r>
          </w:p>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水环境优先保护区——湘江衡阳段四大家鱼国家级水产种质资源保护区</w:t>
            </w:r>
          </w:p>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 xml:space="preserve">大气环境受体敏感重点管控区 </w:t>
            </w:r>
          </w:p>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w:t>
            </w:r>
          </w:p>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eastAsiaTheme="minorEastAsia"/>
                <w:kern w:val="0"/>
                <w:szCs w:val="21"/>
                <w:highlight w:val="yellow"/>
              </w:rPr>
              <w:t>广东路街道</w:t>
            </w:r>
          </w:p>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红线/一般生态空间——水产种质资源保护区/饮用水水源保护区</w:t>
            </w:r>
          </w:p>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水环境优先保护区——衡阳市珠晖区湘江饮用水水源保护区、衡阳市雁峰区湘江饮用水水源保护区、衡阳市石鼓区湘江饮用水水源保护区、湘江衡阳段四大家鱼国家级水产种质资源保护区</w:t>
            </w:r>
          </w:p>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大气环境受体敏感重点管控区/大气环境高排放重点管控区——珠晖区和平乡、苗圃街道企业集中区</w:t>
            </w:r>
          </w:p>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eastAsiaTheme="minorEastAsia"/>
                <w:kern w:val="0"/>
                <w:szCs w:val="21"/>
                <w:highlight w:val="yellow"/>
              </w:rPr>
              <w:t>东风路街道</w:t>
            </w:r>
          </w:p>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红线/一般生态空间——水产种质资源保护区/饮用水水源保护区</w:t>
            </w:r>
          </w:p>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水环境优先保护区——衡阳市珠晖区湘江饮用水水源保护区、衡阳市雁峰区湘江饮用水水源保护区、衡阳市石鼓区湘江饮用水水源保护区、湘江衡阳段四大家鱼国家级水产种质资源保护区</w:t>
            </w:r>
          </w:p>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大气环境受体敏感重点管控区/大气环境高排放重点管控区——珠晖区中钢衡重集团</w:t>
            </w:r>
          </w:p>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eastAsiaTheme="minorEastAsia"/>
                <w:kern w:val="0"/>
                <w:szCs w:val="21"/>
                <w:highlight w:val="yellow"/>
              </w:rPr>
              <w:t>冶金街道</w:t>
            </w:r>
          </w:p>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红线/一般生态空间——水产种质资源保护区/饮用水水源保护区</w:t>
            </w:r>
          </w:p>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水环境优先保护区——衡阳市珠晖区湘江饮用水水源保护区、衡阳市雁峰区湘江饮用水水源保护区、衡阳市石鼓区湘江饮用水水源保护区、湘江衡阳段四大家鱼国家级水产种质资源保护区</w:t>
            </w:r>
          </w:p>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大气环境受体敏感重点管控区/大气环境高排放重点管控区——珠晖区中钢衡重集团</w:t>
            </w:r>
          </w:p>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eastAsiaTheme="minorEastAsia"/>
                <w:kern w:val="0"/>
                <w:szCs w:val="21"/>
                <w:highlight w:val="yellow"/>
              </w:rPr>
              <w:t>苗圃街道</w:t>
            </w:r>
          </w:p>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红线/一般生态空间——水产种质资源保护区/水源涵养重要区</w:t>
            </w:r>
          </w:p>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大气环境布局敏感重点管控区/大气环境受体敏感重点管控区/大气环境高排放重点管控区——珠晖区和平乡、苗圃街道企业集中区/珠晖区中钢衡重集团</w:t>
            </w:r>
          </w:p>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eastAsiaTheme="minorEastAsia"/>
                <w:kern w:val="0"/>
                <w:szCs w:val="21"/>
                <w:highlight w:val="yellow"/>
              </w:rPr>
              <w:t>粤汉街道</w:t>
            </w:r>
          </w:p>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红线/一般生态空间——水产种质资源保护区/水源涵养重要区/饮用水水源保护区</w:t>
            </w:r>
          </w:p>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水环境优先保护区——衡阳市珠晖区湘江饮用水水源保护区、衡阳市雁峰区湘江饮用水水源保护区、衡阳市石鼓区湘江饮用水水源保护区、湘江衡阳段四大家鱼国家级水产种质资源保护区</w:t>
            </w:r>
          </w:p>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大气环境受体敏感重点管控区/大气环境高排放重点管控区——珠晖区和平乡、苗圃街道企业集中区/广衡塑胶电器照明有限公司废渣堆放场地遗留地块</w:t>
            </w:r>
          </w:p>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eastAsiaTheme="minorEastAsia"/>
                <w:kern w:val="0"/>
                <w:szCs w:val="21"/>
                <w:highlight w:val="yellow"/>
              </w:rPr>
              <w:t>东阳渡街道</w:t>
            </w:r>
          </w:p>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红线/一般生态空间——水产种质资源保护区/水源涵养重要区/饮用水水源保护区</w:t>
            </w:r>
          </w:p>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湘江衡阳段四大家鱼国家级水产种质资源保护区/衡阳市珠晖区湘江饮用水水源保护区、衡阳市雁峰区湘江饮用水水源保护区、衡阳市石鼓区湘江饮用水水源保护区、珠晖区东阳渡镇湘江饮用水水源保护区、衡南县云集镇湘江饮用水水源保护区</w:t>
            </w:r>
          </w:p>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大气环境高排放重点管控区——白沙洲工业园/珠晖区东阳渡镇工业集中区</w:t>
            </w:r>
          </w:p>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highlight w:val="yellow"/>
              </w:rPr>
            </w:pPr>
            <w:r>
              <w:rPr>
                <w:rFonts w:hint="eastAsia" w:ascii="宋体" w:hAnsi="宋体" w:cs="宋体"/>
                <w:kern w:val="0"/>
                <w:szCs w:val="21"/>
              </w:rPr>
              <w:t>▉</w:t>
            </w:r>
            <w:r>
              <w:rPr>
                <w:rFonts w:eastAsiaTheme="minorEastAsia"/>
                <w:kern w:val="0"/>
                <w:szCs w:val="21"/>
              </w:rPr>
              <w:t>农用地优先保护区/其他土壤重点管控区——市县级采矿权</w:t>
            </w:r>
          </w:p>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eastAsiaTheme="minorEastAsia"/>
                <w:kern w:val="0"/>
                <w:szCs w:val="21"/>
                <w:highlight w:val="yellow"/>
              </w:rPr>
              <w:t>茶山坳镇</w:t>
            </w:r>
          </w:p>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红线/一般生态空间——水产种质资源保护区/水源涵养重要区</w:t>
            </w:r>
          </w:p>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水环境优先保护区——湘江衡阳段四大家鱼国家级水产种质资源保护区</w:t>
            </w:r>
          </w:p>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大气环境布局敏感重点管控区/大气环境高排放重点管控区——珠晖区茶山坳镇湘衡盐化有限公司/珠晖区金甲化工园</w:t>
            </w:r>
          </w:p>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highlight w:val="yellow"/>
              </w:rPr>
            </w:pPr>
            <w:r>
              <w:rPr>
                <w:rFonts w:hint="eastAsia" w:ascii="宋体" w:hAnsi="宋体" w:cs="宋体"/>
                <w:kern w:val="0"/>
                <w:szCs w:val="21"/>
              </w:rPr>
              <w:t>▉</w:t>
            </w:r>
            <w:r>
              <w:rPr>
                <w:rFonts w:eastAsiaTheme="minorEastAsia"/>
                <w:kern w:val="0"/>
                <w:szCs w:val="21"/>
              </w:rPr>
              <w:t>农用地优先保护区/其他土壤重点管控区——部省级采矿权/市县级采矿权</w:t>
            </w:r>
          </w:p>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eastAsiaTheme="minorEastAsia"/>
                <w:kern w:val="0"/>
                <w:szCs w:val="21"/>
                <w:highlight w:val="yellow"/>
              </w:rPr>
              <w:t>和平乡</w:t>
            </w:r>
          </w:p>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红线/一般生态空间——水产种质资源保护区/水源涵养重要区/饮用水水源保护区</w:t>
            </w:r>
          </w:p>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城镇生活污染重点管控区/水环境优先保护区——衡阳市江东污水处理厂/湘江衡阳段四大家鱼国家级水产种质资源保护区/衡阳市珠晖区湘江饮用水水源保护区、衡阳市雁峰区湘江饮用水水源保护区、衡阳市石鼓区湘江饮用水水源保护区</w:t>
            </w:r>
          </w:p>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大气环境布局敏感重点管控区/大气环境受体敏感重点管控区/大气环境高排放重点管控区——珠晖区和平乡、苗圃街道企业集中区/珠晖区中钢衡重集团</w:t>
            </w:r>
          </w:p>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highlight w:val="yellow"/>
              </w:rPr>
            </w:pPr>
            <w:r>
              <w:rPr>
                <w:rFonts w:hint="eastAsia" w:ascii="宋体" w:hAnsi="宋体" w:cs="宋体"/>
                <w:kern w:val="0"/>
                <w:szCs w:val="21"/>
              </w:rPr>
              <w:t>▉</w:t>
            </w:r>
            <w:r>
              <w:rPr>
                <w:rFonts w:eastAsiaTheme="minorEastAsia"/>
                <w:kern w:val="0"/>
                <w:szCs w:val="21"/>
              </w:rPr>
              <w:t>农用地优先保护区/其他土壤重点管控区——部省级采矿权</w:t>
            </w:r>
          </w:p>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eastAsiaTheme="minorEastAsia"/>
                <w:kern w:val="0"/>
                <w:szCs w:val="21"/>
                <w:highlight w:val="yellow"/>
              </w:rPr>
              <w:t>酃湖乡</w:t>
            </w:r>
          </w:p>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红线/一般生态空间——水产种质资源保护区/水源涵养重要区</w:t>
            </w:r>
          </w:p>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水环境优先保护区——湘江衡阳段四大家鱼国家级水产种质资源保护区</w:t>
            </w:r>
          </w:p>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大气环境受体敏感重点管控区/大气环境高排放重点管控区——白沙洲工业园</w:t>
            </w:r>
          </w:p>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4" w:hRule="atLeast"/>
          <w:jc w:val="center"/>
        </w:trPr>
        <w:tc>
          <w:tcPr>
            <w:tcW w:w="1338" w:type="dxa"/>
            <w:vAlign w:val="center"/>
          </w:tcPr>
          <w:p>
            <w:pPr>
              <w:widowControl/>
              <w:adjustRightInd w:val="0"/>
              <w:snapToGrid w:val="0"/>
              <w:jc w:val="center"/>
              <w:rPr>
                <w:rFonts w:eastAsiaTheme="minorEastAsia"/>
                <w:b/>
                <w:kern w:val="0"/>
                <w:szCs w:val="21"/>
              </w:rPr>
            </w:pPr>
            <w:r>
              <w:rPr>
                <w:rFonts w:eastAsiaTheme="minorEastAsia"/>
                <w:b/>
                <w:kern w:val="0"/>
                <w:szCs w:val="21"/>
              </w:rPr>
              <w:t>管控维度</w:t>
            </w:r>
          </w:p>
        </w:tc>
        <w:tc>
          <w:tcPr>
            <w:tcW w:w="12127" w:type="dxa"/>
            <w:gridSpan w:val="10"/>
            <w:vAlign w:val="center"/>
          </w:tcPr>
          <w:p>
            <w:pPr>
              <w:adjustRightInd w:val="0"/>
              <w:snapToGrid w:val="0"/>
              <w:jc w:val="center"/>
              <w:rPr>
                <w:rFonts w:eastAsiaTheme="minorEastAsia"/>
                <w:b/>
                <w:kern w:val="0"/>
                <w:szCs w:val="21"/>
              </w:rPr>
            </w:pPr>
            <w:r>
              <w:rPr>
                <w:rFonts w:eastAsiaTheme="minorEastAsia"/>
                <w:b/>
                <w:kern w:val="0"/>
                <w:szCs w:val="21"/>
              </w:rPr>
              <w:t>管控要求</w:t>
            </w:r>
          </w:p>
        </w:tc>
        <w:tc>
          <w:tcPr>
            <w:tcW w:w="1543" w:type="dxa"/>
            <w:vAlign w:val="center"/>
          </w:tcPr>
          <w:p>
            <w:pPr>
              <w:adjustRightInd w:val="0"/>
              <w:snapToGrid w:val="0"/>
              <w:jc w:val="center"/>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338" w:type="dxa"/>
            <w:vAlign w:val="center"/>
          </w:tcPr>
          <w:p>
            <w:pPr>
              <w:widowControl/>
              <w:adjustRightInd w:val="0"/>
              <w:snapToGrid w:val="0"/>
              <w:jc w:val="center"/>
              <w:rPr>
                <w:rFonts w:eastAsiaTheme="minorEastAsia"/>
                <w:kern w:val="0"/>
                <w:szCs w:val="21"/>
              </w:rPr>
            </w:pPr>
            <w:r>
              <w:rPr>
                <w:rFonts w:eastAsiaTheme="minorEastAsia"/>
                <w:kern w:val="0"/>
                <w:szCs w:val="21"/>
              </w:rPr>
              <w:t>空间布局约束</w:t>
            </w:r>
          </w:p>
        </w:tc>
        <w:tc>
          <w:tcPr>
            <w:tcW w:w="12127" w:type="dxa"/>
            <w:gridSpan w:val="10"/>
          </w:tcPr>
          <w:p>
            <w:pPr>
              <w:keepNext w:val="0"/>
              <w:keepLines w:val="0"/>
              <w:pageBreakBefore w:val="0"/>
              <w:widowControl/>
              <w:kinsoku/>
              <w:wordWrap/>
              <w:overflowPunct/>
              <w:topLinePunct w:val="0"/>
              <w:autoSpaceDE/>
              <w:autoSpaceDN/>
              <w:bidi w:val="0"/>
              <w:adjustRightInd w:val="0"/>
              <w:snapToGrid w:val="0"/>
              <w:spacing w:line="260" w:lineRule="exact"/>
              <w:ind w:right="0" w:rightChars="0"/>
              <w:textAlignment w:val="auto"/>
              <w:outlineLvl w:val="9"/>
              <w:rPr>
                <w:rFonts w:eastAsiaTheme="minorEastAsia"/>
                <w:kern w:val="0"/>
                <w:szCs w:val="21"/>
              </w:rPr>
            </w:pPr>
            <w:r>
              <w:rPr>
                <w:rFonts w:eastAsiaTheme="minorEastAsia"/>
                <w:kern w:val="0"/>
                <w:szCs w:val="21"/>
              </w:rPr>
              <w:t>（1.1）新建工业企业原则上都应在工业园区内建设并符合相关规划和园区定位，现有重污染行业企业要限期搬入产业对口园区；</w:t>
            </w:r>
          </w:p>
          <w:p>
            <w:pPr>
              <w:keepNext w:val="0"/>
              <w:keepLines w:val="0"/>
              <w:pageBreakBefore w:val="0"/>
              <w:widowControl/>
              <w:kinsoku/>
              <w:wordWrap/>
              <w:overflowPunct/>
              <w:topLinePunct w:val="0"/>
              <w:autoSpaceDE/>
              <w:autoSpaceDN/>
              <w:bidi w:val="0"/>
              <w:adjustRightInd w:val="0"/>
              <w:snapToGrid w:val="0"/>
              <w:spacing w:line="260" w:lineRule="exact"/>
              <w:ind w:right="0" w:rightChars="0"/>
              <w:textAlignment w:val="auto"/>
              <w:outlineLvl w:val="9"/>
              <w:rPr>
                <w:rFonts w:eastAsiaTheme="minorEastAsia"/>
                <w:kern w:val="0"/>
                <w:szCs w:val="21"/>
              </w:rPr>
            </w:pPr>
            <w:r>
              <w:rPr>
                <w:rFonts w:eastAsiaTheme="minorEastAsia"/>
                <w:kern w:val="0"/>
                <w:szCs w:val="21"/>
              </w:rPr>
              <w:t>（1.2）禁止侵占自然湿地等水源涵养空间，已侵占的要限期予以恢复；</w:t>
            </w:r>
          </w:p>
          <w:p>
            <w:pPr>
              <w:keepNext w:val="0"/>
              <w:keepLines w:val="0"/>
              <w:pageBreakBefore w:val="0"/>
              <w:widowControl/>
              <w:kinsoku/>
              <w:wordWrap/>
              <w:overflowPunct/>
              <w:topLinePunct w:val="0"/>
              <w:autoSpaceDE/>
              <w:autoSpaceDN/>
              <w:bidi w:val="0"/>
              <w:adjustRightInd w:val="0"/>
              <w:snapToGrid w:val="0"/>
              <w:spacing w:line="260" w:lineRule="exact"/>
              <w:ind w:right="0" w:rightChars="0"/>
              <w:textAlignment w:val="auto"/>
              <w:outlineLvl w:val="9"/>
              <w:rPr>
                <w:rFonts w:eastAsiaTheme="minorEastAsia"/>
                <w:szCs w:val="21"/>
              </w:rPr>
            </w:pPr>
            <w:r>
              <w:rPr>
                <w:rFonts w:eastAsiaTheme="minorEastAsia"/>
                <w:kern w:val="0"/>
                <w:szCs w:val="21"/>
              </w:rPr>
              <w:t xml:space="preserve">（1.3）基本完成城市建成区重污染企业搬迁改造，制定重点行业淘汰落后产能实施方案，结合化解过剩产能和企业兼并重组，加快产业布局调整。强化主体功能区划约束，科学制定重点行业发展规划； </w:t>
            </w:r>
            <w:r>
              <w:rPr>
                <w:rFonts w:eastAsiaTheme="minorEastAsia"/>
                <w:kern w:val="0"/>
                <w:szCs w:val="21"/>
              </w:rPr>
              <w:br w:type="textWrapping"/>
            </w:r>
            <w:r>
              <w:rPr>
                <w:rFonts w:eastAsiaTheme="minorEastAsia"/>
                <w:kern w:val="0"/>
                <w:szCs w:val="21"/>
              </w:rPr>
              <w:t>（1.4）水产种质资源保护区按《水产种质资源保护区管理暂行办法》要求管理。</w:t>
            </w:r>
          </w:p>
        </w:tc>
        <w:tc>
          <w:tcPr>
            <w:tcW w:w="1543" w:type="dxa"/>
            <w:vMerge w:val="restart"/>
            <w:vAlign w:val="center"/>
          </w:tcPr>
          <w:p>
            <w:pPr>
              <w:tabs>
                <w:tab w:val="left" w:pos="1021"/>
              </w:tabs>
              <w:adjustRightInd w:val="0"/>
              <w:snapToGrid w:val="0"/>
              <w:ind w:left="101" w:leftChars="48" w:right="149" w:rightChars="71" w:hanging="1"/>
              <w:rPr>
                <w:rFonts w:eastAsiaTheme="minorEastAsia"/>
                <w:kern w:val="0"/>
                <w:szCs w:val="21"/>
              </w:rPr>
            </w:pPr>
            <w:r>
              <w:rPr>
                <w:rFonts w:eastAsiaTheme="minorEastAsia"/>
                <w:kern w:val="0"/>
                <w:szCs w:val="21"/>
              </w:rPr>
              <w:t>（1.1）~（1.3）（2.1）~（3.1）（4.1）（4.2）《珠晖区污染防治攻坚战2020年工作方案》（珠生环委</w:t>
            </w:r>
            <w:r>
              <w:rPr>
                <w:rFonts w:hint="eastAsia" w:eastAsiaTheme="minorEastAsia"/>
                <w:kern w:val="0"/>
                <w:szCs w:val="21"/>
                <w:lang w:eastAsia="zh-CN"/>
              </w:rPr>
              <w:t>〔</w:t>
            </w:r>
            <w:r>
              <w:rPr>
                <w:rFonts w:eastAsiaTheme="minorEastAsia"/>
                <w:kern w:val="0"/>
                <w:szCs w:val="21"/>
              </w:rPr>
              <w:t>2020</w:t>
            </w:r>
            <w:r>
              <w:rPr>
                <w:rFonts w:hint="eastAsia" w:eastAsiaTheme="minorEastAsia"/>
                <w:kern w:val="0"/>
                <w:szCs w:val="21"/>
                <w:lang w:eastAsia="zh-CN"/>
              </w:rPr>
              <w:t>〕</w:t>
            </w:r>
            <w:r>
              <w:rPr>
                <w:rFonts w:eastAsiaTheme="minorEastAsia"/>
                <w:kern w:val="0"/>
                <w:szCs w:val="21"/>
              </w:rPr>
              <w:t>1号）；</w:t>
            </w:r>
          </w:p>
          <w:p>
            <w:pPr>
              <w:tabs>
                <w:tab w:val="left" w:pos="1021"/>
              </w:tabs>
              <w:adjustRightInd w:val="0"/>
              <w:snapToGrid w:val="0"/>
              <w:ind w:left="101" w:leftChars="48" w:right="149" w:rightChars="71" w:hanging="1"/>
              <w:jc w:val="left"/>
              <w:rPr>
                <w:rFonts w:eastAsiaTheme="minorEastAsia"/>
                <w:bCs/>
                <w:szCs w:val="21"/>
              </w:rPr>
            </w:pPr>
            <w:r>
              <w:rPr>
                <w:rFonts w:eastAsiaTheme="minorEastAsia"/>
                <w:bCs/>
                <w:szCs w:val="21"/>
              </w:rPr>
              <w:t>（3.2）《衡阳市土壤污染治理与修复规划（2017—2020年）》；</w:t>
            </w:r>
          </w:p>
          <w:p>
            <w:pPr>
              <w:tabs>
                <w:tab w:val="left" w:pos="1021"/>
              </w:tabs>
              <w:adjustRightInd w:val="0"/>
              <w:snapToGrid w:val="0"/>
              <w:ind w:left="101" w:leftChars="48" w:right="149" w:rightChars="71" w:hanging="1"/>
              <w:rPr>
                <w:rFonts w:eastAsiaTheme="minorEastAsia"/>
                <w:szCs w:val="21"/>
              </w:rPr>
            </w:pPr>
            <w:r>
              <w:rPr>
                <w:rFonts w:eastAsiaTheme="minorEastAsia"/>
                <w:szCs w:val="21"/>
              </w:rPr>
              <w:t>（4.1）《衡阳市“十三五”节能降耗工作方案》；</w:t>
            </w:r>
          </w:p>
          <w:p>
            <w:pPr>
              <w:tabs>
                <w:tab w:val="left" w:pos="1021"/>
              </w:tabs>
              <w:adjustRightInd w:val="0"/>
              <w:snapToGrid w:val="0"/>
              <w:ind w:left="101" w:leftChars="48" w:right="149" w:rightChars="71" w:hanging="1"/>
              <w:rPr>
                <w:rFonts w:eastAsiaTheme="minorEastAsia"/>
                <w:kern w:val="0"/>
                <w:szCs w:val="21"/>
              </w:rPr>
            </w:pPr>
            <w:r>
              <w:rPr>
                <w:rFonts w:eastAsiaTheme="minorEastAsia"/>
                <w:kern w:val="0"/>
                <w:szCs w:val="21"/>
              </w:rPr>
              <w:t>（4.2）《衡阳市"十三五"水资源消耗总量和强度双控行动落实方案》。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338" w:type="dxa"/>
            <w:vAlign w:val="center"/>
          </w:tcPr>
          <w:p>
            <w:pPr>
              <w:widowControl/>
              <w:adjustRightInd w:val="0"/>
              <w:snapToGrid w:val="0"/>
              <w:jc w:val="center"/>
              <w:rPr>
                <w:rFonts w:eastAsiaTheme="minorEastAsia"/>
                <w:kern w:val="0"/>
                <w:szCs w:val="21"/>
              </w:rPr>
            </w:pPr>
            <w:r>
              <w:rPr>
                <w:rFonts w:eastAsiaTheme="minorEastAsia"/>
                <w:kern w:val="0"/>
                <w:szCs w:val="21"/>
              </w:rPr>
              <w:t>污染物</w:t>
            </w:r>
          </w:p>
          <w:p>
            <w:pPr>
              <w:widowControl/>
              <w:adjustRightInd w:val="0"/>
              <w:snapToGrid w:val="0"/>
              <w:jc w:val="center"/>
              <w:rPr>
                <w:rFonts w:eastAsiaTheme="minorEastAsia"/>
                <w:kern w:val="0"/>
                <w:szCs w:val="21"/>
              </w:rPr>
            </w:pPr>
            <w:r>
              <w:rPr>
                <w:rFonts w:eastAsiaTheme="minorEastAsia"/>
                <w:kern w:val="0"/>
                <w:szCs w:val="21"/>
              </w:rPr>
              <w:t>排放管控</w:t>
            </w:r>
          </w:p>
        </w:tc>
        <w:tc>
          <w:tcPr>
            <w:tcW w:w="12127" w:type="dxa"/>
            <w:gridSpan w:val="10"/>
          </w:tcPr>
          <w:p>
            <w:pPr>
              <w:keepNext w:val="0"/>
              <w:keepLines w:val="0"/>
              <w:pageBreakBefore w:val="0"/>
              <w:widowControl/>
              <w:kinsoku/>
              <w:wordWrap/>
              <w:overflowPunct/>
              <w:topLinePunct w:val="0"/>
              <w:autoSpaceDE/>
              <w:autoSpaceDN/>
              <w:bidi w:val="0"/>
              <w:adjustRightInd w:val="0"/>
              <w:snapToGrid w:val="0"/>
              <w:spacing w:line="240" w:lineRule="exact"/>
              <w:ind w:right="0" w:rightChars="0"/>
              <w:textAlignment w:val="auto"/>
              <w:outlineLvl w:val="9"/>
              <w:rPr>
                <w:rFonts w:eastAsiaTheme="minorEastAsia"/>
                <w:kern w:val="0"/>
                <w:szCs w:val="21"/>
              </w:rPr>
            </w:pPr>
            <w:r>
              <w:rPr>
                <w:rFonts w:eastAsiaTheme="minorEastAsia"/>
                <w:kern w:val="0"/>
                <w:szCs w:val="21"/>
              </w:rPr>
              <w:t>（2.1）积极推进雨污分流、老旧污水管网改造和破损修复等工作，加快消除城中村、老旧城区和城乡结合部生活污水收集处理设施空白区，显著提升城镇生活污水集中收集效能，2020年年底，城市污水处理率达到95%左右；全区乡镇基本实现污水处理设施全覆盖；对污水处理设施产生的污泥应进行稳定化、无害化和资源化处理处置，取缔非法污泥堆放点，2020年年底，城市污泥无害化处理处置率达到90%以上；</w:t>
            </w:r>
          </w:p>
          <w:p>
            <w:pPr>
              <w:keepNext w:val="0"/>
              <w:keepLines w:val="0"/>
              <w:pageBreakBefore w:val="0"/>
              <w:widowControl/>
              <w:kinsoku/>
              <w:wordWrap/>
              <w:overflowPunct/>
              <w:topLinePunct w:val="0"/>
              <w:autoSpaceDE/>
              <w:autoSpaceDN/>
              <w:bidi w:val="0"/>
              <w:adjustRightInd w:val="0"/>
              <w:snapToGrid w:val="0"/>
              <w:spacing w:line="240" w:lineRule="exact"/>
              <w:ind w:right="0" w:rightChars="0"/>
              <w:textAlignment w:val="auto"/>
              <w:outlineLvl w:val="9"/>
              <w:rPr>
                <w:rFonts w:eastAsiaTheme="minorEastAsia"/>
                <w:kern w:val="0"/>
                <w:szCs w:val="21"/>
              </w:rPr>
            </w:pPr>
            <w:r>
              <w:rPr>
                <w:rFonts w:eastAsiaTheme="minorEastAsia"/>
                <w:kern w:val="0"/>
                <w:szCs w:val="21"/>
              </w:rPr>
              <w:t>（2.2）因地制宜，统筹推进乡镇黑臭水体治理。建成区黑臭水体消除比例达到90%以上；以城市黑臭河道为重点，加快推进清淤疏浚。因地制宜实施排污口下游、主要入河口等区域人工湿地水质净化工程，在河道两侧建设植被缓冲带和隔离带；</w:t>
            </w:r>
          </w:p>
          <w:p>
            <w:pPr>
              <w:keepNext w:val="0"/>
              <w:keepLines w:val="0"/>
              <w:pageBreakBefore w:val="0"/>
              <w:widowControl/>
              <w:kinsoku/>
              <w:wordWrap/>
              <w:overflowPunct/>
              <w:topLinePunct w:val="0"/>
              <w:autoSpaceDE/>
              <w:autoSpaceDN/>
              <w:bidi w:val="0"/>
              <w:adjustRightInd w:val="0"/>
              <w:snapToGrid w:val="0"/>
              <w:spacing w:line="240" w:lineRule="exact"/>
              <w:ind w:right="0" w:rightChars="0"/>
              <w:textAlignment w:val="auto"/>
              <w:outlineLvl w:val="9"/>
              <w:rPr>
                <w:rFonts w:eastAsiaTheme="minorEastAsia"/>
                <w:kern w:val="0"/>
                <w:szCs w:val="21"/>
              </w:rPr>
            </w:pPr>
            <w:r>
              <w:rPr>
                <w:rFonts w:eastAsiaTheme="minorEastAsia"/>
                <w:kern w:val="0"/>
                <w:szCs w:val="21"/>
              </w:rPr>
              <w:t>（2.3）2020年底前，全面完成“散乱污”企业及集群综合整治工作。依据“散乱污”企业整治清单，对改造措施为“提升改造、整合搬迁”的企业，依法依规完成分类整治工作，并防止“散乱污”企业死灰复燃和新的“散乱污”企业产生；</w:t>
            </w:r>
          </w:p>
          <w:p>
            <w:pPr>
              <w:keepNext w:val="0"/>
              <w:keepLines w:val="0"/>
              <w:pageBreakBefore w:val="0"/>
              <w:widowControl/>
              <w:kinsoku/>
              <w:wordWrap/>
              <w:overflowPunct/>
              <w:topLinePunct w:val="0"/>
              <w:autoSpaceDE/>
              <w:autoSpaceDN/>
              <w:bidi w:val="0"/>
              <w:adjustRightInd w:val="0"/>
              <w:snapToGrid w:val="0"/>
              <w:spacing w:line="240" w:lineRule="exact"/>
              <w:ind w:right="0" w:rightChars="0"/>
              <w:textAlignment w:val="auto"/>
              <w:outlineLvl w:val="9"/>
              <w:rPr>
                <w:rFonts w:eastAsiaTheme="minorEastAsia"/>
                <w:kern w:val="0"/>
                <w:szCs w:val="21"/>
              </w:rPr>
            </w:pPr>
            <w:r>
              <w:rPr>
                <w:rFonts w:eastAsiaTheme="minorEastAsia"/>
                <w:kern w:val="0"/>
                <w:szCs w:val="21"/>
              </w:rPr>
              <w:t>（2.4）以建材、化工等行业为重点，全面推进清洁生产技术改造，注重过程控制。积极推进建材、化工等重点行业以及符合政策予以保留的在用燃煤锅炉环保设施升级改造，实现连续稳定达标排放；按照《湖南省工业炉窑大气污染综合治理实施方案》要求，2020年，重点推进水泥、无机化工等行业炉窑深度治理；</w:t>
            </w:r>
          </w:p>
          <w:p>
            <w:pPr>
              <w:keepNext w:val="0"/>
              <w:keepLines w:val="0"/>
              <w:pageBreakBefore w:val="0"/>
              <w:widowControl/>
              <w:kinsoku/>
              <w:wordWrap/>
              <w:overflowPunct/>
              <w:topLinePunct w:val="0"/>
              <w:autoSpaceDE/>
              <w:autoSpaceDN/>
              <w:bidi w:val="0"/>
              <w:adjustRightInd w:val="0"/>
              <w:snapToGrid w:val="0"/>
              <w:spacing w:line="240" w:lineRule="exact"/>
              <w:ind w:right="0" w:rightChars="0"/>
              <w:textAlignment w:val="auto"/>
              <w:outlineLvl w:val="9"/>
              <w:rPr>
                <w:rFonts w:eastAsiaTheme="minorEastAsia"/>
                <w:kern w:val="0"/>
                <w:szCs w:val="21"/>
              </w:rPr>
            </w:pPr>
            <w:r>
              <w:rPr>
                <w:rFonts w:eastAsiaTheme="minorEastAsia"/>
                <w:kern w:val="0"/>
                <w:szCs w:val="21"/>
              </w:rPr>
              <w:t>（2.5）按照《关于执行污染物特别排放限值（第一批）的公告》的要求，对全区水泥、等重点行业所有企业全面实施特别排放限值标准。对未实施改造，超标排放的企业，依法采取按日计罚、限制生产、停产整治等措施；</w:t>
            </w:r>
          </w:p>
          <w:p>
            <w:pPr>
              <w:keepNext w:val="0"/>
              <w:keepLines w:val="0"/>
              <w:pageBreakBefore w:val="0"/>
              <w:widowControl/>
              <w:kinsoku/>
              <w:wordWrap/>
              <w:overflowPunct/>
              <w:topLinePunct w:val="0"/>
              <w:autoSpaceDE/>
              <w:autoSpaceDN/>
              <w:bidi w:val="0"/>
              <w:adjustRightInd w:val="0"/>
              <w:snapToGrid w:val="0"/>
              <w:spacing w:line="240" w:lineRule="exact"/>
              <w:ind w:right="0" w:rightChars="0"/>
              <w:textAlignment w:val="auto"/>
              <w:outlineLvl w:val="9"/>
              <w:rPr>
                <w:rFonts w:eastAsiaTheme="minorEastAsia"/>
                <w:kern w:val="0"/>
                <w:szCs w:val="21"/>
              </w:rPr>
            </w:pPr>
            <w:r>
              <w:rPr>
                <w:rFonts w:eastAsiaTheme="minorEastAsia"/>
                <w:kern w:val="0"/>
                <w:szCs w:val="21"/>
              </w:rPr>
              <w:t>（2.6）2020年全区每小时65蒸吨及以上燃煤锅炉完成超低排放改造，完成湘衡盐化1台150蒸吨燃煤锅炉超低排放改造；</w:t>
            </w:r>
          </w:p>
          <w:p>
            <w:pPr>
              <w:keepNext w:val="0"/>
              <w:keepLines w:val="0"/>
              <w:pageBreakBefore w:val="0"/>
              <w:widowControl/>
              <w:kinsoku/>
              <w:wordWrap/>
              <w:overflowPunct/>
              <w:topLinePunct w:val="0"/>
              <w:autoSpaceDE/>
              <w:autoSpaceDN/>
              <w:bidi w:val="0"/>
              <w:adjustRightInd w:val="0"/>
              <w:snapToGrid w:val="0"/>
              <w:spacing w:line="240" w:lineRule="exact"/>
              <w:ind w:right="0" w:rightChars="0"/>
              <w:textAlignment w:val="auto"/>
              <w:outlineLvl w:val="9"/>
              <w:rPr>
                <w:rFonts w:eastAsiaTheme="minorEastAsia"/>
                <w:kern w:val="0"/>
                <w:szCs w:val="21"/>
              </w:rPr>
            </w:pPr>
            <w:r>
              <w:rPr>
                <w:rFonts w:eastAsiaTheme="minorEastAsia"/>
                <w:kern w:val="0"/>
                <w:szCs w:val="21"/>
              </w:rPr>
              <w:t>（2</w:t>
            </w:r>
            <w:r>
              <w:rPr>
                <w:rFonts w:hint="eastAsia" w:eastAsiaTheme="minorEastAsia"/>
                <w:kern w:val="0"/>
                <w:szCs w:val="21"/>
                <w:lang w:val="en-US" w:eastAsia="zh-CN"/>
              </w:rPr>
              <w:t>.</w:t>
            </w:r>
            <w:r>
              <w:rPr>
                <w:rFonts w:eastAsiaTheme="minorEastAsia"/>
                <w:kern w:val="0"/>
                <w:szCs w:val="21"/>
              </w:rPr>
              <w:t>7）按照《湖南省挥发性有机物污染防治三年行动实施方案（2018—2020年）》要求，完成年排放量100吨以上包装印刷、工业涂装、家具制造等重点行业VOCs污染治理。2020年底前，加油站、储油库、油罐车基本完成油气回收治理工作；</w:t>
            </w:r>
          </w:p>
          <w:p>
            <w:pPr>
              <w:keepNext w:val="0"/>
              <w:keepLines w:val="0"/>
              <w:pageBreakBefore w:val="0"/>
              <w:widowControl/>
              <w:kinsoku/>
              <w:wordWrap/>
              <w:overflowPunct/>
              <w:topLinePunct w:val="0"/>
              <w:autoSpaceDE/>
              <w:autoSpaceDN/>
              <w:bidi w:val="0"/>
              <w:adjustRightInd w:val="0"/>
              <w:snapToGrid w:val="0"/>
              <w:spacing w:line="240" w:lineRule="exact"/>
              <w:ind w:right="0" w:rightChars="0"/>
              <w:textAlignment w:val="auto"/>
              <w:outlineLvl w:val="9"/>
              <w:rPr>
                <w:rFonts w:eastAsiaTheme="minorEastAsia"/>
                <w:kern w:val="0"/>
                <w:szCs w:val="21"/>
              </w:rPr>
            </w:pPr>
            <w:r>
              <w:rPr>
                <w:rFonts w:eastAsiaTheme="minorEastAsia"/>
                <w:kern w:val="0"/>
                <w:szCs w:val="21"/>
              </w:rPr>
              <w:t>（2.8）严格施工扬尘监管。严管餐饮油烟和城区垃圾焚烧。严格控制烟花鞭炮燃放。</w:t>
            </w:r>
          </w:p>
        </w:tc>
        <w:tc>
          <w:tcPr>
            <w:tcW w:w="1543" w:type="dxa"/>
            <w:vMerge w:val="continue"/>
            <w:vAlign w:val="center"/>
          </w:tcPr>
          <w:p>
            <w:pPr>
              <w:widowControl/>
              <w:adjustRightInd w:val="0"/>
              <w:jc w:val="left"/>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1338" w:type="dxa"/>
            <w:vAlign w:val="center"/>
          </w:tcPr>
          <w:p>
            <w:pPr>
              <w:widowControl/>
              <w:adjustRightInd w:val="0"/>
              <w:snapToGrid w:val="0"/>
              <w:jc w:val="center"/>
              <w:rPr>
                <w:rFonts w:eastAsiaTheme="minorEastAsia"/>
                <w:kern w:val="0"/>
                <w:szCs w:val="21"/>
              </w:rPr>
            </w:pPr>
            <w:r>
              <w:rPr>
                <w:rFonts w:eastAsiaTheme="minorEastAsia"/>
                <w:kern w:val="0"/>
                <w:szCs w:val="21"/>
              </w:rPr>
              <w:t>环境风险防控</w:t>
            </w:r>
          </w:p>
        </w:tc>
        <w:tc>
          <w:tcPr>
            <w:tcW w:w="12127" w:type="dxa"/>
            <w:gridSpan w:val="10"/>
          </w:tcPr>
          <w:p>
            <w:pPr>
              <w:keepNext w:val="0"/>
              <w:keepLines w:val="0"/>
              <w:pageBreakBefore w:val="0"/>
              <w:widowControl/>
              <w:kinsoku/>
              <w:wordWrap/>
              <w:overflowPunct/>
              <w:topLinePunct w:val="0"/>
              <w:autoSpaceDE/>
              <w:autoSpaceDN/>
              <w:bidi w:val="0"/>
              <w:adjustRightInd w:val="0"/>
              <w:snapToGrid w:val="0"/>
              <w:spacing w:line="240" w:lineRule="exact"/>
              <w:ind w:right="0" w:rightChars="0"/>
              <w:textAlignment w:val="auto"/>
              <w:outlineLvl w:val="9"/>
              <w:rPr>
                <w:rFonts w:eastAsiaTheme="minorEastAsia"/>
                <w:kern w:val="0"/>
                <w:szCs w:val="21"/>
              </w:rPr>
            </w:pPr>
            <w:r>
              <w:rPr>
                <w:rFonts w:eastAsiaTheme="minorEastAsia"/>
                <w:kern w:val="0"/>
                <w:szCs w:val="21"/>
              </w:rPr>
              <w:t>（3.1）督促涉及重点工业企业按照“一厂一案”要求，配套制定具体的应急响应方案。</w:t>
            </w:r>
          </w:p>
          <w:p>
            <w:pPr>
              <w:keepNext w:val="0"/>
              <w:keepLines w:val="0"/>
              <w:pageBreakBefore w:val="0"/>
              <w:tabs>
                <w:tab w:val="left" w:pos="1021"/>
              </w:tabs>
              <w:kinsoku/>
              <w:wordWrap/>
              <w:overflowPunct/>
              <w:topLinePunct w:val="0"/>
              <w:autoSpaceDE/>
              <w:autoSpaceDN/>
              <w:bidi w:val="0"/>
              <w:adjustRightInd w:val="0"/>
              <w:snapToGrid w:val="0"/>
              <w:spacing w:line="240" w:lineRule="exact"/>
              <w:ind w:right="0" w:rightChars="0"/>
              <w:textAlignment w:val="auto"/>
              <w:outlineLvl w:val="9"/>
              <w:rPr>
                <w:rFonts w:eastAsiaTheme="minorEastAsia"/>
                <w:kern w:val="0"/>
                <w:szCs w:val="21"/>
              </w:rPr>
            </w:pPr>
            <w:r>
              <w:rPr>
                <w:rFonts w:eastAsiaTheme="minorEastAsia"/>
                <w:bCs/>
                <w:szCs w:val="21"/>
              </w:rPr>
              <w:t>（3.2）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w:t>
            </w:r>
            <w:r>
              <w:rPr>
                <w:kern w:val="0"/>
                <w:szCs w:val="21"/>
              </w:rPr>
              <w:t>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1543" w:type="dxa"/>
            <w:vMerge w:val="continue"/>
            <w:vAlign w:val="center"/>
          </w:tcPr>
          <w:p>
            <w:pPr>
              <w:widowControl/>
              <w:adjustRightInd w:val="0"/>
              <w:jc w:val="left"/>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338" w:type="dxa"/>
            <w:vAlign w:val="center"/>
          </w:tcPr>
          <w:p>
            <w:pPr>
              <w:widowControl/>
              <w:adjustRightInd w:val="0"/>
              <w:snapToGrid w:val="0"/>
              <w:jc w:val="center"/>
              <w:rPr>
                <w:rFonts w:eastAsiaTheme="minorEastAsia"/>
                <w:kern w:val="0"/>
                <w:szCs w:val="21"/>
              </w:rPr>
            </w:pPr>
            <w:r>
              <w:rPr>
                <w:rFonts w:eastAsiaTheme="minorEastAsia"/>
                <w:kern w:val="0"/>
                <w:szCs w:val="21"/>
              </w:rPr>
              <w:t>资源开发效率要求</w:t>
            </w:r>
          </w:p>
        </w:tc>
        <w:tc>
          <w:tcPr>
            <w:tcW w:w="12127" w:type="dxa"/>
            <w:gridSpan w:val="10"/>
          </w:tcPr>
          <w:p>
            <w:pPr>
              <w:tabs>
                <w:tab w:val="left" w:pos="1021"/>
              </w:tabs>
              <w:adjustRightInd w:val="0"/>
              <w:snapToGrid w:val="0"/>
              <w:ind w:right="149" w:rightChars="71"/>
              <w:rPr>
                <w:rFonts w:eastAsiaTheme="minorEastAsia"/>
                <w:szCs w:val="21"/>
              </w:rPr>
            </w:pPr>
            <w:r>
              <w:rPr>
                <w:rFonts w:eastAsiaTheme="minorEastAsia"/>
                <w:kern w:val="0"/>
                <w:szCs w:val="21"/>
              </w:rPr>
              <w:t>（4.1）能源：加快秸秆肥料化、饲料化、能源化利用，制定秸秆综合利用工作方案。到2020年，秸秆综合利用率达到100%。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到2020年，全区能耗强度降低17%，控制目标117.1万吨标准煤。</w:t>
            </w:r>
            <w:r>
              <w:rPr>
                <w:rFonts w:eastAsiaTheme="minorEastAsia"/>
                <w:kern w:val="0"/>
                <w:szCs w:val="21"/>
              </w:rPr>
              <w:br w:type="textWrapping"/>
            </w:r>
            <w:r>
              <w:rPr>
                <w:rFonts w:eastAsiaTheme="minorEastAsia"/>
                <w:kern w:val="0"/>
                <w:szCs w:val="21"/>
              </w:rPr>
              <w:t>（4.2）水资源：严格用水强度指标管理，建立重点用水单位监控名录，对纳入取水许可管理的单位和其他用水大户实行计划用水管理；鼓励钢铁、纺织印染、造纸、化工等高耗水企业废水深度处理回用；积极推进农业节水，完成高效节水灌溉年度目标任务；推进循环发展，将再生水、雨水、矿井水等非常规水源纳入区域水资源统一配置。推进公共供水管网改造，城市公共供水管网漏损率控制在10%以内。到2020年，</w:t>
            </w:r>
            <w:r>
              <w:rPr>
                <w:rFonts w:hint="eastAsia" w:eastAsiaTheme="minorEastAsia"/>
                <w:kern w:val="0"/>
                <w:szCs w:val="21"/>
              </w:rPr>
              <w:t>全区</w:t>
            </w:r>
            <w:r>
              <w:rPr>
                <w:rFonts w:eastAsiaTheme="minorEastAsia"/>
                <w:kern w:val="0"/>
                <w:szCs w:val="21"/>
              </w:rPr>
              <w:t>万元国内生产总值用水量、万元工业增加值用水量分别比2015年降低30%和32.7%；农田灌溉水有效利用系数提高到0.594。</w:t>
            </w:r>
          </w:p>
        </w:tc>
        <w:tc>
          <w:tcPr>
            <w:tcW w:w="1543" w:type="dxa"/>
            <w:vMerge w:val="continue"/>
            <w:vAlign w:val="center"/>
          </w:tcPr>
          <w:p>
            <w:pPr>
              <w:widowControl/>
              <w:adjustRightInd w:val="0"/>
              <w:jc w:val="left"/>
              <w:rPr>
                <w:rFonts w:eastAsiaTheme="minorEastAsia"/>
                <w:kern w:val="0"/>
                <w:szCs w:val="21"/>
              </w:rPr>
            </w:pPr>
          </w:p>
        </w:tc>
      </w:tr>
    </w:tbl>
    <w:p>
      <w:pPr>
        <w:adjustRightInd w:val="0"/>
        <w:rPr>
          <w:rFonts w:eastAsiaTheme="minorEastAsia"/>
          <w:szCs w:val="21"/>
        </w:rPr>
        <w:sectPr>
          <w:footerReference r:id="rId6" w:type="default"/>
          <w:pgSz w:w="16838" w:h="11906" w:orient="landscape"/>
          <w:pgMar w:top="1701" w:right="1247" w:bottom="1247" w:left="1247" w:header="851" w:footer="907" w:gutter="0"/>
          <w:pgNumType w:fmt="decimal"/>
          <w:cols w:space="0" w:num="1"/>
          <w:rtlGutter w:val="0"/>
          <w:docGrid w:type="linesAndChars" w:linePitch="312" w:charSpace="0"/>
        </w:sectPr>
      </w:pPr>
    </w:p>
    <w:p>
      <w:pPr>
        <w:adjustRightInd w:val="0"/>
        <w:snapToGrid w:val="0"/>
        <w:jc w:val="center"/>
        <w:outlineLvl w:val="1"/>
        <w:rPr>
          <w:rFonts w:eastAsiaTheme="minorEastAsia"/>
          <w:b/>
          <w:sz w:val="28"/>
          <w:szCs w:val="28"/>
        </w:rPr>
      </w:pPr>
      <w:bookmarkStart w:id="27" w:name="_Toc58841104"/>
      <w:bookmarkStart w:id="28" w:name="_Toc6590056"/>
      <w:bookmarkStart w:id="29" w:name="_Toc8807089"/>
      <w:r>
        <w:rPr>
          <w:rFonts w:eastAsiaTheme="minorEastAsia"/>
          <w:b/>
          <w:sz w:val="28"/>
          <w:szCs w:val="28"/>
        </w:rPr>
        <w:t>（2）雁峰区</w:t>
      </w:r>
      <w:bookmarkEnd w:id="27"/>
      <w:bookmarkEnd w:id="28"/>
      <w:bookmarkEnd w:id="29"/>
    </w:p>
    <w:tbl>
      <w:tblPr>
        <w:tblStyle w:val="25"/>
        <w:tblW w:w="1522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539"/>
        <w:gridCol w:w="401"/>
        <w:gridCol w:w="317"/>
        <w:gridCol w:w="465"/>
        <w:gridCol w:w="612"/>
        <w:gridCol w:w="972"/>
        <w:gridCol w:w="1902"/>
        <w:gridCol w:w="1225"/>
        <w:gridCol w:w="5180"/>
        <w:gridCol w:w="672"/>
        <w:gridCol w:w="19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环境管控单元编码</w:t>
            </w:r>
          </w:p>
        </w:tc>
        <w:tc>
          <w:tcPr>
            <w:tcW w:w="539"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1183" w:type="dxa"/>
            <w:gridSpan w:val="3"/>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612"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972" w:type="dxa"/>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1902" w:type="dxa"/>
            <w:vMerge w:val="restart"/>
            <w:vAlign w:val="center"/>
          </w:tcPr>
          <w:p>
            <w:pPr>
              <w:adjustRightInd w:val="0"/>
              <w:snapToGrid w:val="0"/>
              <w:jc w:val="center"/>
              <w:rPr>
                <w:rFonts w:eastAsiaTheme="minorEastAsia"/>
                <w:b/>
                <w:kern w:val="0"/>
                <w:szCs w:val="21"/>
              </w:rPr>
            </w:pPr>
            <w:r>
              <w:rPr>
                <w:rFonts w:eastAsiaTheme="minorEastAsia"/>
                <w:b/>
                <w:kern w:val="0"/>
                <w:szCs w:val="21"/>
              </w:rPr>
              <w:t>涉及乡镇（街道）</w:t>
            </w:r>
          </w:p>
        </w:tc>
        <w:tc>
          <w:tcPr>
            <w:tcW w:w="1225" w:type="dxa"/>
            <w:vMerge w:val="restart"/>
            <w:vAlign w:val="center"/>
          </w:tcPr>
          <w:p>
            <w:pPr>
              <w:adjustRightInd w:val="0"/>
              <w:snapToGrid w:val="0"/>
              <w:jc w:val="center"/>
              <w:rPr>
                <w:rFonts w:eastAsiaTheme="minorEastAsia"/>
                <w:b/>
                <w:kern w:val="0"/>
                <w:szCs w:val="21"/>
              </w:rPr>
            </w:pPr>
            <w:r>
              <w:rPr>
                <w:rFonts w:eastAsiaTheme="minorEastAsia"/>
                <w:b/>
                <w:kern w:val="0"/>
                <w:szCs w:val="21"/>
              </w:rPr>
              <w:t>主体功能</w:t>
            </w:r>
          </w:p>
          <w:p>
            <w:pPr>
              <w:adjustRightInd w:val="0"/>
              <w:snapToGrid w:val="0"/>
              <w:jc w:val="center"/>
              <w:rPr>
                <w:rFonts w:eastAsiaTheme="minorEastAsia"/>
                <w:b/>
                <w:kern w:val="0"/>
                <w:szCs w:val="21"/>
              </w:rPr>
            </w:pPr>
            <w:r>
              <w:rPr>
                <w:rFonts w:eastAsiaTheme="minorEastAsia"/>
                <w:b/>
                <w:kern w:val="0"/>
                <w:szCs w:val="21"/>
              </w:rPr>
              <w:t>定位</w:t>
            </w:r>
          </w:p>
        </w:tc>
        <w:tc>
          <w:tcPr>
            <w:tcW w:w="5852"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1949" w:type="dxa"/>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blHeader/>
          <w:jc w:val="center"/>
        </w:trPr>
        <w:tc>
          <w:tcPr>
            <w:tcW w:w="988" w:type="dxa"/>
            <w:vMerge w:val="continue"/>
            <w:vAlign w:val="center"/>
          </w:tcPr>
          <w:p>
            <w:pPr>
              <w:widowControl/>
              <w:adjustRightInd w:val="0"/>
              <w:snapToGrid w:val="0"/>
              <w:jc w:val="center"/>
              <w:rPr>
                <w:rFonts w:eastAsiaTheme="minorEastAsia"/>
                <w:kern w:val="0"/>
                <w:szCs w:val="21"/>
              </w:rPr>
            </w:pPr>
          </w:p>
        </w:tc>
        <w:tc>
          <w:tcPr>
            <w:tcW w:w="539" w:type="dxa"/>
            <w:vMerge w:val="continue"/>
            <w:vAlign w:val="center"/>
          </w:tcPr>
          <w:p>
            <w:pPr>
              <w:widowControl/>
              <w:adjustRightInd w:val="0"/>
              <w:snapToGrid w:val="0"/>
              <w:jc w:val="center"/>
              <w:rPr>
                <w:rFonts w:eastAsiaTheme="minorEastAsia"/>
                <w:kern w:val="0"/>
                <w:szCs w:val="21"/>
              </w:rPr>
            </w:pPr>
          </w:p>
        </w:tc>
        <w:tc>
          <w:tcPr>
            <w:tcW w:w="401" w:type="dxa"/>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317" w:type="dxa"/>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65" w:type="dxa"/>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612" w:type="dxa"/>
            <w:vMerge w:val="continue"/>
            <w:vAlign w:val="center"/>
          </w:tcPr>
          <w:p>
            <w:pPr>
              <w:adjustRightInd w:val="0"/>
              <w:snapToGrid w:val="0"/>
              <w:jc w:val="center"/>
              <w:rPr>
                <w:rFonts w:eastAsiaTheme="minorEastAsia"/>
                <w:kern w:val="0"/>
                <w:szCs w:val="21"/>
              </w:rPr>
            </w:pPr>
          </w:p>
        </w:tc>
        <w:tc>
          <w:tcPr>
            <w:tcW w:w="972" w:type="dxa"/>
            <w:vMerge w:val="continue"/>
            <w:vAlign w:val="center"/>
          </w:tcPr>
          <w:p>
            <w:pPr>
              <w:adjustRightInd w:val="0"/>
              <w:snapToGrid w:val="0"/>
              <w:jc w:val="center"/>
              <w:rPr>
                <w:rFonts w:eastAsiaTheme="minorEastAsia"/>
                <w:kern w:val="0"/>
                <w:szCs w:val="21"/>
              </w:rPr>
            </w:pPr>
          </w:p>
        </w:tc>
        <w:tc>
          <w:tcPr>
            <w:tcW w:w="1902" w:type="dxa"/>
            <w:vMerge w:val="continue"/>
            <w:vAlign w:val="center"/>
          </w:tcPr>
          <w:p>
            <w:pPr>
              <w:adjustRightInd w:val="0"/>
              <w:snapToGrid w:val="0"/>
              <w:jc w:val="center"/>
              <w:rPr>
                <w:rFonts w:eastAsiaTheme="minorEastAsia"/>
                <w:kern w:val="0"/>
                <w:szCs w:val="21"/>
              </w:rPr>
            </w:pPr>
          </w:p>
        </w:tc>
        <w:tc>
          <w:tcPr>
            <w:tcW w:w="1225" w:type="dxa"/>
            <w:vMerge w:val="continue"/>
            <w:vAlign w:val="center"/>
          </w:tcPr>
          <w:p>
            <w:pPr>
              <w:adjustRightInd w:val="0"/>
              <w:snapToGrid w:val="0"/>
              <w:jc w:val="center"/>
              <w:rPr>
                <w:rFonts w:eastAsiaTheme="minorEastAsia"/>
                <w:kern w:val="0"/>
                <w:szCs w:val="21"/>
              </w:rPr>
            </w:pPr>
          </w:p>
        </w:tc>
        <w:tc>
          <w:tcPr>
            <w:tcW w:w="5852" w:type="dxa"/>
            <w:gridSpan w:val="2"/>
            <w:vMerge w:val="continue"/>
            <w:vAlign w:val="center"/>
          </w:tcPr>
          <w:p>
            <w:pPr>
              <w:adjustRightInd w:val="0"/>
              <w:snapToGrid w:val="0"/>
              <w:jc w:val="center"/>
              <w:rPr>
                <w:rFonts w:eastAsiaTheme="minorEastAsia"/>
                <w:kern w:val="0"/>
                <w:szCs w:val="21"/>
              </w:rPr>
            </w:pPr>
          </w:p>
        </w:tc>
        <w:tc>
          <w:tcPr>
            <w:tcW w:w="1949" w:type="dxa"/>
            <w:vMerge w:val="continue"/>
          </w:tcPr>
          <w:p>
            <w:pPr>
              <w:adjustRightInd w:val="0"/>
              <w:snapToGrid w:val="0"/>
              <w:jc w:val="center"/>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ZH43040620001</w:t>
            </w:r>
          </w:p>
        </w:tc>
        <w:tc>
          <w:tcPr>
            <w:tcW w:w="539" w:type="dxa"/>
            <w:vAlign w:val="center"/>
          </w:tcPr>
          <w:p>
            <w:pPr>
              <w:widowControl/>
              <w:adjustRightInd w:val="0"/>
              <w:snapToGrid w:val="0"/>
              <w:jc w:val="center"/>
              <w:rPr>
                <w:rFonts w:eastAsiaTheme="minorEastAsia"/>
                <w:kern w:val="0"/>
                <w:szCs w:val="21"/>
              </w:rPr>
            </w:pPr>
          </w:p>
        </w:tc>
        <w:tc>
          <w:tcPr>
            <w:tcW w:w="401" w:type="dxa"/>
            <w:vAlign w:val="center"/>
          </w:tcPr>
          <w:p>
            <w:pPr>
              <w:widowControl/>
              <w:adjustRightInd w:val="0"/>
              <w:snapToGrid w:val="0"/>
              <w:jc w:val="center"/>
              <w:rPr>
                <w:rFonts w:eastAsiaTheme="minorEastAsia"/>
                <w:kern w:val="0"/>
                <w:szCs w:val="21"/>
              </w:rPr>
            </w:pPr>
            <w:r>
              <w:rPr>
                <w:rFonts w:eastAsiaTheme="minorEastAsia"/>
                <w:kern w:val="0"/>
                <w:szCs w:val="21"/>
              </w:rPr>
              <w:t>湖南省</w:t>
            </w:r>
          </w:p>
        </w:tc>
        <w:tc>
          <w:tcPr>
            <w:tcW w:w="317" w:type="dxa"/>
            <w:vAlign w:val="center"/>
          </w:tcPr>
          <w:p>
            <w:pPr>
              <w:widowControl/>
              <w:adjustRightInd w:val="0"/>
              <w:snapToGrid w:val="0"/>
              <w:jc w:val="center"/>
              <w:rPr>
                <w:rFonts w:eastAsiaTheme="minorEastAsia"/>
                <w:kern w:val="0"/>
                <w:szCs w:val="21"/>
              </w:rPr>
            </w:pPr>
            <w:r>
              <w:rPr>
                <w:rFonts w:eastAsiaTheme="minorEastAsia"/>
                <w:kern w:val="0"/>
                <w:szCs w:val="21"/>
              </w:rPr>
              <w:t>衡阳市</w:t>
            </w:r>
          </w:p>
        </w:tc>
        <w:tc>
          <w:tcPr>
            <w:tcW w:w="465" w:type="dxa"/>
            <w:vAlign w:val="center"/>
          </w:tcPr>
          <w:p>
            <w:pPr>
              <w:widowControl/>
              <w:adjustRightInd w:val="0"/>
              <w:snapToGrid w:val="0"/>
              <w:jc w:val="center"/>
              <w:rPr>
                <w:rFonts w:eastAsiaTheme="minorEastAsia"/>
                <w:kern w:val="0"/>
                <w:szCs w:val="21"/>
              </w:rPr>
            </w:pPr>
            <w:r>
              <w:rPr>
                <w:rFonts w:eastAsiaTheme="minorEastAsia"/>
                <w:kern w:val="0"/>
                <w:szCs w:val="21"/>
              </w:rPr>
              <w:t>雁峰区</w:t>
            </w:r>
          </w:p>
        </w:tc>
        <w:tc>
          <w:tcPr>
            <w:tcW w:w="612" w:type="dxa"/>
            <w:vAlign w:val="center"/>
          </w:tcPr>
          <w:p>
            <w:pPr>
              <w:widowControl/>
              <w:adjustRightInd w:val="0"/>
              <w:snapToGrid w:val="0"/>
              <w:jc w:val="center"/>
              <w:rPr>
                <w:rFonts w:eastAsiaTheme="minorEastAsia"/>
                <w:kern w:val="0"/>
                <w:szCs w:val="21"/>
              </w:rPr>
            </w:pPr>
            <w:r>
              <w:rPr>
                <w:rFonts w:eastAsiaTheme="minorEastAsia"/>
                <w:kern w:val="0"/>
                <w:szCs w:val="21"/>
              </w:rPr>
              <w:t>重点管控单元</w:t>
            </w:r>
          </w:p>
        </w:tc>
        <w:tc>
          <w:tcPr>
            <w:tcW w:w="972" w:type="dxa"/>
            <w:vAlign w:val="center"/>
          </w:tcPr>
          <w:p>
            <w:pPr>
              <w:widowControl/>
              <w:adjustRightInd w:val="0"/>
              <w:snapToGrid w:val="0"/>
              <w:jc w:val="center"/>
              <w:rPr>
                <w:rFonts w:eastAsiaTheme="minorEastAsia"/>
                <w:kern w:val="0"/>
                <w:szCs w:val="21"/>
              </w:rPr>
            </w:pPr>
            <w:r>
              <w:rPr>
                <w:rFonts w:eastAsiaTheme="minorEastAsia"/>
                <w:kern w:val="0"/>
                <w:szCs w:val="21"/>
              </w:rPr>
              <w:t>78.90</w:t>
            </w:r>
          </w:p>
        </w:tc>
        <w:tc>
          <w:tcPr>
            <w:tcW w:w="1902" w:type="dxa"/>
            <w:vAlign w:val="center"/>
          </w:tcPr>
          <w:p>
            <w:pPr>
              <w:widowControl/>
              <w:adjustRightInd w:val="0"/>
              <w:snapToGrid w:val="0"/>
              <w:jc w:val="center"/>
              <w:rPr>
                <w:rFonts w:eastAsiaTheme="minorEastAsia"/>
                <w:kern w:val="0"/>
                <w:szCs w:val="21"/>
              </w:rPr>
            </w:pPr>
            <w:r>
              <w:rPr>
                <w:rFonts w:eastAsiaTheme="minorEastAsia"/>
                <w:kern w:val="0"/>
                <w:szCs w:val="21"/>
              </w:rPr>
              <w:t>先锋街道/雁峰街道/</w:t>
            </w:r>
          </w:p>
          <w:p>
            <w:pPr>
              <w:widowControl/>
              <w:adjustRightInd w:val="0"/>
              <w:snapToGrid w:val="0"/>
              <w:jc w:val="center"/>
              <w:rPr>
                <w:rFonts w:eastAsiaTheme="minorEastAsia"/>
                <w:kern w:val="0"/>
                <w:szCs w:val="21"/>
              </w:rPr>
            </w:pPr>
            <w:r>
              <w:rPr>
                <w:rFonts w:eastAsiaTheme="minorEastAsia"/>
                <w:kern w:val="0"/>
                <w:szCs w:val="21"/>
              </w:rPr>
              <w:t>天马山街道/黄茶岭街道/</w:t>
            </w:r>
          </w:p>
          <w:p>
            <w:pPr>
              <w:widowControl/>
              <w:adjustRightInd w:val="0"/>
              <w:snapToGrid w:val="0"/>
              <w:jc w:val="center"/>
              <w:rPr>
                <w:rFonts w:eastAsiaTheme="minorEastAsia"/>
                <w:kern w:val="0"/>
                <w:szCs w:val="21"/>
              </w:rPr>
            </w:pPr>
            <w:r>
              <w:rPr>
                <w:rFonts w:eastAsiaTheme="minorEastAsia"/>
                <w:kern w:val="0"/>
                <w:szCs w:val="21"/>
              </w:rPr>
              <w:t>白沙洲街道/岳屏镇/</w:t>
            </w:r>
          </w:p>
          <w:p>
            <w:pPr>
              <w:widowControl/>
              <w:adjustRightInd w:val="0"/>
              <w:snapToGrid w:val="0"/>
              <w:jc w:val="center"/>
              <w:rPr>
                <w:rFonts w:eastAsiaTheme="minorEastAsia"/>
                <w:kern w:val="0"/>
                <w:szCs w:val="21"/>
              </w:rPr>
            </w:pPr>
            <w:r>
              <w:rPr>
                <w:rFonts w:eastAsiaTheme="minorEastAsia"/>
                <w:kern w:val="0"/>
                <w:szCs w:val="21"/>
              </w:rPr>
              <w:t>金龙坪街道</w:t>
            </w:r>
          </w:p>
        </w:tc>
        <w:tc>
          <w:tcPr>
            <w:tcW w:w="1225" w:type="dxa"/>
            <w:vAlign w:val="center"/>
          </w:tcPr>
          <w:p>
            <w:pPr>
              <w:widowControl/>
              <w:adjustRightInd w:val="0"/>
              <w:snapToGrid w:val="0"/>
              <w:jc w:val="center"/>
              <w:rPr>
                <w:rFonts w:eastAsiaTheme="minorEastAsia"/>
                <w:kern w:val="0"/>
                <w:szCs w:val="21"/>
              </w:rPr>
            </w:pPr>
            <w:r>
              <w:rPr>
                <w:rFonts w:eastAsiaTheme="minorEastAsia"/>
                <w:kern w:val="0"/>
                <w:szCs w:val="21"/>
              </w:rPr>
              <w:t>国家层面</w:t>
            </w:r>
          </w:p>
          <w:p>
            <w:pPr>
              <w:widowControl/>
              <w:adjustRightInd w:val="0"/>
              <w:snapToGrid w:val="0"/>
              <w:jc w:val="center"/>
              <w:rPr>
                <w:rFonts w:eastAsiaTheme="minorEastAsia"/>
                <w:kern w:val="0"/>
                <w:szCs w:val="21"/>
              </w:rPr>
            </w:pPr>
            <w:r>
              <w:rPr>
                <w:rFonts w:eastAsiaTheme="minorEastAsia"/>
                <w:kern w:val="0"/>
                <w:szCs w:val="21"/>
              </w:rPr>
              <w:t>重点开发区</w:t>
            </w:r>
          </w:p>
        </w:tc>
        <w:tc>
          <w:tcPr>
            <w:tcW w:w="5852" w:type="dxa"/>
            <w:gridSpan w:val="2"/>
            <w:vAlign w:val="center"/>
          </w:tcPr>
          <w:p>
            <w:pPr>
              <w:widowControl/>
              <w:adjustRightInd w:val="0"/>
              <w:snapToGrid w:val="0"/>
              <w:ind w:firstLine="420" w:firstLineChars="200"/>
              <w:rPr>
                <w:kern w:val="0"/>
                <w:szCs w:val="21"/>
              </w:rPr>
            </w:pPr>
            <w:r>
              <w:rPr>
                <w:kern w:val="0"/>
                <w:szCs w:val="21"/>
              </w:rPr>
              <w:t>白沙洲工业园规划产业定位以发展输变电设备、汽车配件、电子和机电一体化设备制造等技术附加值高、经济效益好的产业为主（湘环评</w:t>
            </w:r>
            <w:r>
              <w:rPr>
                <w:rFonts w:hint="eastAsia" w:eastAsiaTheme="minorEastAsia"/>
                <w:kern w:val="0"/>
                <w:szCs w:val="21"/>
                <w:lang w:eastAsia="zh-CN"/>
              </w:rPr>
              <w:t>〔</w:t>
            </w:r>
            <w:r>
              <w:rPr>
                <w:kern w:val="0"/>
                <w:szCs w:val="21"/>
              </w:rPr>
              <w:t>2011</w:t>
            </w:r>
            <w:r>
              <w:rPr>
                <w:rFonts w:hint="eastAsia"/>
                <w:kern w:val="0"/>
                <w:szCs w:val="21"/>
                <w:lang w:eastAsia="zh-CN"/>
              </w:rPr>
              <w:t>〕</w:t>
            </w:r>
            <w:r>
              <w:rPr>
                <w:kern w:val="0"/>
                <w:szCs w:val="21"/>
              </w:rPr>
              <w:t>151号）。</w:t>
            </w:r>
          </w:p>
          <w:p>
            <w:pPr>
              <w:widowControl/>
              <w:adjustRightInd w:val="0"/>
              <w:snapToGrid w:val="0"/>
              <w:ind w:firstLine="420" w:firstLineChars="200"/>
              <w:rPr>
                <w:rFonts w:eastAsiaTheme="minorEastAsia"/>
                <w:kern w:val="0"/>
                <w:szCs w:val="21"/>
              </w:rPr>
            </w:pPr>
            <w:r>
              <w:rPr>
                <w:rFonts w:hint="eastAsia"/>
                <w:kern w:val="0"/>
                <w:szCs w:val="21"/>
              </w:rPr>
              <w:t>岳屏镇主要发展建材、食品加工、水务码头、</w:t>
            </w:r>
            <w:r>
              <w:rPr>
                <w:kern w:val="0"/>
                <w:szCs w:val="21"/>
              </w:rPr>
              <w:t>房地产、</w:t>
            </w:r>
            <w:r>
              <w:rPr>
                <w:rFonts w:eastAsiaTheme="minorEastAsia"/>
                <w:kern w:val="0"/>
                <w:szCs w:val="21"/>
              </w:rPr>
              <w:t>商贸物流</w:t>
            </w:r>
            <w:r>
              <w:rPr>
                <w:rFonts w:hint="eastAsia" w:eastAsiaTheme="minorEastAsia"/>
                <w:kern w:val="0"/>
                <w:szCs w:val="21"/>
              </w:rPr>
              <w:t>、</w:t>
            </w:r>
            <w:r>
              <w:rPr>
                <w:rFonts w:hint="eastAsia"/>
                <w:kern w:val="0"/>
                <w:szCs w:val="21"/>
              </w:rPr>
              <w:t>汽车零部件销售，教育及养老、乡村</w:t>
            </w:r>
            <w:r>
              <w:rPr>
                <w:kern w:val="0"/>
                <w:szCs w:val="21"/>
              </w:rPr>
              <w:t>旅游</w:t>
            </w:r>
            <w:r>
              <w:rPr>
                <w:rFonts w:hint="eastAsia"/>
                <w:kern w:val="0"/>
                <w:szCs w:val="21"/>
              </w:rPr>
              <w:t>、畜禽养殖等。</w:t>
            </w:r>
          </w:p>
        </w:tc>
        <w:tc>
          <w:tcPr>
            <w:tcW w:w="1949" w:type="dxa"/>
            <w:vAlign w:val="center"/>
          </w:tcPr>
          <w:p>
            <w:pPr>
              <w:widowControl/>
              <w:adjustRightInd w:val="0"/>
              <w:snapToGrid w:val="0"/>
              <w:ind w:firstLine="420" w:firstLineChars="200"/>
              <w:rPr>
                <w:rFonts w:eastAsiaTheme="minorEastAsia"/>
                <w:kern w:val="0"/>
                <w:szCs w:val="21"/>
              </w:rPr>
            </w:pPr>
            <w:r>
              <w:rPr>
                <w:rFonts w:eastAsiaTheme="minorEastAsia"/>
                <w:kern w:val="0"/>
                <w:szCs w:val="21"/>
              </w:rPr>
              <w:t>城区餐饮油烟、噪声及施工扬尘等问题；养殖废水处理不能稳定达标。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b/>
                <w:kern w:val="0"/>
                <w:szCs w:val="21"/>
              </w:rPr>
            </w:pPr>
            <w:r>
              <w:rPr>
                <w:rFonts w:eastAsiaTheme="minorEastAsia"/>
                <w:b/>
                <w:kern w:val="0"/>
                <w:szCs w:val="21"/>
              </w:rPr>
              <w:t>主要属性</w:t>
            </w:r>
          </w:p>
        </w:tc>
        <w:tc>
          <w:tcPr>
            <w:tcW w:w="14234" w:type="dxa"/>
            <w:gridSpan w:val="11"/>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eastAsiaTheme="minorEastAsia"/>
                <w:kern w:val="0"/>
                <w:szCs w:val="21"/>
                <w:highlight w:val="yellow"/>
              </w:rPr>
              <w:t>先锋街道</w:t>
            </w:r>
          </w:p>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红线/一般生态空间——水产种质资源保护区/饮用水水源保护区</w:t>
            </w:r>
          </w:p>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水环境优先保护区——衡阳市珠晖区湘江饮用水水源保护区、衡阳市雁峰区湘江饮用水水源保护区、衡阳市石鼓区湘江饮用水水源保护区、湘江衡阳段四大家鱼国家级水产种质资源保护区</w:t>
            </w:r>
          </w:p>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大气环境受体敏感重点管控区</w:t>
            </w:r>
          </w:p>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eastAsiaTheme="minorEastAsia"/>
                <w:kern w:val="0"/>
                <w:szCs w:val="21"/>
                <w:highlight w:val="yellow"/>
              </w:rPr>
              <w:t>雁峰街道</w:t>
            </w:r>
          </w:p>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红线/一般生态空间——水产种质资源保护区/水源涵养重要区/饮用水水源保护区</w:t>
            </w:r>
          </w:p>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水环境优先保护区——衡阳市珠晖区湘江饮用水水源保护区、衡阳市雁峰区湘江饮用水水源保护区、衡阳市石鼓区湘江饮用水水源保护区、湘江衡阳段四大家鱼国家级水产种质资源保护区</w:t>
            </w:r>
          </w:p>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大气环境受体敏感重点管控区</w:t>
            </w:r>
          </w:p>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eastAsiaTheme="minorEastAsia"/>
                <w:kern w:val="0"/>
                <w:szCs w:val="21"/>
                <w:highlight w:val="yellow"/>
              </w:rPr>
              <w:t>天马山街道</w:t>
            </w:r>
          </w:p>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大气环境受体敏感重点管控区</w:t>
            </w:r>
          </w:p>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eastAsiaTheme="minorEastAsia"/>
                <w:kern w:val="0"/>
                <w:szCs w:val="21"/>
                <w:highlight w:val="yellow"/>
              </w:rPr>
              <w:t>黄茶岭街道</w:t>
            </w:r>
          </w:p>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红线/一般生态空间——水产种质资源保护区/水源涵养重要区/饮用水水源保护区</w:t>
            </w:r>
          </w:p>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工业污染重点管控区/水环境优先保护区——衡山工业集中区（省级）、衡阳综合保税区/衡阳市珠晖区湘江饮用水水源保护区、衡阳市雁峰区湘江饮用水水源保护区、衡阳市石鼓区湘江饮用水水源保护区、湘江衡阳段四大家鱼国家级水产种质资源保护区</w:t>
            </w:r>
          </w:p>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大气环境布局敏感重点管控区/大气环境受体敏感重点管控区/大气环境高排放重点管控区——白沙洲工业园/衡阳市雁峰区特变电工等企业</w:t>
            </w:r>
          </w:p>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/其他土壤重点管控区——市县级采矿权</w:t>
            </w:r>
          </w:p>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eastAsiaTheme="minorEastAsia"/>
                <w:kern w:val="0"/>
                <w:szCs w:val="21"/>
                <w:highlight w:val="yellow"/>
              </w:rPr>
              <w:t>白沙洲街道</w:t>
            </w:r>
          </w:p>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红线/一般生态空间——水产种质资源保护区/水源涵养重要区</w:t>
            </w:r>
          </w:p>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城镇生活污染重点管控区/水环境优先保护区——衡阳市金达污水营运有限责任公司铜桥港污水处理厂/衡阳市珠晖区湘江饮用水水源保护区、衡阳市雁峰区湘江饮用水水源保护区、衡阳市石鼓区湘江饮用水水源保护区、湘江衡阳段四大家鱼国家级水产种质资源保护区</w:t>
            </w:r>
          </w:p>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大气环境受体敏感重点管控区/大气环境高排放重点管控区——白沙洲工业园/衡阳市雁峰区特变电工等企业</w:t>
            </w:r>
          </w:p>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eastAsiaTheme="minorEastAsia"/>
                <w:kern w:val="0"/>
                <w:szCs w:val="21"/>
                <w:highlight w:val="yellow"/>
              </w:rPr>
              <w:t>岳屏镇</w:t>
            </w:r>
          </w:p>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红线/一般生态空间——水产种质资源保护区/水源涵养重要区</w:t>
            </w:r>
          </w:p>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水环境工业污染重点管控区——湘江衡阳段四大家鱼国家级水产种质资源保护区/衡山工业集中区（省级）、衡阳综合保税区</w:t>
            </w:r>
          </w:p>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大气环境布局敏感重点管控区/大气环境受体敏感重点管控区/大气环境高排放重点管控区——衡山工业集中区/蒸湘区华菱衡钢集团</w:t>
            </w:r>
          </w:p>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w:t>
            </w:r>
          </w:p>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eastAsiaTheme="minorEastAsia"/>
                <w:kern w:val="0"/>
                <w:szCs w:val="21"/>
                <w:highlight w:val="yellow"/>
              </w:rPr>
              <w:t>金龙坪街道</w:t>
            </w:r>
          </w:p>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红线/一般生态空间——水产种质资源保护区/水源涵养重要区</w:t>
            </w:r>
          </w:p>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工业污染重点管控区——湘江衡阳段四大家鱼国家级水产种质资源保护区/衡山工业集中区（省级）、衡阳综合保税区/衡阳市珠晖区湘江饮用水水源保护区、衡阳市雁峰区湘江饮用水水源保护区、衡阳市石鼓区湘江饮用水水源保护区</w:t>
            </w:r>
          </w:p>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大气环境受体敏感重点管控区/大气环境高排放重点管控区——白沙洲工业园/衡山工业集中区/衡阳保税区/衡阳市雁峰区特变电工等企业</w:t>
            </w:r>
          </w:p>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45" w:hRule="atLeast"/>
          <w:jc w:val="center"/>
        </w:trPr>
        <w:tc>
          <w:tcPr>
            <w:tcW w:w="988" w:type="dxa"/>
            <w:vAlign w:val="center"/>
          </w:tcPr>
          <w:p>
            <w:pPr>
              <w:widowControl/>
              <w:adjustRightInd w:val="0"/>
              <w:snapToGrid w:val="0"/>
              <w:jc w:val="center"/>
              <w:rPr>
                <w:rFonts w:eastAsiaTheme="minorEastAsia"/>
                <w:b/>
                <w:kern w:val="0"/>
                <w:szCs w:val="21"/>
              </w:rPr>
            </w:pPr>
            <w:r>
              <w:rPr>
                <w:rFonts w:eastAsiaTheme="minorEastAsia"/>
                <w:b/>
                <w:kern w:val="0"/>
                <w:szCs w:val="21"/>
              </w:rPr>
              <w:t>管控维度</w:t>
            </w:r>
          </w:p>
        </w:tc>
        <w:tc>
          <w:tcPr>
            <w:tcW w:w="11613" w:type="dxa"/>
            <w:gridSpan w:val="9"/>
            <w:vAlign w:val="center"/>
          </w:tcPr>
          <w:p>
            <w:pPr>
              <w:keepNext w:val="0"/>
              <w:keepLines w:val="0"/>
              <w:pageBreakBefore w:val="0"/>
              <w:kinsoku/>
              <w:wordWrap/>
              <w:overflowPunct/>
              <w:topLinePunct w:val="0"/>
              <w:autoSpaceDE/>
              <w:autoSpaceDN/>
              <w:bidi w:val="0"/>
              <w:adjustRightInd w:val="0"/>
              <w:snapToGrid w:val="0"/>
              <w:spacing w:line="340" w:lineRule="exact"/>
              <w:ind w:left="0" w:leftChars="0" w:right="0" w:rightChars="0"/>
              <w:jc w:val="center"/>
              <w:textAlignment w:val="auto"/>
              <w:outlineLvl w:val="9"/>
              <w:rPr>
                <w:rFonts w:eastAsiaTheme="minorEastAsia"/>
                <w:b/>
                <w:kern w:val="0"/>
                <w:szCs w:val="21"/>
              </w:rPr>
            </w:pPr>
            <w:r>
              <w:rPr>
                <w:rFonts w:eastAsiaTheme="minorEastAsia"/>
                <w:b/>
                <w:kern w:val="0"/>
                <w:szCs w:val="21"/>
              </w:rPr>
              <w:t>管控要求</w:t>
            </w:r>
          </w:p>
        </w:tc>
        <w:tc>
          <w:tcPr>
            <w:tcW w:w="2621" w:type="dxa"/>
            <w:gridSpan w:val="2"/>
            <w:vAlign w:val="center"/>
          </w:tcPr>
          <w:p>
            <w:pPr>
              <w:keepNext w:val="0"/>
              <w:keepLines w:val="0"/>
              <w:pageBreakBefore w:val="0"/>
              <w:kinsoku/>
              <w:wordWrap/>
              <w:overflowPunct/>
              <w:topLinePunct w:val="0"/>
              <w:autoSpaceDE/>
              <w:autoSpaceDN/>
              <w:bidi w:val="0"/>
              <w:adjustRightInd w:val="0"/>
              <w:snapToGrid w:val="0"/>
              <w:spacing w:line="340" w:lineRule="exact"/>
              <w:ind w:left="0" w:leftChars="0" w:right="0" w:rightChars="0"/>
              <w:jc w:val="center"/>
              <w:textAlignment w:val="auto"/>
              <w:outlineLvl w:val="9"/>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空间布局约束</w:t>
            </w:r>
          </w:p>
        </w:tc>
        <w:tc>
          <w:tcPr>
            <w:tcW w:w="11613" w:type="dxa"/>
            <w:gridSpan w:val="9"/>
          </w:tcPr>
          <w:p>
            <w:pPr>
              <w:keepNext w:val="0"/>
              <w:keepLines w:val="0"/>
              <w:pageBreakBefore w:val="0"/>
              <w:widowControl w:val="0"/>
              <w:tabs>
                <w:tab w:val="left" w:pos="1021"/>
              </w:tabs>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eastAsiaTheme="minorEastAsia"/>
                <w:kern w:val="0"/>
                <w:szCs w:val="21"/>
              </w:rPr>
              <w:t>（1.1）依法关停并取缔不符合国家产业政策、装备水平低和环保设施差的小型造纸、制革、印染、染料、炼焦、炼硫、炼砷、炼油、电镀、农药等“十小”严重污染水环境的行业。</w:t>
            </w:r>
          </w:p>
          <w:p>
            <w:pPr>
              <w:keepNext w:val="0"/>
              <w:keepLines w:val="0"/>
              <w:pageBreakBefore w:val="0"/>
              <w:widowControl w:val="0"/>
              <w:tabs>
                <w:tab w:val="left" w:pos="1021"/>
              </w:tabs>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eastAsiaTheme="minorEastAsia"/>
                <w:kern w:val="0"/>
                <w:szCs w:val="21"/>
              </w:rPr>
              <w:t>（1.2）在全区范围内对淘汰类“散乱污”企业依法依规完成关停取缔</w:t>
            </w:r>
            <w:r>
              <w:rPr>
                <w:rFonts w:hint="eastAsia" w:eastAsiaTheme="minorEastAsia"/>
                <w:kern w:val="0"/>
                <w:szCs w:val="21"/>
              </w:rPr>
              <w:t>。</w:t>
            </w:r>
          </w:p>
          <w:p>
            <w:pPr>
              <w:keepNext w:val="0"/>
              <w:keepLines w:val="0"/>
              <w:pageBreakBefore w:val="0"/>
              <w:widowControl w:val="0"/>
              <w:tabs>
                <w:tab w:val="left" w:pos="1021"/>
              </w:tabs>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szCs w:val="21"/>
              </w:rPr>
            </w:pPr>
            <w:r>
              <w:rPr>
                <w:rFonts w:eastAsiaTheme="minorEastAsia"/>
                <w:kern w:val="0"/>
                <w:szCs w:val="21"/>
              </w:rPr>
              <w:t>（1.3）水产种质资源保护区按《水产种质资源保护区管理暂行办法》要求管理。</w:t>
            </w:r>
          </w:p>
        </w:tc>
        <w:tc>
          <w:tcPr>
            <w:tcW w:w="2621" w:type="dxa"/>
            <w:gridSpan w:val="2"/>
            <w:vMerge w:val="restart"/>
            <w:vAlign w:val="center"/>
          </w:tcPr>
          <w:p>
            <w:pPr>
              <w:keepNext w:val="0"/>
              <w:keepLines w:val="0"/>
              <w:pageBreakBefore w:val="0"/>
              <w:tabs>
                <w:tab w:val="left" w:pos="1021"/>
              </w:tabs>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eastAsiaTheme="minorEastAsia"/>
                <w:kern w:val="0"/>
                <w:szCs w:val="21"/>
              </w:rPr>
              <w:t>（1.1）（2.1）~（2.4）（4.2）《雁峰区“碧水保卫战”实施方案（2018—2020年）》</w:t>
            </w:r>
            <w:r>
              <w:rPr>
                <w:rFonts w:hint="eastAsia" w:eastAsiaTheme="minorEastAsia"/>
                <w:kern w:val="0"/>
                <w:szCs w:val="21"/>
              </w:rPr>
              <w:t>；</w:t>
            </w:r>
          </w:p>
          <w:p>
            <w:pPr>
              <w:keepNext w:val="0"/>
              <w:keepLines w:val="0"/>
              <w:pageBreakBefore w:val="0"/>
              <w:tabs>
                <w:tab w:val="left" w:pos="1021"/>
              </w:tabs>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eastAsiaTheme="minorEastAsia"/>
                <w:kern w:val="0"/>
                <w:szCs w:val="21"/>
              </w:rPr>
              <w:t>（1.2）（2.5）~（2.8）《雁峰区“蓝天保卫战”实施方案（2018—2020年）》；</w:t>
            </w:r>
          </w:p>
          <w:p>
            <w:pPr>
              <w:keepNext w:val="0"/>
              <w:keepLines w:val="0"/>
              <w:pageBreakBefore w:val="0"/>
              <w:tabs>
                <w:tab w:val="left" w:pos="1021"/>
              </w:tabs>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eastAsiaTheme="minorEastAsia"/>
                <w:kern w:val="0"/>
                <w:szCs w:val="21"/>
              </w:rPr>
              <w:t>（2.9）（3.1）《雁峰区“净土保卫战”实施方案（2018—2020年）》；</w:t>
            </w:r>
          </w:p>
          <w:p>
            <w:pPr>
              <w:keepNext w:val="0"/>
              <w:keepLines w:val="0"/>
              <w:pageBreakBefore w:val="0"/>
              <w:tabs>
                <w:tab w:val="left" w:pos="1021"/>
              </w:tabs>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szCs w:val="21"/>
              </w:rPr>
            </w:pPr>
            <w:r>
              <w:rPr>
                <w:rFonts w:eastAsiaTheme="minorEastAsia"/>
                <w:szCs w:val="21"/>
              </w:rPr>
              <w:t>（4.1）《衡阳市“十三五”节能降耗工作方案》；</w:t>
            </w:r>
          </w:p>
          <w:p>
            <w:pPr>
              <w:keepNext w:val="0"/>
              <w:keepLines w:val="0"/>
              <w:pageBreakBefore w:val="0"/>
              <w:tabs>
                <w:tab w:val="left" w:pos="1021"/>
              </w:tabs>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eastAsiaTheme="minorEastAsia"/>
                <w:kern w:val="0"/>
                <w:szCs w:val="21"/>
              </w:rPr>
              <w:t>（4.2）《衡阳市"十三五"水资源消耗总量和强度双控行动落实方案》。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污染物排放管控</w:t>
            </w:r>
          </w:p>
        </w:tc>
        <w:tc>
          <w:tcPr>
            <w:tcW w:w="11613" w:type="dxa"/>
            <w:gridSpan w:val="9"/>
          </w:tcPr>
          <w:p>
            <w:pPr>
              <w:keepNext w:val="0"/>
              <w:keepLines w:val="0"/>
              <w:pageBreakBefore w:val="0"/>
              <w:widowControl w:val="0"/>
              <w:tabs>
                <w:tab w:val="left" w:pos="1021"/>
              </w:tabs>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eastAsiaTheme="minorEastAsia"/>
                <w:kern w:val="0"/>
                <w:szCs w:val="21"/>
              </w:rPr>
              <w:t>（2.1）加强医疗卫生机构废水处理。未达到行业排放标准的医院，须强化污水处理设施建设或改造升级，2020年底前，全</w:t>
            </w:r>
            <w:r>
              <w:rPr>
                <w:rFonts w:hint="eastAsia" w:eastAsiaTheme="minorEastAsia"/>
                <w:kern w:val="0"/>
                <w:szCs w:val="21"/>
                <w:lang w:eastAsia="zh-CN"/>
              </w:rPr>
              <w:t>区</w:t>
            </w:r>
            <w:r>
              <w:rPr>
                <w:rFonts w:eastAsiaTheme="minorEastAsia"/>
                <w:kern w:val="0"/>
                <w:szCs w:val="21"/>
              </w:rPr>
              <w:t>医疗废水处理率应达到100%。</w:t>
            </w:r>
          </w:p>
          <w:p>
            <w:pPr>
              <w:keepNext w:val="0"/>
              <w:keepLines w:val="0"/>
              <w:pageBreakBefore w:val="0"/>
              <w:widowControl w:val="0"/>
              <w:tabs>
                <w:tab w:val="left" w:pos="1021"/>
              </w:tabs>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eastAsiaTheme="minorEastAsia"/>
                <w:kern w:val="0"/>
                <w:szCs w:val="21"/>
              </w:rPr>
              <w:t>（2.2）现有污水处理厂污泥处理处置设施全部完成达标改造。污泥应进行稳定化、无害化和资源化处理处置，禁止处理处置未达标的污泥进入耕地。非法污泥堆放点一律予以取缔。</w:t>
            </w:r>
          </w:p>
          <w:p>
            <w:pPr>
              <w:keepNext w:val="0"/>
              <w:keepLines w:val="0"/>
              <w:pageBreakBefore w:val="0"/>
              <w:widowControl w:val="0"/>
              <w:tabs>
                <w:tab w:val="left" w:pos="1021"/>
              </w:tabs>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eastAsiaTheme="minorEastAsia"/>
                <w:kern w:val="0"/>
                <w:szCs w:val="21"/>
              </w:rPr>
              <w:t>（2.3）科学划定畜禽养殖禁养区，在畜禽养殖污染防治规划编制和禁养区划定工作基础上，依法关闭或搬迁禁养区内的畜禽养殖场（小区）和养殖专业户。现有规模化畜禽养殖场（小区）要根据污染防治需要，配套建设粪便污水贮存、处理、利用设施，到2020年，配套设施比例达到95%以上。散养密集区要实行畜禽粪便污水分户收集、集中处理利用。全面完成适养区内存栏生猪500头以上规模养殖场的污染防治设施配套；新建、改建、扩建规模化畜禽养殖场（小区）全面实施雨污分流，粪便污水和病死畜禽等有机废弃物实现资源化利用。</w:t>
            </w:r>
          </w:p>
          <w:p>
            <w:pPr>
              <w:keepNext w:val="0"/>
              <w:keepLines w:val="0"/>
              <w:pageBreakBefore w:val="0"/>
              <w:widowControl w:val="0"/>
              <w:tabs>
                <w:tab w:val="left" w:pos="1021"/>
              </w:tabs>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eastAsiaTheme="minorEastAsia"/>
                <w:kern w:val="0"/>
                <w:szCs w:val="21"/>
              </w:rPr>
              <w:t>（2.4）推广低毒、低残留农药，开展农作物病虫害绿色防控和统防统治。</w:t>
            </w:r>
          </w:p>
          <w:p>
            <w:pPr>
              <w:keepNext w:val="0"/>
              <w:keepLines w:val="0"/>
              <w:pageBreakBefore w:val="0"/>
              <w:widowControl w:val="0"/>
              <w:tabs>
                <w:tab w:val="left" w:pos="1021"/>
              </w:tabs>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eastAsiaTheme="minorEastAsia"/>
                <w:kern w:val="0"/>
                <w:szCs w:val="21"/>
              </w:rPr>
              <w:t>（2.5）以钢铁、建材、化工、有色金属冶炼等行业为重点，全面推进清洁生产技术改造，注重过程控制。积极推进火电、钢铁、建材、平板玻璃、有色、化工等重点行业以及符合政策予以保留的在用燃煤锅炉环保设施升级改造，实现连续稳定达标排放。</w:t>
            </w:r>
          </w:p>
          <w:p>
            <w:pPr>
              <w:keepNext w:val="0"/>
              <w:keepLines w:val="0"/>
              <w:pageBreakBefore w:val="0"/>
              <w:widowControl w:val="0"/>
              <w:tabs>
                <w:tab w:val="left" w:pos="1021"/>
              </w:tabs>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eastAsiaTheme="minorEastAsia"/>
                <w:kern w:val="0"/>
                <w:szCs w:val="21"/>
              </w:rPr>
              <w:t>（2.6）加快建材、有色、化工等行业和锅炉物料（含废渣）运输、装卸、储存、转移与输送以及生产工艺过程等无组织排放治理。工业生产企业采取密闭、围挡、遮盖、清扫、洒水等措施，减少内部物料的堆存、传输、装卸等环节产生的粉尘和气态污染物的排放。</w:t>
            </w:r>
          </w:p>
          <w:p>
            <w:pPr>
              <w:keepNext w:val="0"/>
              <w:keepLines w:val="0"/>
              <w:pageBreakBefore w:val="0"/>
              <w:widowControl w:val="0"/>
              <w:tabs>
                <w:tab w:val="left" w:pos="1021"/>
              </w:tabs>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eastAsiaTheme="minorEastAsia"/>
                <w:kern w:val="0"/>
                <w:szCs w:val="21"/>
              </w:rPr>
              <w:t>（2.7）严禁在城市建成区内新建石化、有机化工、包装印刷、沥青搅拌站、工业涂装等高VOCs排放建设项目。强化末端治理，加快推进有机化工、工业涂装、包装印刷、沥青搅拌等行业企业VOCs治理，确保达标排放。完成交通运输设备制造、汽车制造、工程机械制造和家具制造行业全面实施油性漆改水性漆，减少VOCs产生量。</w:t>
            </w:r>
          </w:p>
          <w:p>
            <w:pPr>
              <w:keepNext w:val="0"/>
              <w:keepLines w:val="0"/>
              <w:pageBreakBefore w:val="0"/>
              <w:widowControl w:val="0"/>
              <w:tabs>
                <w:tab w:val="left" w:pos="1021"/>
              </w:tabs>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eastAsiaTheme="minorEastAsia"/>
                <w:kern w:val="0"/>
                <w:szCs w:val="21"/>
              </w:rPr>
              <w:t>（2.8）年销售汽油量大于5000吨的加油站，要安装油气回收在线监测设备。禁止露天烧烤直排，禁止秸秆违规露天焚烧</w:t>
            </w:r>
            <w:r>
              <w:rPr>
                <w:rFonts w:hint="eastAsia" w:eastAsiaTheme="minorEastAsia"/>
                <w:kern w:val="0"/>
                <w:szCs w:val="21"/>
              </w:rPr>
              <w:t>。</w:t>
            </w:r>
          </w:p>
          <w:p>
            <w:pPr>
              <w:keepNext w:val="0"/>
              <w:keepLines w:val="0"/>
              <w:pageBreakBefore w:val="0"/>
              <w:widowControl w:val="0"/>
              <w:tabs>
                <w:tab w:val="left" w:pos="1021"/>
              </w:tabs>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eastAsiaTheme="minorEastAsia"/>
                <w:kern w:val="0"/>
                <w:szCs w:val="21"/>
              </w:rPr>
              <w:t>（2.9）积极推进垃圾分类，建设覆盖城乡的垃圾收运体系和垃圾分类收集系统。完善生活垃圾处理设施建设、运营和排放监管体系，加强垃圾处理监管能力。开展非正规垃圾堆放点排查整治。以整县推进为主要方式，推进农村环境综合整治全</w:t>
            </w:r>
            <w:r>
              <w:rPr>
                <w:rFonts w:hint="eastAsia" w:eastAsiaTheme="minorEastAsia"/>
                <w:kern w:val="0"/>
                <w:szCs w:val="21"/>
                <w:lang w:eastAsia="zh-CN"/>
              </w:rPr>
              <w:t>区</w:t>
            </w:r>
            <w:r>
              <w:rPr>
                <w:rFonts w:eastAsiaTheme="minorEastAsia"/>
                <w:kern w:val="0"/>
                <w:szCs w:val="21"/>
              </w:rPr>
              <w:t>域覆盖。</w:t>
            </w:r>
          </w:p>
        </w:tc>
        <w:tc>
          <w:tcPr>
            <w:tcW w:w="2621" w:type="dxa"/>
            <w:gridSpan w:val="2"/>
            <w:vMerge w:val="continue"/>
            <w:vAlign w:val="center"/>
          </w:tcPr>
          <w:p>
            <w:pPr>
              <w:keepNext w:val="0"/>
              <w:keepLines w:val="0"/>
              <w:pageBreakBefore w:val="0"/>
              <w:tabs>
                <w:tab w:val="left" w:pos="1021"/>
              </w:tabs>
              <w:kinsoku/>
              <w:wordWrap/>
              <w:overflowPunct/>
              <w:topLinePunct w:val="0"/>
              <w:autoSpaceDE/>
              <w:autoSpaceDN/>
              <w:bidi w:val="0"/>
              <w:adjustRightInd w:val="0"/>
              <w:snapToGrid w:val="0"/>
              <w:spacing w:line="340" w:lineRule="exact"/>
              <w:ind w:left="0" w:leftChars="0" w:right="0" w:rightChars="0" w:hanging="1"/>
              <w:textAlignment w:val="auto"/>
              <w:outlineLvl w:val="9"/>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环境风险防控</w:t>
            </w:r>
          </w:p>
        </w:tc>
        <w:tc>
          <w:tcPr>
            <w:tcW w:w="11613" w:type="dxa"/>
            <w:gridSpan w:val="9"/>
          </w:tcPr>
          <w:p>
            <w:pPr>
              <w:keepNext w:val="0"/>
              <w:keepLines w:val="0"/>
              <w:pageBreakBefore w:val="0"/>
              <w:widowControl w:val="0"/>
              <w:tabs>
                <w:tab w:val="left" w:pos="1021"/>
              </w:tabs>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eastAsiaTheme="minorEastAsia"/>
                <w:kern w:val="0"/>
                <w:szCs w:val="21"/>
              </w:rPr>
              <w:t>（3.1）强化固体废物、危险废物等污染源管控。推进现有危险废物经营企业进入工业园区。</w:t>
            </w:r>
          </w:p>
        </w:tc>
        <w:tc>
          <w:tcPr>
            <w:tcW w:w="2621" w:type="dxa"/>
            <w:gridSpan w:val="2"/>
            <w:vMerge w:val="continue"/>
            <w:vAlign w:val="center"/>
          </w:tcPr>
          <w:p>
            <w:pPr>
              <w:keepNext w:val="0"/>
              <w:keepLines w:val="0"/>
              <w:pageBreakBefore w:val="0"/>
              <w:tabs>
                <w:tab w:val="left" w:pos="1021"/>
              </w:tabs>
              <w:kinsoku/>
              <w:wordWrap/>
              <w:overflowPunct/>
              <w:topLinePunct w:val="0"/>
              <w:autoSpaceDE/>
              <w:autoSpaceDN/>
              <w:bidi w:val="0"/>
              <w:adjustRightInd w:val="0"/>
              <w:snapToGrid w:val="0"/>
              <w:spacing w:line="340" w:lineRule="exact"/>
              <w:ind w:left="0" w:leftChars="0" w:right="0" w:rightChars="0" w:hanging="1"/>
              <w:textAlignment w:val="auto"/>
              <w:outlineLvl w:val="9"/>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7"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资源开发效率要求</w:t>
            </w:r>
          </w:p>
        </w:tc>
        <w:tc>
          <w:tcPr>
            <w:tcW w:w="11613" w:type="dxa"/>
            <w:gridSpan w:val="9"/>
          </w:tcPr>
          <w:p>
            <w:pPr>
              <w:keepNext w:val="0"/>
              <w:keepLines w:val="0"/>
              <w:pageBreakBefore w:val="0"/>
              <w:widowControl w:val="0"/>
              <w:tabs>
                <w:tab w:val="left" w:pos="1021"/>
              </w:tabs>
              <w:kinsoku/>
              <w:wordWrap/>
              <w:overflowPunct/>
              <w:topLinePunct w:val="0"/>
              <w:autoSpaceDE/>
              <w:autoSpaceDN/>
              <w:bidi w:val="0"/>
              <w:adjustRightInd w:val="0"/>
              <w:snapToGrid w:val="0"/>
              <w:spacing w:line="340" w:lineRule="exact"/>
              <w:ind w:left="0" w:leftChars="0" w:right="0" w:rightChars="0"/>
              <w:textAlignment w:val="auto"/>
              <w:outlineLvl w:val="9"/>
              <w:rPr>
                <w:rFonts w:eastAsiaTheme="minorEastAsia"/>
                <w:kern w:val="0"/>
                <w:szCs w:val="21"/>
              </w:rPr>
            </w:pPr>
            <w:r>
              <w:rPr>
                <w:rFonts w:eastAsiaTheme="minorEastAsia"/>
                <w:kern w:val="0"/>
                <w:szCs w:val="21"/>
              </w:rPr>
              <w:t>（4.1）能源：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到2020年，全区能耗强度降低16%，控制目标111.22万吨标准煤。</w:t>
            </w:r>
            <w:r>
              <w:rPr>
                <w:rFonts w:eastAsiaTheme="minorEastAsia"/>
                <w:kern w:val="0"/>
                <w:szCs w:val="21"/>
              </w:rPr>
              <w:br w:type="textWrapping"/>
            </w:r>
            <w:r>
              <w:rPr>
                <w:rFonts w:eastAsiaTheme="minorEastAsia"/>
                <w:kern w:val="0"/>
                <w:szCs w:val="21"/>
              </w:rPr>
              <w:t>（4.2）水资源：鼓励企业在稳定达标排放的基础上进行深度治理，实施清洁化改造，提高工业用水循环利用率。到2020年，</w:t>
            </w:r>
            <w:r>
              <w:rPr>
                <w:rFonts w:hint="eastAsia" w:eastAsiaTheme="minorEastAsia"/>
                <w:kern w:val="0"/>
                <w:szCs w:val="21"/>
              </w:rPr>
              <w:t>全区</w:t>
            </w:r>
            <w:r>
              <w:rPr>
                <w:rFonts w:eastAsiaTheme="minorEastAsia"/>
                <w:kern w:val="0"/>
                <w:szCs w:val="21"/>
              </w:rPr>
              <w:t>万元国内生产总值用水量、万元工业增加值用水量分别比2015年降低30%和32.7%；农田灌溉水有效利用系数提高到0.604。</w:t>
            </w:r>
          </w:p>
        </w:tc>
        <w:tc>
          <w:tcPr>
            <w:tcW w:w="2621" w:type="dxa"/>
            <w:gridSpan w:val="2"/>
            <w:vMerge w:val="continue"/>
            <w:vAlign w:val="center"/>
          </w:tcPr>
          <w:p>
            <w:pPr>
              <w:keepNext w:val="0"/>
              <w:keepLines w:val="0"/>
              <w:pageBreakBefore w:val="0"/>
              <w:tabs>
                <w:tab w:val="left" w:pos="1021"/>
              </w:tabs>
              <w:kinsoku/>
              <w:wordWrap/>
              <w:overflowPunct/>
              <w:topLinePunct w:val="0"/>
              <w:autoSpaceDE/>
              <w:autoSpaceDN/>
              <w:bidi w:val="0"/>
              <w:adjustRightInd w:val="0"/>
              <w:snapToGrid w:val="0"/>
              <w:spacing w:line="340" w:lineRule="exact"/>
              <w:ind w:left="0" w:leftChars="0" w:right="0" w:rightChars="0" w:hanging="1"/>
              <w:textAlignment w:val="auto"/>
              <w:outlineLvl w:val="9"/>
              <w:rPr>
                <w:rFonts w:eastAsiaTheme="minorEastAsia"/>
                <w:kern w:val="0"/>
                <w:szCs w:val="21"/>
              </w:rPr>
            </w:pPr>
          </w:p>
        </w:tc>
      </w:tr>
    </w:tbl>
    <w:p>
      <w:pPr>
        <w:pageBreakBefore/>
        <w:adjustRightInd w:val="0"/>
        <w:snapToGrid w:val="0"/>
        <w:jc w:val="center"/>
        <w:outlineLvl w:val="1"/>
        <w:rPr>
          <w:rFonts w:eastAsiaTheme="minorEastAsia"/>
          <w:b/>
          <w:sz w:val="28"/>
          <w:szCs w:val="28"/>
        </w:rPr>
      </w:pPr>
      <w:bookmarkStart w:id="30" w:name="_Toc58841105"/>
      <w:bookmarkStart w:id="31" w:name="_Toc8807090"/>
      <w:bookmarkStart w:id="32" w:name="_Toc6590057"/>
      <w:r>
        <w:rPr>
          <w:rFonts w:eastAsiaTheme="minorEastAsia"/>
          <w:b/>
          <w:sz w:val="28"/>
          <w:szCs w:val="28"/>
        </w:rPr>
        <w:t>（3）石鼓区</w:t>
      </w:r>
      <w:bookmarkEnd w:id="30"/>
      <w:bookmarkEnd w:id="31"/>
      <w:bookmarkEnd w:id="32"/>
    </w:p>
    <w:tbl>
      <w:tblPr>
        <w:tblStyle w:val="25"/>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1051"/>
        <w:gridCol w:w="437"/>
        <w:gridCol w:w="437"/>
        <w:gridCol w:w="438"/>
        <w:gridCol w:w="755"/>
        <w:gridCol w:w="992"/>
        <w:gridCol w:w="2841"/>
        <w:gridCol w:w="1418"/>
        <w:gridCol w:w="1543"/>
        <w:gridCol w:w="1559"/>
        <w:gridCol w:w="18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环境管控单元编码</w:t>
            </w:r>
          </w:p>
        </w:tc>
        <w:tc>
          <w:tcPr>
            <w:tcW w:w="1051"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1312" w:type="dxa"/>
            <w:gridSpan w:val="3"/>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755"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992" w:type="dxa"/>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2841" w:type="dxa"/>
            <w:vMerge w:val="restart"/>
            <w:vAlign w:val="center"/>
          </w:tcPr>
          <w:p>
            <w:pPr>
              <w:adjustRightInd w:val="0"/>
              <w:snapToGrid w:val="0"/>
              <w:jc w:val="center"/>
              <w:rPr>
                <w:rFonts w:eastAsiaTheme="minorEastAsia"/>
                <w:b/>
                <w:kern w:val="0"/>
                <w:szCs w:val="21"/>
              </w:rPr>
            </w:pPr>
            <w:r>
              <w:rPr>
                <w:rFonts w:eastAsiaTheme="minorEastAsia"/>
                <w:b/>
                <w:kern w:val="0"/>
                <w:szCs w:val="21"/>
              </w:rPr>
              <w:t>涉及乡镇（街道）</w:t>
            </w:r>
          </w:p>
        </w:tc>
        <w:tc>
          <w:tcPr>
            <w:tcW w:w="1418" w:type="dxa"/>
            <w:vMerge w:val="restart"/>
            <w:vAlign w:val="center"/>
          </w:tcPr>
          <w:p>
            <w:pPr>
              <w:adjustRightInd w:val="0"/>
              <w:snapToGrid w:val="0"/>
              <w:jc w:val="center"/>
              <w:rPr>
                <w:rFonts w:eastAsiaTheme="minorEastAsia"/>
                <w:b/>
                <w:kern w:val="0"/>
                <w:szCs w:val="21"/>
              </w:rPr>
            </w:pPr>
            <w:r>
              <w:rPr>
                <w:rFonts w:eastAsiaTheme="minorEastAsia"/>
                <w:b/>
                <w:kern w:val="0"/>
                <w:szCs w:val="21"/>
              </w:rPr>
              <w:t>主体功能定位</w:t>
            </w:r>
          </w:p>
        </w:tc>
        <w:tc>
          <w:tcPr>
            <w:tcW w:w="1543" w:type="dxa"/>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3445"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tblHeader/>
          <w:jc w:val="center"/>
        </w:trPr>
        <w:tc>
          <w:tcPr>
            <w:tcW w:w="988" w:type="dxa"/>
            <w:vMerge w:val="continue"/>
            <w:vAlign w:val="center"/>
          </w:tcPr>
          <w:p>
            <w:pPr>
              <w:widowControl/>
              <w:adjustRightInd w:val="0"/>
              <w:snapToGrid w:val="0"/>
              <w:jc w:val="center"/>
              <w:rPr>
                <w:rFonts w:eastAsiaTheme="minorEastAsia"/>
                <w:kern w:val="0"/>
                <w:szCs w:val="21"/>
              </w:rPr>
            </w:pPr>
          </w:p>
        </w:tc>
        <w:tc>
          <w:tcPr>
            <w:tcW w:w="1051" w:type="dxa"/>
            <w:vMerge w:val="continue"/>
            <w:vAlign w:val="center"/>
          </w:tcPr>
          <w:p>
            <w:pPr>
              <w:widowControl/>
              <w:adjustRightInd w:val="0"/>
              <w:snapToGrid w:val="0"/>
              <w:jc w:val="center"/>
              <w:rPr>
                <w:rFonts w:eastAsiaTheme="minorEastAsia"/>
                <w:kern w:val="0"/>
                <w:szCs w:val="21"/>
              </w:rPr>
            </w:pP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38" w:type="dxa"/>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755" w:type="dxa"/>
            <w:vMerge w:val="continue"/>
            <w:vAlign w:val="center"/>
          </w:tcPr>
          <w:p>
            <w:pPr>
              <w:adjustRightInd w:val="0"/>
              <w:snapToGrid w:val="0"/>
              <w:jc w:val="center"/>
              <w:rPr>
                <w:rFonts w:eastAsiaTheme="minorEastAsia"/>
                <w:kern w:val="0"/>
                <w:szCs w:val="21"/>
              </w:rPr>
            </w:pPr>
          </w:p>
        </w:tc>
        <w:tc>
          <w:tcPr>
            <w:tcW w:w="992" w:type="dxa"/>
            <w:vMerge w:val="continue"/>
            <w:vAlign w:val="center"/>
          </w:tcPr>
          <w:p>
            <w:pPr>
              <w:adjustRightInd w:val="0"/>
              <w:snapToGrid w:val="0"/>
              <w:jc w:val="center"/>
              <w:rPr>
                <w:rFonts w:eastAsiaTheme="minorEastAsia"/>
                <w:kern w:val="0"/>
                <w:szCs w:val="21"/>
              </w:rPr>
            </w:pPr>
          </w:p>
        </w:tc>
        <w:tc>
          <w:tcPr>
            <w:tcW w:w="2841" w:type="dxa"/>
            <w:vMerge w:val="continue"/>
            <w:vAlign w:val="center"/>
          </w:tcPr>
          <w:p>
            <w:pPr>
              <w:adjustRightInd w:val="0"/>
              <w:snapToGrid w:val="0"/>
              <w:jc w:val="center"/>
              <w:rPr>
                <w:rFonts w:eastAsiaTheme="minorEastAsia"/>
                <w:kern w:val="0"/>
                <w:szCs w:val="21"/>
              </w:rPr>
            </w:pPr>
          </w:p>
        </w:tc>
        <w:tc>
          <w:tcPr>
            <w:tcW w:w="1418" w:type="dxa"/>
            <w:vMerge w:val="continue"/>
            <w:vAlign w:val="center"/>
          </w:tcPr>
          <w:p>
            <w:pPr>
              <w:adjustRightInd w:val="0"/>
              <w:snapToGrid w:val="0"/>
              <w:jc w:val="center"/>
              <w:rPr>
                <w:rFonts w:eastAsiaTheme="minorEastAsia"/>
                <w:kern w:val="0"/>
                <w:szCs w:val="21"/>
              </w:rPr>
            </w:pPr>
          </w:p>
        </w:tc>
        <w:tc>
          <w:tcPr>
            <w:tcW w:w="1543" w:type="dxa"/>
            <w:vMerge w:val="continue"/>
            <w:vAlign w:val="center"/>
          </w:tcPr>
          <w:p>
            <w:pPr>
              <w:adjustRightInd w:val="0"/>
              <w:snapToGrid w:val="0"/>
              <w:jc w:val="center"/>
              <w:rPr>
                <w:rFonts w:eastAsiaTheme="minorEastAsia"/>
                <w:kern w:val="0"/>
                <w:szCs w:val="21"/>
              </w:rPr>
            </w:pPr>
          </w:p>
        </w:tc>
        <w:tc>
          <w:tcPr>
            <w:tcW w:w="3445" w:type="dxa"/>
            <w:gridSpan w:val="2"/>
            <w:vMerge w:val="continue"/>
          </w:tcPr>
          <w:p>
            <w:pPr>
              <w:adjustRightInd w:val="0"/>
              <w:snapToGrid w:val="0"/>
              <w:jc w:val="center"/>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ZH43040720001</w:t>
            </w:r>
          </w:p>
        </w:tc>
        <w:tc>
          <w:tcPr>
            <w:tcW w:w="1051" w:type="dxa"/>
            <w:vAlign w:val="center"/>
          </w:tcPr>
          <w:p>
            <w:pPr>
              <w:widowControl/>
              <w:adjustRightInd w:val="0"/>
              <w:snapToGrid w:val="0"/>
              <w:jc w:val="center"/>
              <w:rPr>
                <w:rFonts w:eastAsiaTheme="minorEastAsia"/>
                <w:kern w:val="0"/>
                <w:szCs w:val="21"/>
              </w:rPr>
            </w:pPr>
          </w:p>
        </w:tc>
        <w:tc>
          <w:tcPr>
            <w:tcW w:w="437" w:type="dxa"/>
            <w:vAlign w:val="center"/>
          </w:tcPr>
          <w:p>
            <w:pPr>
              <w:widowControl/>
              <w:adjustRightInd w:val="0"/>
              <w:snapToGrid w:val="0"/>
              <w:jc w:val="center"/>
              <w:rPr>
                <w:rFonts w:eastAsiaTheme="minorEastAsia"/>
                <w:kern w:val="0"/>
                <w:szCs w:val="21"/>
              </w:rPr>
            </w:pPr>
            <w:r>
              <w:rPr>
                <w:rFonts w:eastAsiaTheme="minorEastAsia"/>
                <w:kern w:val="0"/>
                <w:szCs w:val="21"/>
              </w:rPr>
              <w:t>湖南省</w:t>
            </w:r>
          </w:p>
        </w:tc>
        <w:tc>
          <w:tcPr>
            <w:tcW w:w="437" w:type="dxa"/>
            <w:vAlign w:val="center"/>
          </w:tcPr>
          <w:p>
            <w:pPr>
              <w:widowControl/>
              <w:adjustRightInd w:val="0"/>
              <w:snapToGrid w:val="0"/>
              <w:jc w:val="center"/>
              <w:rPr>
                <w:rFonts w:eastAsiaTheme="minorEastAsia"/>
                <w:kern w:val="0"/>
                <w:szCs w:val="21"/>
              </w:rPr>
            </w:pPr>
            <w:r>
              <w:rPr>
                <w:rFonts w:eastAsiaTheme="minorEastAsia"/>
                <w:kern w:val="0"/>
                <w:szCs w:val="21"/>
              </w:rPr>
              <w:t>衡阳市</w:t>
            </w:r>
          </w:p>
        </w:tc>
        <w:tc>
          <w:tcPr>
            <w:tcW w:w="438" w:type="dxa"/>
            <w:vAlign w:val="center"/>
          </w:tcPr>
          <w:p>
            <w:pPr>
              <w:widowControl/>
              <w:adjustRightInd w:val="0"/>
              <w:snapToGrid w:val="0"/>
              <w:jc w:val="center"/>
              <w:rPr>
                <w:rFonts w:eastAsiaTheme="minorEastAsia"/>
                <w:kern w:val="0"/>
                <w:szCs w:val="21"/>
              </w:rPr>
            </w:pPr>
            <w:r>
              <w:rPr>
                <w:rFonts w:eastAsiaTheme="minorEastAsia"/>
                <w:kern w:val="0"/>
                <w:szCs w:val="21"/>
              </w:rPr>
              <w:t>石鼓区</w:t>
            </w:r>
          </w:p>
        </w:tc>
        <w:tc>
          <w:tcPr>
            <w:tcW w:w="755" w:type="dxa"/>
            <w:vAlign w:val="center"/>
          </w:tcPr>
          <w:p>
            <w:pPr>
              <w:widowControl/>
              <w:adjustRightInd w:val="0"/>
              <w:snapToGrid w:val="0"/>
              <w:jc w:val="center"/>
              <w:rPr>
                <w:rFonts w:eastAsiaTheme="minorEastAsia"/>
                <w:kern w:val="0"/>
                <w:szCs w:val="21"/>
              </w:rPr>
            </w:pPr>
            <w:r>
              <w:rPr>
                <w:rFonts w:eastAsiaTheme="minorEastAsia"/>
                <w:kern w:val="0"/>
                <w:szCs w:val="21"/>
              </w:rPr>
              <w:t>重点管</w:t>
            </w:r>
          </w:p>
          <w:p>
            <w:pPr>
              <w:widowControl/>
              <w:adjustRightInd w:val="0"/>
              <w:snapToGrid w:val="0"/>
              <w:jc w:val="center"/>
              <w:rPr>
                <w:rFonts w:eastAsiaTheme="minorEastAsia"/>
                <w:kern w:val="0"/>
                <w:szCs w:val="21"/>
              </w:rPr>
            </w:pPr>
            <w:r>
              <w:rPr>
                <w:rFonts w:eastAsiaTheme="minorEastAsia"/>
                <w:kern w:val="0"/>
                <w:szCs w:val="21"/>
              </w:rPr>
              <w:t>控单元</w:t>
            </w:r>
          </w:p>
        </w:tc>
        <w:tc>
          <w:tcPr>
            <w:tcW w:w="992" w:type="dxa"/>
            <w:vAlign w:val="center"/>
          </w:tcPr>
          <w:p>
            <w:pPr>
              <w:widowControl/>
              <w:adjustRightInd w:val="0"/>
              <w:snapToGrid w:val="0"/>
              <w:jc w:val="center"/>
              <w:rPr>
                <w:rFonts w:eastAsiaTheme="minorEastAsia"/>
                <w:kern w:val="0"/>
                <w:szCs w:val="21"/>
              </w:rPr>
            </w:pPr>
            <w:r>
              <w:rPr>
                <w:rFonts w:eastAsiaTheme="minorEastAsia"/>
                <w:kern w:val="0"/>
                <w:szCs w:val="21"/>
              </w:rPr>
              <w:t>97.05</w:t>
            </w:r>
          </w:p>
        </w:tc>
        <w:tc>
          <w:tcPr>
            <w:tcW w:w="2841" w:type="dxa"/>
            <w:vAlign w:val="center"/>
          </w:tcPr>
          <w:p>
            <w:pPr>
              <w:widowControl/>
              <w:adjustRightInd w:val="0"/>
              <w:snapToGrid w:val="0"/>
              <w:jc w:val="center"/>
              <w:rPr>
                <w:rFonts w:eastAsiaTheme="minorEastAsia"/>
                <w:kern w:val="0"/>
                <w:szCs w:val="21"/>
              </w:rPr>
            </w:pPr>
            <w:r>
              <w:rPr>
                <w:rFonts w:eastAsiaTheme="minorEastAsia"/>
                <w:kern w:val="0"/>
                <w:szCs w:val="21"/>
              </w:rPr>
              <w:t>金源街道/人民街道/青山街道/潇湘街道/五一街道/合江街道/黄沙湾街道/角山镇</w:t>
            </w:r>
          </w:p>
        </w:tc>
        <w:tc>
          <w:tcPr>
            <w:tcW w:w="1418" w:type="dxa"/>
            <w:vAlign w:val="center"/>
          </w:tcPr>
          <w:p>
            <w:pPr>
              <w:widowControl/>
              <w:adjustRightInd w:val="0"/>
              <w:snapToGrid w:val="0"/>
              <w:jc w:val="center"/>
              <w:rPr>
                <w:rFonts w:eastAsiaTheme="minorEastAsia"/>
                <w:kern w:val="0"/>
                <w:szCs w:val="21"/>
              </w:rPr>
            </w:pPr>
            <w:r>
              <w:rPr>
                <w:rFonts w:eastAsiaTheme="minorEastAsia"/>
                <w:kern w:val="0"/>
                <w:szCs w:val="21"/>
              </w:rPr>
              <w:t>国家层面</w:t>
            </w:r>
          </w:p>
          <w:p>
            <w:pPr>
              <w:widowControl/>
              <w:adjustRightInd w:val="0"/>
              <w:snapToGrid w:val="0"/>
              <w:jc w:val="center"/>
              <w:rPr>
                <w:rFonts w:eastAsiaTheme="minorEastAsia"/>
                <w:kern w:val="0"/>
                <w:szCs w:val="21"/>
              </w:rPr>
            </w:pPr>
            <w:r>
              <w:rPr>
                <w:rFonts w:eastAsiaTheme="minorEastAsia"/>
                <w:kern w:val="0"/>
                <w:szCs w:val="21"/>
              </w:rPr>
              <w:t>重点开发区</w:t>
            </w:r>
          </w:p>
        </w:tc>
        <w:tc>
          <w:tcPr>
            <w:tcW w:w="1543" w:type="dxa"/>
            <w:vAlign w:val="center"/>
          </w:tcPr>
          <w:p>
            <w:pPr>
              <w:widowControl/>
              <w:adjustRightInd w:val="0"/>
              <w:snapToGrid w:val="0"/>
              <w:ind w:firstLine="420" w:firstLineChars="200"/>
              <w:rPr>
                <w:rFonts w:eastAsiaTheme="minorEastAsia"/>
                <w:kern w:val="0"/>
                <w:szCs w:val="21"/>
              </w:rPr>
            </w:pPr>
            <w:r>
              <w:rPr>
                <w:kern w:val="0"/>
                <w:szCs w:val="21"/>
              </w:rPr>
              <w:t>房地产</w:t>
            </w:r>
            <w:r>
              <w:rPr>
                <w:rFonts w:hint="eastAsia"/>
                <w:kern w:val="0"/>
                <w:szCs w:val="21"/>
              </w:rPr>
              <w:t>、</w:t>
            </w:r>
            <w:r>
              <w:rPr>
                <w:kern w:val="0"/>
                <w:szCs w:val="21"/>
              </w:rPr>
              <w:t>商业、城市旅游</w:t>
            </w:r>
            <w:r>
              <w:rPr>
                <w:rFonts w:hint="eastAsia"/>
                <w:kern w:val="0"/>
                <w:szCs w:val="21"/>
              </w:rPr>
              <w:t>等</w:t>
            </w:r>
            <w:r>
              <w:rPr>
                <w:kern w:val="0"/>
                <w:szCs w:val="21"/>
              </w:rPr>
              <w:t>。</w:t>
            </w:r>
          </w:p>
        </w:tc>
        <w:tc>
          <w:tcPr>
            <w:tcW w:w="3445" w:type="dxa"/>
            <w:gridSpan w:val="2"/>
            <w:vAlign w:val="center"/>
          </w:tcPr>
          <w:p>
            <w:pPr>
              <w:widowControl/>
              <w:adjustRightInd w:val="0"/>
              <w:snapToGrid w:val="0"/>
              <w:ind w:firstLine="420" w:firstLineChars="200"/>
              <w:rPr>
                <w:rFonts w:eastAsiaTheme="minorEastAsia"/>
                <w:kern w:val="0"/>
                <w:szCs w:val="21"/>
              </w:rPr>
            </w:pPr>
            <w:r>
              <w:rPr>
                <w:rFonts w:eastAsiaTheme="minorEastAsia"/>
                <w:kern w:val="0"/>
                <w:szCs w:val="21"/>
              </w:rPr>
              <w:t>农业面源污染（含畜禽养殖污染），油烟污染及建筑、道路扬尘污染等。合江街道土壤重金属污染尚未修复完毕，污水处理管网尚未建成。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b/>
                <w:kern w:val="0"/>
                <w:szCs w:val="21"/>
              </w:rPr>
            </w:pPr>
            <w:r>
              <w:rPr>
                <w:rFonts w:eastAsiaTheme="minorEastAsia"/>
                <w:b/>
                <w:kern w:val="0"/>
                <w:szCs w:val="21"/>
              </w:rPr>
              <w:t>主要属性</w:t>
            </w:r>
          </w:p>
        </w:tc>
        <w:tc>
          <w:tcPr>
            <w:tcW w:w="13357" w:type="dxa"/>
            <w:gridSpan w:val="11"/>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eastAsiaTheme="minorEastAsia"/>
                <w:kern w:val="0"/>
                <w:szCs w:val="21"/>
                <w:highlight w:val="yellow"/>
              </w:rPr>
              <w:t>金源街道</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一般生态空间——湿地公园/水产种质资源保护区</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水环境优先保护区/水环境工业污染重点管控区——湘江衡阳段四大家鱼国家级水产种质资源保护区/湖南衡阳松木经济技术开发区</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大气环境布局敏感重点管控区/大气环境弱扩散重点管控区/大气环境高排放重点管控区——松木金源街道企业集中区/松木经开区</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/其他土壤重点管控区——部省级采矿权/部省级探矿权</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eastAsiaTheme="minorEastAsia"/>
                <w:kern w:val="0"/>
                <w:szCs w:val="21"/>
                <w:highlight w:val="yellow"/>
              </w:rPr>
              <w:t>人民街道</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红线/一般生态空间——水产种质资源保护区/饮用水水源保护区</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水环境城镇生活污染重点管控区/水环境优先保护区——蒸水入湘江口超标监测断面/衡阳市石鼓区湘江饮用水水源保护区、湘江衡阳段四大家鱼国家级水产种质资源保护区</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大气环境受体敏感重点管控区</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eastAsiaTheme="minorEastAsia"/>
                <w:kern w:val="0"/>
                <w:szCs w:val="21"/>
                <w:highlight w:val="yellow"/>
              </w:rPr>
              <w:t>青山街道</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红线/一般生态空间——水产种质资源保护区</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水环境城镇生活污染重点管控区/水环境优先保护区——蒸水入湘江口超标监测断面</w:t>
            </w:r>
            <w:r>
              <w:rPr>
                <w:rFonts w:eastAsiaTheme="minorEastAsia"/>
                <w:b/>
                <w:bCs/>
                <w:kern w:val="0"/>
                <w:szCs w:val="21"/>
              </w:rPr>
              <w:t>/</w:t>
            </w:r>
            <w:r>
              <w:rPr>
                <w:rFonts w:eastAsiaTheme="minorEastAsia"/>
                <w:kern w:val="0"/>
                <w:szCs w:val="21"/>
              </w:rPr>
              <w:t>衡阳市石鼓区湘江饮用水水源保护区、湘江衡阳段四大家鱼国家级水产种质资源保护区</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大气环境受体敏感重点管控区</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eastAsiaTheme="minorEastAsia"/>
                <w:kern w:val="0"/>
                <w:szCs w:val="21"/>
                <w:highlight w:val="yellow"/>
              </w:rPr>
              <w:t>潇湘街道</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红线/一般生态空间——水产种质资源保护区/水源涵养重要区/饮用水水源保护区</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水环境城镇生活污染重点管控区/水环境优先保护区——蒸水入湘江口超标监测断面/衡阳市石鼓区湘江饮用水水源保护区、湘江衡阳段四大家鱼国家级水产种质资源保护区</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大气环境受体敏感重点管控区</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eastAsiaTheme="minorEastAsia"/>
                <w:kern w:val="0"/>
                <w:szCs w:val="21"/>
                <w:highlight w:val="yellow"/>
              </w:rPr>
              <w:t>五一街道</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红线/一般生态空间——水产种质资源保护区/水源涵养重要区</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水环境城镇生活污染重点管控区/水环境优先保护区——蒸水入湘江口、雁栖湖超标监测断面/衡阳市石鼓区湘江饮用水水源保护区、湘江衡阳段四大家鱼国家级水产种质资源保护区</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大气环境受体敏感重点管控区</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建设用地污染风险重点管控区/其他土壤重点管控区——市县级采矿权</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eastAsiaTheme="minorEastAsia"/>
                <w:kern w:val="0"/>
                <w:szCs w:val="21"/>
                <w:highlight w:val="yellow"/>
              </w:rPr>
              <w:t>合江街道</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红线/一般生态空间——水产种质资源保护区/水源涵养重要区</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水环境优先保护区——湘江衡阳段四大家鱼国家级水产种质资源保护区</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大气环境布局敏感重点管控区/大气环境受体敏感重点管控区</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建设用地污染风险重点管控区——湖南今天化肥化工股份有限公司遗留地块、衡阳市众和、翔达化工有限公司遗留地块</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eastAsiaTheme="minorEastAsia"/>
                <w:kern w:val="0"/>
                <w:szCs w:val="21"/>
                <w:highlight w:val="yellow"/>
              </w:rPr>
              <w:t>黄沙湾街道</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一般生态空间/红线——湿地公园/水产种质资源保护区</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城镇生活污染重点管控区/水环境工业污染重点管控区/水环境优先保护区——蒸水入湘江口、雁栖湖超标监测断面/湖南衡阳松木经济技术开发区/横岭湖国家湿地公园/衡阳市石鼓区湘江饮用水水源保护区、湘江衡阳段四大家鱼国家级水产种质资源保护区</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大气环境布局敏感重点管控区/大气环境弱扩散重点管控区/大气环境受体敏感重点管控区/大气环境高排放重点管控区——石鼓区湖南天雁机械有限责任公司等企业集中区/松木金源街道企业集中区/松木经开区</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农用地优先保护区/其他土壤重点管控区——部省级采矿权/市县级采矿权/部省级探矿权</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eastAsiaTheme="minorEastAsia"/>
                <w:kern w:val="0"/>
                <w:szCs w:val="21"/>
                <w:highlight w:val="yellow"/>
              </w:rPr>
              <w:t>角山镇</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红线/一般生态空间——水产种质资源保护区</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水环境优先保护区——湘江衡阳段四大家鱼国家级水产种质资源保护区</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大气环境弱扩散重点管控区/大气环境受体敏感重点管控区</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b/>
                <w:kern w:val="0"/>
                <w:szCs w:val="21"/>
              </w:rPr>
            </w:pPr>
            <w:r>
              <w:rPr>
                <w:rFonts w:eastAsiaTheme="minorEastAsia"/>
                <w:b/>
                <w:kern w:val="0"/>
                <w:szCs w:val="21"/>
              </w:rPr>
              <w:t>管控维度</w:t>
            </w:r>
          </w:p>
        </w:tc>
        <w:tc>
          <w:tcPr>
            <w:tcW w:w="11471" w:type="dxa"/>
            <w:gridSpan w:val="10"/>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b/>
                <w:kern w:val="0"/>
                <w:szCs w:val="21"/>
              </w:rPr>
            </w:pPr>
            <w:r>
              <w:rPr>
                <w:rFonts w:eastAsiaTheme="minorEastAsia"/>
                <w:b/>
                <w:kern w:val="0"/>
                <w:szCs w:val="21"/>
              </w:rPr>
              <w:t>管控要求</w:t>
            </w:r>
          </w:p>
        </w:tc>
        <w:tc>
          <w:tcPr>
            <w:tcW w:w="1886" w:type="dxa"/>
            <w:vAlign w:val="center"/>
          </w:tcPr>
          <w:p>
            <w:pPr>
              <w:adjustRightInd w:val="0"/>
              <w:snapToGrid w:val="0"/>
              <w:jc w:val="center"/>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kern w:val="0"/>
                <w:szCs w:val="21"/>
              </w:rPr>
            </w:pPr>
            <w:r>
              <w:rPr>
                <w:rFonts w:eastAsiaTheme="minorEastAsia"/>
                <w:kern w:val="0"/>
                <w:szCs w:val="21"/>
              </w:rPr>
              <w:t>空间布局约束</w:t>
            </w:r>
          </w:p>
        </w:tc>
        <w:tc>
          <w:tcPr>
            <w:tcW w:w="11471" w:type="dxa"/>
            <w:gridSpan w:val="1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eastAsiaTheme="minorEastAsia"/>
                <w:kern w:val="0"/>
                <w:szCs w:val="21"/>
              </w:rPr>
              <w:t>（1.1）全区不再新建钢铁、水泥等产能严重过剩行业的新增产能项目。建成区不再新建35蒸吨以下燃煤锅炉。</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eastAsiaTheme="minorEastAsia"/>
                <w:kern w:val="0"/>
                <w:szCs w:val="21"/>
              </w:rPr>
              <w:t>（1.2）水产种质资源保护区按《水产种质资源保护区管理暂行办法》</w:t>
            </w:r>
            <w:r>
              <w:rPr>
                <w:rFonts w:hint="eastAsia" w:eastAsiaTheme="minorEastAsia"/>
                <w:kern w:val="0"/>
                <w:szCs w:val="21"/>
              </w:rPr>
              <w:t>（2016年修正本）</w:t>
            </w:r>
            <w:r>
              <w:rPr>
                <w:rFonts w:eastAsiaTheme="minorEastAsia"/>
                <w:kern w:val="0"/>
                <w:szCs w:val="21"/>
              </w:rPr>
              <w:t>要求管理。</w:t>
            </w:r>
          </w:p>
        </w:tc>
        <w:tc>
          <w:tcPr>
            <w:tcW w:w="1886" w:type="dxa"/>
            <w:vMerge w:val="restart"/>
            <w:vAlign w:val="center"/>
          </w:tcPr>
          <w:p>
            <w:pPr>
              <w:tabs>
                <w:tab w:val="left" w:pos="1021"/>
              </w:tabs>
              <w:adjustRightInd w:val="0"/>
              <w:snapToGrid w:val="0"/>
              <w:ind w:right="149" w:rightChars="71"/>
              <w:rPr>
                <w:rFonts w:eastAsiaTheme="minorEastAsia"/>
                <w:kern w:val="0"/>
                <w:szCs w:val="21"/>
              </w:rPr>
            </w:pPr>
            <w:r>
              <w:rPr>
                <w:rFonts w:eastAsiaTheme="minorEastAsia"/>
                <w:kern w:val="0"/>
                <w:szCs w:val="21"/>
              </w:rPr>
              <w:t>（1.1）《2017年石鼓区大气污染防治专项行动方案》（石政办发</w:t>
            </w:r>
            <w:r>
              <w:rPr>
                <w:rFonts w:hint="eastAsia" w:eastAsiaTheme="minorEastAsia"/>
                <w:kern w:val="0"/>
                <w:szCs w:val="21"/>
                <w:lang w:eastAsia="zh-CN"/>
              </w:rPr>
              <w:t>〔</w:t>
            </w:r>
            <w:r>
              <w:rPr>
                <w:rFonts w:eastAsiaTheme="minorEastAsia"/>
                <w:kern w:val="0"/>
                <w:szCs w:val="21"/>
              </w:rPr>
              <w:t>2017</w:t>
            </w:r>
            <w:r>
              <w:rPr>
                <w:rFonts w:hint="eastAsia" w:eastAsiaTheme="minorEastAsia"/>
                <w:kern w:val="0"/>
                <w:szCs w:val="21"/>
                <w:lang w:eastAsia="zh-CN"/>
              </w:rPr>
              <w:t>〕</w:t>
            </w:r>
            <w:r>
              <w:rPr>
                <w:rFonts w:eastAsiaTheme="minorEastAsia"/>
                <w:kern w:val="0"/>
                <w:szCs w:val="21"/>
              </w:rPr>
              <w:t>6号）；</w:t>
            </w:r>
          </w:p>
          <w:p>
            <w:pPr>
              <w:tabs>
                <w:tab w:val="left" w:pos="1021"/>
              </w:tabs>
              <w:adjustRightInd w:val="0"/>
              <w:snapToGrid w:val="0"/>
              <w:ind w:right="149" w:rightChars="71"/>
              <w:rPr>
                <w:rFonts w:eastAsiaTheme="minorEastAsia"/>
                <w:kern w:val="0"/>
                <w:szCs w:val="21"/>
              </w:rPr>
            </w:pPr>
            <w:r>
              <w:rPr>
                <w:rFonts w:eastAsiaTheme="minorEastAsia"/>
                <w:kern w:val="0"/>
                <w:szCs w:val="21"/>
              </w:rPr>
              <w:t>（1.1）（2.1）~（2.3）《石鼓区污染防治攻坚战2020年度工作方案》；</w:t>
            </w:r>
          </w:p>
          <w:p>
            <w:pPr>
              <w:tabs>
                <w:tab w:val="left" w:pos="1021"/>
              </w:tabs>
              <w:adjustRightInd w:val="0"/>
              <w:snapToGrid w:val="0"/>
              <w:rPr>
                <w:rFonts w:eastAsiaTheme="minorEastAsia"/>
                <w:bCs/>
                <w:szCs w:val="21"/>
              </w:rPr>
            </w:pPr>
            <w:r>
              <w:rPr>
                <w:rFonts w:eastAsiaTheme="minorEastAsia"/>
                <w:bCs/>
                <w:szCs w:val="21"/>
              </w:rPr>
              <w:t>（3.1）《衡阳市土壤污染治理与修复规划（2017—2020年）》；</w:t>
            </w:r>
          </w:p>
          <w:p>
            <w:pPr>
              <w:tabs>
                <w:tab w:val="left" w:pos="1021"/>
              </w:tabs>
              <w:adjustRightInd w:val="0"/>
              <w:snapToGrid w:val="0"/>
              <w:ind w:right="149" w:rightChars="71"/>
              <w:rPr>
                <w:rFonts w:eastAsiaTheme="minorEastAsia"/>
                <w:szCs w:val="21"/>
              </w:rPr>
            </w:pPr>
            <w:r>
              <w:rPr>
                <w:rFonts w:eastAsiaTheme="minorEastAsia"/>
                <w:szCs w:val="21"/>
              </w:rPr>
              <w:t>（4.1）《衡阳市“十三五”节能降耗工作方案》；</w:t>
            </w:r>
          </w:p>
          <w:p>
            <w:pPr>
              <w:tabs>
                <w:tab w:val="left" w:pos="1021"/>
              </w:tabs>
              <w:adjustRightInd w:val="0"/>
              <w:snapToGrid w:val="0"/>
              <w:ind w:right="149" w:rightChars="71"/>
              <w:rPr>
                <w:rFonts w:eastAsiaTheme="minorEastAsia"/>
                <w:szCs w:val="21"/>
              </w:rPr>
            </w:pPr>
            <w:r>
              <w:rPr>
                <w:rFonts w:eastAsiaTheme="minorEastAsia"/>
                <w:kern w:val="0"/>
                <w:szCs w:val="21"/>
              </w:rPr>
              <w:t>（4.2）《衡阳市"十三五"水资源消耗总量和强度双控行动落实方案》。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kern w:val="0"/>
                <w:szCs w:val="21"/>
              </w:rPr>
            </w:pPr>
            <w:r>
              <w:rPr>
                <w:rFonts w:eastAsiaTheme="minorEastAsia"/>
                <w:kern w:val="0"/>
                <w:szCs w:val="21"/>
              </w:rPr>
              <w:t>污染物排放管控</w:t>
            </w:r>
          </w:p>
        </w:tc>
        <w:tc>
          <w:tcPr>
            <w:tcW w:w="11471" w:type="dxa"/>
            <w:gridSpan w:val="10"/>
            <w:vAlign w:val="center"/>
          </w:tcPr>
          <w:p>
            <w:pPr>
              <w:keepNext w:val="0"/>
              <w:keepLines w:val="0"/>
              <w:pageBreakBefore w:val="0"/>
              <w:widowControl/>
              <w:tabs>
                <w:tab w:val="left" w:pos="1021"/>
              </w:tabs>
              <w:kinsoku/>
              <w:wordWrap/>
              <w:overflowPunct/>
              <w:topLinePunct w:val="0"/>
              <w:autoSpaceDE/>
              <w:autoSpaceDN/>
              <w:bidi w:val="0"/>
              <w:adjustRightInd w:val="0"/>
              <w:snapToGrid w:val="0"/>
              <w:spacing w:line="340" w:lineRule="exact"/>
              <w:ind w:right="149" w:rightChars="71"/>
              <w:textAlignment w:val="auto"/>
              <w:outlineLvl w:val="9"/>
              <w:rPr>
                <w:szCs w:val="21"/>
              </w:rPr>
            </w:pPr>
            <w:r>
              <w:rPr>
                <w:rFonts w:eastAsiaTheme="minorEastAsia"/>
                <w:kern w:val="0"/>
                <w:szCs w:val="21"/>
              </w:rPr>
              <w:t>（2.1）</w:t>
            </w:r>
            <w:r>
              <w:rPr>
                <w:szCs w:val="21"/>
              </w:rPr>
              <w:t>雁栖湖截污管网接入黄沙湾泵站，逸夫中学污水接入黄沙湾泵站，角山污水处理厂纳污范围内污水全部进入角山污水处理厂。对污水处理设施产生的污泥应进行稳定化、无害化和资源化处理处置。完成“千吨万人”饮用水水源地环境问题清理整治。</w:t>
            </w:r>
          </w:p>
          <w:p>
            <w:pPr>
              <w:keepNext w:val="0"/>
              <w:keepLines w:val="0"/>
              <w:pageBreakBefore w:val="0"/>
              <w:widowControl/>
              <w:tabs>
                <w:tab w:val="left" w:pos="1021"/>
              </w:tabs>
              <w:kinsoku/>
              <w:wordWrap/>
              <w:overflowPunct/>
              <w:topLinePunct w:val="0"/>
              <w:autoSpaceDE/>
              <w:autoSpaceDN/>
              <w:bidi w:val="0"/>
              <w:adjustRightInd w:val="0"/>
              <w:snapToGrid w:val="0"/>
              <w:spacing w:line="340" w:lineRule="exact"/>
              <w:ind w:right="149" w:rightChars="71"/>
              <w:textAlignment w:val="auto"/>
              <w:outlineLvl w:val="9"/>
              <w:rPr>
                <w:rFonts w:eastAsiaTheme="minorEastAsia"/>
                <w:kern w:val="0"/>
                <w:szCs w:val="21"/>
              </w:rPr>
            </w:pPr>
            <w:r>
              <w:rPr>
                <w:rFonts w:eastAsiaTheme="minorEastAsia"/>
                <w:kern w:val="0"/>
                <w:szCs w:val="21"/>
              </w:rPr>
              <w:t>（2.2）</w:t>
            </w:r>
            <w:r>
              <w:rPr>
                <w:szCs w:val="21"/>
              </w:rPr>
              <w:t>2020年底前，全面完成“散乱污”企业整治工作</w:t>
            </w:r>
            <w:r>
              <w:rPr>
                <w:rFonts w:eastAsiaTheme="minorEastAsia"/>
                <w:kern w:val="0"/>
                <w:szCs w:val="21"/>
              </w:rPr>
              <w:t>；</w:t>
            </w:r>
            <w:r>
              <w:rPr>
                <w:szCs w:val="21"/>
              </w:rPr>
              <w:t>关停拆除高污染燃料禁燃区域内的燃煤小锅炉、工业窑炉；完成年排放量100吨以上包装印刷、工业涂装、家具制造等重点行业VOCs 污染治理，加油站、储油库基本完成油气回收治理工作；严禁秸秆露天焚烧。</w:t>
            </w:r>
          </w:p>
          <w:p>
            <w:pPr>
              <w:keepNext w:val="0"/>
              <w:keepLines w:val="0"/>
              <w:pageBreakBefore w:val="0"/>
              <w:widowControl/>
              <w:tabs>
                <w:tab w:val="left" w:pos="1021"/>
              </w:tabs>
              <w:kinsoku/>
              <w:wordWrap/>
              <w:overflowPunct/>
              <w:topLinePunct w:val="0"/>
              <w:autoSpaceDE/>
              <w:autoSpaceDN/>
              <w:bidi w:val="0"/>
              <w:adjustRightInd w:val="0"/>
              <w:snapToGrid w:val="0"/>
              <w:spacing w:line="340" w:lineRule="exact"/>
              <w:ind w:right="149" w:rightChars="71"/>
              <w:textAlignment w:val="auto"/>
              <w:outlineLvl w:val="9"/>
              <w:rPr>
                <w:rFonts w:eastAsiaTheme="minorEastAsia"/>
                <w:szCs w:val="21"/>
              </w:rPr>
            </w:pPr>
            <w:r>
              <w:rPr>
                <w:rFonts w:eastAsiaTheme="minorEastAsia"/>
                <w:kern w:val="0"/>
                <w:szCs w:val="21"/>
              </w:rPr>
              <w:t>（2.3）</w:t>
            </w:r>
            <w:r>
              <w:rPr>
                <w:szCs w:val="21"/>
              </w:rPr>
              <w:t>建立健全城镇垃圾收集转运及处理处置体系，推动生活垃圾分类，统筹布局生活垃圾转运站，逐步淘汰敞开式收运设施，在全市建成区推广密闭压缩式收运方式，加快建设生活垃圾处理设施；对于无渗滤液处理设施、渗滤液处理不达标的生活垃圾处理设施，加快完成改造。</w:t>
            </w:r>
          </w:p>
        </w:tc>
        <w:tc>
          <w:tcPr>
            <w:tcW w:w="1886"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6" w:hRule="atLeast"/>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kern w:val="0"/>
                <w:szCs w:val="21"/>
              </w:rPr>
            </w:pPr>
            <w:r>
              <w:rPr>
                <w:rFonts w:eastAsiaTheme="minorEastAsia"/>
                <w:kern w:val="0"/>
                <w:szCs w:val="21"/>
              </w:rPr>
              <w:t>环境风险防控</w:t>
            </w:r>
          </w:p>
        </w:tc>
        <w:tc>
          <w:tcPr>
            <w:tcW w:w="11471" w:type="dxa"/>
            <w:gridSpan w:val="1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eastAsiaTheme="minorEastAsia"/>
                <w:kern w:val="0"/>
                <w:szCs w:val="21"/>
              </w:rPr>
              <w:t>（3.1）</w:t>
            </w:r>
            <w:r>
              <w:rPr>
                <w:rFonts w:eastAsiaTheme="minorEastAsia"/>
                <w:bCs/>
                <w:szCs w:val="21"/>
              </w:rPr>
              <w:t>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w:t>
            </w:r>
            <w:r>
              <w:rPr>
                <w:kern w:val="0"/>
                <w:szCs w:val="21"/>
              </w:rPr>
              <w:t>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1886"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kern w:val="0"/>
                <w:szCs w:val="21"/>
              </w:rPr>
            </w:pPr>
            <w:r>
              <w:rPr>
                <w:rFonts w:eastAsiaTheme="minorEastAsia"/>
                <w:kern w:val="0"/>
                <w:szCs w:val="21"/>
              </w:rPr>
              <w:t>资源开发效率要求</w:t>
            </w:r>
          </w:p>
        </w:tc>
        <w:tc>
          <w:tcPr>
            <w:tcW w:w="11471" w:type="dxa"/>
            <w:gridSpan w:val="10"/>
            <w:vAlign w:val="center"/>
          </w:tcPr>
          <w:p>
            <w:pPr>
              <w:keepNext w:val="0"/>
              <w:keepLines w:val="0"/>
              <w:pageBreakBefore w:val="0"/>
              <w:widowControl/>
              <w:tabs>
                <w:tab w:val="left" w:pos="1021"/>
              </w:tabs>
              <w:kinsoku/>
              <w:wordWrap/>
              <w:overflowPunct/>
              <w:topLinePunct w:val="0"/>
              <w:autoSpaceDE/>
              <w:autoSpaceDN/>
              <w:bidi w:val="0"/>
              <w:adjustRightInd w:val="0"/>
              <w:snapToGrid w:val="0"/>
              <w:spacing w:line="340" w:lineRule="exact"/>
              <w:ind w:right="149" w:rightChars="71"/>
              <w:textAlignment w:val="auto"/>
              <w:outlineLvl w:val="9"/>
              <w:rPr>
                <w:rFonts w:eastAsiaTheme="minorEastAsia"/>
                <w:kern w:val="0"/>
                <w:szCs w:val="21"/>
              </w:rPr>
            </w:pPr>
            <w:r>
              <w:rPr>
                <w:rFonts w:eastAsiaTheme="minorEastAsia"/>
                <w:kern w:val="0"/>
                <w:szCs w:val="21"/>
              </w:rPr>
              <w:t>（4.1）能源：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到2020年，全区能耗强度降低17%，控制目标120.41万吨标准煤。</w:t>
            </w:r>
          </w:p>
          <w:p>
            <w:pPr>
              <w:keepNext w:val="0"/>
              <w:keepLines w:val="0"/>
              <w:pageBreakBefore w:val="0"/>
              <w:widowControl/>
              <w:tabs>
                <w:tab w:val="left" w:pos="1021"/>
              </w:tabs>
              <w:kinsoku/>
              <w:wordWrap/>
              <w:overflowPunct/>
              <w:topLinePunct w:val="0"/>
              <w:autoSpaceDE/>
              <w:autoSpaceDN/>
              <w:bidi w:val="0"/>
              <w:adjustRightInd w:val="0"/>
              <w:snapToGrid w:val="0"/>
              <w:spacing w:line="340" w:lineRule="exact"/>
              <w:ind w:right="149" w:rightChars="71"/>
              <w:textAlignment w:val="auto"/>
              <w:outlineLvl w:val="9"/>
              <w:rPr>
                <w:rFonts w:eastAsiaTheme="minorEastAsia"/>
                <w:kern w:val="0"/>
                <w:szCs w:val="21"/>
              </w:rPr>
            </w:pPr>
            <w:r>
              <w:rPr>
                <w:rFonts w:eastAsiaTheme="minorEastAsia"/>
                <w:kern w:val="0"/>
                <w:szCs w:val="21"/>
              </w:rPr>
              <w:t>（4.2）水资源：到2020年，</w:t>
            </w:r>
            <w:r>
              <w:rPr>
                <w:rFonts w:hint="eastAsia" w:eastAsiaTheme="minorEastAsia"/>
                <w:kern w:val="0"/>
                <w:szCs w:val="21"/>
              </w:rPr>
              <w:t>全区</w:t>
            </w:r>
            <w:r>
              <w:rPr>
                <w:rFonts w:eastAsiaTheme="minorEastAsia"/>
                <w:kern w:val="0"/>
                <w:szCs w:val="21"/>
              </w:rPr>
              <w:t>万元国内生产总值用水量、万元工业增加值用水量分别比2015年降低30%和32.7%；农田灌溉水有效利用系数提高到0.597。</w:t>
            </w:r>
          </w:p>
        </w:tc>
        <w:tc>
          <w:tcPr>
            <w:tcW w:w="1886"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bl>
    <w:p>
      <w:pPr>
        <w:adjustRightInd w:val="0"/>
        <w:rPr>
          <w:rFonts w:eastAsiaTheme="minorEastAsia"/>
          <w:szCs w:val="21"/>
        </w:rPr>
        <w:sectPr>
          <w:pgSz w:w="16838" w:h="11906" w:orient="landscape"/>
          <w:pgMar w:top="1797" w:right="1247" w:bottom="1247" w:left="1247" w:header="851" w:footer="850" w:gutter="0"/>
          <w:pgNumType w:fmt="decimal"/>
          <w:cols w:space="720" w:num="1"/>
          <w:docGrid w:type="linesAndChars" w:linePitch="312" w:charSpace="0"/>
        </w:sectPr>
      </w:pPr>
    </w:p>
    <w:p>
      <w:pPr>
        <w:adjustRightInd w:val="0"/>
        <w:snapToGrid w:val="0"/>
        <w:jc w:val="center"/>
        <w:outlineLvl w:val="1"/>
        <w:rPr>
          <w:rFonts w:eastAsiaTheme="minorEastAsia"/>
          <w:b/>
          <w:sz w:val="28"/>
          <w:szCs w:val="28"/>
        </w:rPr>
      </w:pPr>
      <w:bookmarkStart w:id="33" w:name="_Toc8807091"/>
      <w:bookmarkStart w:id="34" w:name="_Toc6590058"/>
      <w:bookmarkStart w:id="35" w:name="_Toc58841106"/>
      <w:r>
        <w:rPr>
          <w:rFonts w:eastAsiaTheme="minorEastAsia"/>
          <w:b/>
          <w:sz w:val="28"/>
          <w:szCs w:val="28"/>
        </w:rPr>
        <w:t>（4）蒸湘区</w:t>
      </w:r>
      <w:bookmarkEnd w:id="33"/>
      <w:bookmarkEnd w:id="34"/>
      <w:bookmarkEnd w:id="35"/>
    </w:p>
    <w:tbl>
      <w:tblPr>
        <w:tblStyle w:val="25"/>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1"/>
        <w:gridCol w:w="1054"/>
        <w:gridCol w:w="438"/>
        <w:gridCol w:w="438"/>
        <w:gridCol w:w="439"/>
        <w:gridCol w:w="730"/>
        <w:gridCol w:w="1024"/>
        <w:gridCol w:w="1278"/>
        <w:gridCol w:w="1174"/>
        <w:gridCol w:w="2225"/>
        <w:gridCol w:w="3000"/>
        <w:gridCol w:w="15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1"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环境管控单元编码</w:t>
            </w:r>
          </w:p>
        </w:tc>
        <w:tc>
          <w:tcPr>
            <w:tcW w:w="1054"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名称</w:t>
            </w:r>
          </w:p>
        </w:tc>
        <w:tc>
          <w:tcPr>
            <w:tcW w:w="1315" w:type="dxa"/>
            <w:gridSpan w:val="3"/>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730"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1024" w:type="dxa"/>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1278" w:type="dxa"/>
            <w:vMerge w:val="restart"/>
            <w:vAlign w:val="center"/>
          </w:tcPr>
          <w:p>
            <w:pPr>
              <w:adjustRightInd w:val="0"/>
              <w:snapToGrid w:val="0"/>
              <w:jc w:val="center"/>
              <w:rPr>
                <w:rFonts w:eastAsiaTheme="minorEastAsia"/>
                <w:b/>
                <w:kern w:val="0"/>
                <w:szCs w:val="21"/>
              </w:rPr>
            </w:pPr>
            <w:r>
              <w:rPr>
                <w:rFonts w:eastAsiaTheme="minorEastAsia"/>
                <w:b/>
                <w:kern w:val="0"/>
                <w:szCs w:val="21"/>
              </w:rPr>
              <w:t>涉及乡镇</w:t>
            </w:r>
          </w:p>
          <w:p>
            <w:pPr>
              <w:adjustRightInd w:val="0"/>
              <w:snapToGrid w:val="0"/>
              <w:jc w:val="center"/>
              <w:rPr>
                <w:rFonts w:eastAsiaTheme="minorEastAsia"/>
                <w:b/>
                <w:kern w:val="0"/>
                <w:szCs w:val="21"/>
              </w:rPr>
            </w:pPr>
            <w:r>
              <w:rPr>
                <w:rFonts w:eastAsiaTheme="minorEastAsia"/>
                <w:b/>
                <w:kern w:val="0"/>
                <w:szCs w:val="21"/>
              </w:rPr>
              <w:t>（街道）</w:t>
            </w:r>
          </w:p>
        </w:tc>
        <w:tc>
          <w:tcPr>
            <w:tcW w:w="1174" w:type="dxa"/>
            <w:vMerge w:val="restart"/>
            <w:vAlign w:val="center"/>
          </w:tcPr>
          <w:p>
            <w:pPr>
              <w:adjustRightInd w:val="0"/>
              <w:snapToGrid w:val="0"/>
              <w:jc w:val="center"/>
              <w:rPr>
                <w:rFonts w:eastAsiaTheme="minorEastAsia"/>
                <w:b/>
                <w:kern w:val="0"/>
                <w:szCs w:val="21"/>
              </w:rPr>
            </w:pPr>
            <w:r>
              <w:rPr>
                <w:rFonts w:eastAsiaTheme="minorEastAsia"/>
                <w:b/>
                <w:kern w:val="0"/>
                <w:szCs w:val="21"/>
              </w:rPr>
              <w:t>主体功能</w:t>
            </w:r>
          </w:p>
          <w:p>
            <w:pPr>
              <w:adjustRightInd w:val="0"/>
              <w:snapToGrid w:val="0"/>
              <w:jc w:val="center"/>
              <w:rPr>
                <w:rFonts w:eastAsiaTheme="minorEastAsia"/>
                <w:b/>
                <w:kern w:val="0"/>
                <w:szCs w:val="21"/>
              </w:rPr>
            </w:pPr>
            <w:r>
              <w:rPr>
                <w:rFonts w:eastAsiaTheme="minorEastAsia"/>
                <w:b/>
                <w:kern w:val="0"/>
                <w:szCs w:val="21"/>
              </w:rPr>
              <w:t>定位</w:t>
            </w:r>
          </w:p>
        </w:tc>
        <w:tc>
          <w:tcPr>
            <w:tcW w:w="2225" w:type="dxa"/>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4554"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3" w:hRule="atLeast"/>
          <w:tblHeader/>
          <w:jc w:val="center"/>
        </w:trPr>
        <w:tc>
          <w:tcPr>
            <w:tcW w:w="991" w:type="dxa"/>
            <w:vMerge w:val="continue"/>
            <w:vAlign w:val="center"/>
          </w:tcPr>
          <w:p>
            <w:pPr>
              <w:widowControl/>
              <w:adjustRightInd w:val="0"/>
              <w:snapToGrid w:val="0"/>
              <w:jc w:val="center"/>
              <w:rPr>
                <w:rFonts w:eastAsiaTheme="minorEastAsia"/>
                <w:kern w:val="0"/>
                <w:szCs w:val="21"/>
              </w:rPr>
            </w:pPr>
          </w:p>
        </w:tc>
        <w:tc>
          <w:tcPr>
            <w:tcW w:w="1054" w:type="dxa"/>
            <w:vMerge w:val="continue"/>
            <w:vAlign w:val="center"/>
          </w:tcPr>
          <w:p>
            <w:pPr>
              <w:widowControl/>
              <w:adjustRightInd w:val="0"/>
              <w:snapToGrid w:val="0"/>
              <w:jc w:val="center"/>
              <w:rPr>
                <w:rFonts w:eastAsiaTheme="minorEastAsia"/>
                <w:kern w:val="0"/>
                <w:szCs w:val="21"/>
              </w:rPr>
            </w:pPr>
          </w:p>
        </w:tc>
        <w:tc>
          <w:tcPr>
            <w:tcW w:w="438" w:type="dxa"/>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438" w:type="dxa"/>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39" w:type="dxa"/>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730" w:type="dxa"/>
            <w:vMerge w:val="continue"/>
            <w:vAlign w:val="center"/>
          </w:tcPr>
          <w:p>
            <w:pPr>
              <w:adjustRightInd w:val="0"/>
              <w:snapToGrid w:val="0"/>
              <w:jc w:val="center"/>
              <w:rPr>
                <w:rFonts w:eastAsiaTheme="minorEastAsia"/>
                <w:kern w:val="0"/>
                <w:szCs w:val="21"/>
              </w:rPr>
            </w:pPr>
          </w:p>
        </w:tc>
        <w:tc>
          <w:tcPr>
            <w:tcW w:w="1024" w:type="dxa"/>
            <w:vMerge w:val="continue"/>
            <w:vAlign w:val="center"/>
          </w:tcPr>
          <w:p>
            <w:pPr>
              <w:adjustRightInd w:val="0"/>
              <w:snapToGrid w:val="0"/>
              <w:jc w:val="center"/>
              <w:rPr>
                <w:rFonts w:eastAsiaTheme="minorEastAsia"/>
                <w:kern w:val="0"/>
                <w:szCs w:val="21"/>
              </w:rPr>
            </w:pPr>
          </w:p>
        </w:tc>
        <w:tc>
          <w:tcPr>
            <w:tcW w:w="1278" w:type="dxa"/>
            <w:vMerge w:val="continue"/>
            <w:vAlign w:val="center"/>
          </w:tcPr>
          <w:p>
            <w:pPr>
              <w:adjustRightInd w:val="0"/>
              <w:snapToGrid w:val="0"/>
              <w:jc w:val="center"/>
              <w:rPr>
                <w:rFonts w:eastAsiaTheme="minorEastAsia"/>
                <w:kern w:val="0"/>
                <w:szCs w:val="21"/>
              </w:rPr>
            </w:pPr>
          </w:p>
        </w:tc>
        <w:tc>
          <w:tcPr>
            <w:tcW w:w="1174" w:type="dxa"/>
            <w:vMerge w:val="continue"/>
            <w:vAlign w:val="center"/>
          </w:tcPr>
          <w:p>
            <w:pPr>
              <w:adjustRightInd w:val="0"/>
              <w:snapToGrid w:val="0"/>
              <w:jc w:val="center"/>
              <w:rPr>
                <w:rFonts w:eastAsiaTheme="minorEastAsia"/>
                <w:kern w:val="0"/>
                <w:szCs w:val="21"/>
              </w:rPr>
            </w:pPr>
          </w:p>
        </w:tc>
        <w:tc>
          <w:tcPr>
            <w:tcW w:w="2225" w:type="dxa"/>
            <w:vMerge w:val="continue"/>
            <w:vAlign w:val="center"/>
          </w:tcPr>
          <w:p>
            <w:pPr>
              <w:adjustRightInd w:val="0"/>
              <w:snapToGrid w:val="0"/>
              <w:jc w:val="center"/>
              <w:rPr>
                <w:rFonts w:eastAsiaTheme="minorEastAsia"/>
                <w:kern w:val="0"/>
                <w:szCs w:val="21"/>
              </w:rPr>
            </w:pPr>
          </w:p>
        </w:tc>
        <w:tc>
          <w:tcPr>
            <w:tcW w:w="4554" w:type="dxa"/>
            <w:gridSpan w:val="2"/>
            <w:vMerge w:val="continue"/>
          </w:tcPr>
          <w:p>
            <w:pPr>
              <w:adjustRightInd w:val="0"/>
              <w:snapToGrid w:val="0"/>
              <w:jc w:val="center"/>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1" w:type="dxa"/>
            <w:vAlign w:val="center"/>
          </w:tcPr>
          <w:p>
            <w:pPr>
              <w:widowControl/>
              <w:adjustRightInd w:val="0"/>
              <w:snapToGrid w:val="0"/>
              <w:jc w:val="center"/>
              <w:rPr>
                <w:rFonts w:eastAsiaTheme="minorEastAsia"/>
                <w:kern w:val="0"/>
                <w:szCs w:val="21"/>
              </w:rPr>
            </w:pPr>
            <w:r>
              <w:rPr>
                <w:rFonts w:eastAsiaTheme="minorEastAsia"/>
                <w:kern w:val="0"/>
                <w:szCs w:val="21"/>
              </w:rPr>
              <w:t>ZH43040820001</w:t>
            </w:r>
          </w:p>
        </w:tc>
        <w:tc>
          <w:tcPr>
            <w:tcW w:w="1054" w:type="dxa"/>
            <w:vAlign w:val="center"/>
          </w:tcPr>
          <w:p>
            <w:pPr>
              <w:widowControl/>
              <w:adjustRightInd w:val="0"/>
              <w:snapToGrid w:val="0"/>
              <w:jc w:val="center"/>
              <w:rPr>
                <w:rFonts w:eastAsiaTheme="minorEastAsia"/>
                <w:kern w:val="0"/>
                <w:szCs w:val="21"/>
              </w:rPr>
            </w:pPr>
          </w:p>
        </w:tc>
        <w:tc>
          <w:tcPr>
            <w:tcW w:w="438" w:type="dxa"/>
            <w:vAlign w:val="center"/>
          </w:tcPr>
          <w:p>
            <w:pPr>
              <w:widowControl/>
              <w:adjustRightInd w:val="0"/>
              <w:snapToGrid w:val="0"/>
              <w:jc w:val="center"/>
              <w:rPr>
                <w:rFonts w:eastAsiaTheme="minorEastAsia"/>
                <w:kern w:val="0"/>
                <w:szCs w:val="21"/>
              </w:rPr>
            </w:pPr>
            <w:r>
              <w:rPr>
                <w:rFonts w:eastAsiaTheme="minorEastAsia"/>
                <w:kern w:val="0"/>
                <w:szCs w:val="21"/>
              </w:rPr>
              <w:t>湖南省</w:t>
            </w:r>
          </w:p>
        </w:tc>
        <w:tc>
          <w:tcPr>
            <w:tcW w:w="438" w:type="dxa"/>
            <w:vAlign w:val="center"/>
          </w:tcPr>
          <w:p>
            <w:pPr>
              <w:widowControl/>
              <w:adjustRightInd w:val="0"/>
              <w:snapToGrid w:val="0"/>
              <w:jc w:val="center"/>
              <w:rPr>
                <w:rFonts w:eastAsiaTheme="minorEastAsia"/>
                <w:kern w:val="0"/>
                <w:szCs w:val="21"/>
              </w:rPr>
            </w:pPr>
            <w:r>
              <w:rPr>
                <w:rFonts w:eastAsiaTheme="minorEastAsia"/>
                <w:kern w:val="0"/>
                <w:szCs w:val="21"/>
              </w:rPr>
              <w:t>衡阳市</w:t>
            </w:r>
          </w:p>
        </w:tc>
        <w:tc>
          <w:tcPr>
            <w:tcW w:w="439" w:type="dxa"/>
            <w:vAlign w:val="center"/>
          </w:tcPr>
          <w:p>
            <w:pPr>
              <w:adjustRightInd w:val="0"/>
              <w:snapToGrid w:val="0"/>
              <w:jc w:val="center"/>
              <w:rPr>
                <w:rFonts w:eastAsiaTheme="minorEastAsia"/>
                <w:kern w:val="0"/>
                <w:szCs w:val="21"/>
              </w:rPr>
            </w:pPr>
            <w:r>
              <w:rPr>
                <w:rFonts w:eastAsiaTheme="minorEastAsia"/>
                <w:kern w:val="0"/>
                <w:szCs w:val="21"/>
              </w:rPr>
              <w:t>蒸湘区</w:t>
            </w:r>
          </w:p>
        </w:tc>
        <w:tc>
          <w:tcPr>
            <w:tcW w:w="730" w:type="dxa"/>
            <w:vAlign w:val="center"/>
          </w:tcPr>
          <w:p>
            <w:pPr>
              <w:widowControl/>
              <w:adjustRightInd w:val="0"/>
              <w:snapToGrid w:val="0"/>
              <w:jc w:val="center"/>
              <w:rPr>
                <w:rFonts w:eastAsiaTheme="minorEastAsia"/>
                <w:kern w:val="0"/>
                <w:szCs w:val="21"/>
              </w:rPr>
            </w:pPr>
            <w:r>
              <w:rPr>
                <w:rFonts w:eastAsiaTheme="minorEastAsia"/>
                <w:kern w:val="0"/>
                <w:szCs w:val="21"/>
              </w:rPr>
              <w:t>重点管控单元</w:t>
            </w:r>
          </w:p>
        </w:tc>
        <w:tc>
          <w:tcPr>
            <w:tcW w:w="1024" w:type="dxa"/>
            <w:vAlign w:val="center"/>
          </w:tcPr>
          <w:p>
            <w:pPr>
              <w:widowControl/>
              <w:adjustRightInd w:val="0"/>
              <w:snapToGrid w:val="0"/>
              <w:jc w:val="center"/>
              <w:rPr>
                <w:rFonts w:eastAsiaTheme="minorEastAsia"/>
                <w:kern w:val="0"/>
                <w:szCs w:val="21"/>
              </w:rPr>
            </w:pPr>
            <w:r>
              <w:rPr>
                <w:rFonts w:eastAsiaTheme="minorEastAsia"/>
                <w:kern w:val="0"/>
                <w:szCs w:val="21"/>
              </w:rPr>
              <w:t>45.33</w:t>
            </w:r>
          </w:p>
        </w:tc>
        <w:tc>
          <w:tcPr>
            <w:tcW w:w="1278" w:type="dxa"/>
            <w:vAlign w:val="center"/>
          </w:tcPr>
          <w:p>
            <w:pPr>
              <w:widowControl/>
              <w:adjustRightInd w:val="0"/>
              <w:snapToGrid w:val="0"/>
              <w:jc w:val="center"/>
              <w:rPr>
                <w:rFonts w:eastAsiaTheme="minorEastAsia"/>
                <w:kern w:val="0"/>
                <w:szCs w:val="21"/>
              </w:rPr>
            </w:pPr>
            <w:r>
              <w:rPr>
                <w:rFonts w:eastAsiaTheme="minorEastAsia"/>
                <w:kern w:val="0"/>
                <w:szCs w:val="21"/>
              </w:rPr>
              <w:t>雨母山镇</w:t>
            </w:r>
          </w:p>
        </w:tc>
        <w:tc>
          <w:tcPr>
            <w:tcW w:w="1174" w:type="dxa"/>
            <w:vAlign w:val="center"/>
          </w:tcPr>
          <w:p>
            <w:pPr>
              <w:widowControl/>
              <w:adjustRightInd w:val="0"/>
              <w:snapToGrid w:val="0"/>
              <w:jc w:val="center"/>
              <w:rPr>
                <w:rFonts w:eastAsiaTheme="minorEastAsia"/>
                <w:kern w:val="0"/>
                <w:szCs w:val="21"/>
              </w:rPr>
            </w:pPr>
            <w:r>
              <w:rPr>
                <w:rFonts w:eastAsiaTheme="minorEastAsia"/>
                <w:kern w:val="0"/>
                <w:szCs w:val="21"/>
              </w:rPr>
              <w:t>国家层面</w:t>
            </w:r>
          </w:p>
          <w:p>
            <w:pPr>
              <w:widowControl/>
              <w:adjustRightInd w:val="0"/>
              <w:snapToGrid w:val="0"/>
              <w:jc w:val="center"/>
              <w:rPr>
                <w:rFonts w:eastAsiaTheme="minorEastAsia"/>
                <w:kern w:val="0"/>
                <w:szCs w:val="21"/>
              </w:rPr>
            </w:pPr>
            <w:r>
              <w:rPr>
                <w:rFonts w:eastAsiaTheme="minorEastAsia"/>
                <w:kern w:val="0"/>
                <w:szCs w:val="21"/>
              </w:rPr>
              <w:t>重点开发区</w:t>
            </w:r>
          </w:p>
        </w:tc>
        <w:tc>
          <w:tcPr>
            <w:tcW w:w="2225" w:type="dxa"/>
            <w:vAlign w:val="center"/>
          </w:tcPr>
          <w:p>
            <w:pPr>
              <w:widowControl/>
              <w:adjustRightInd w:val="0"/>
              <w:snapToGrid w:val="0"/>
              <w:ind w:firstLine="420" w:firstLineChars="200"/>
              <w:rPr>
                <w:rFonts w:eastAsiaTheme="minorEastAsia"/>
                <w:kern w:val="0"/>
                <w:szCs w:val="21"/>
              </w:rPr>
            </w:pPr>
            <w:r>
              <w:rPr>
                <w:rFonts w:eastAsiaTheme="minorEastAsia"/>
                <w:kern w:val="0"/>
                <w:szCs w:val="21"/>
              </w:rPr>
              <w:t>旅游业为主体</w:t>
            </w:r>
            <w:r>
              <w:rPr>
                <w:rFonts w:hint="eastAsia" w:eastAsiaTheme="minorEastAsia"/>
                <w:kern w:val="0"/>
                <w:szCs w:val="21"/>
              </w:rPr>
              <w:t>。</w:t>
            </w:r>
          </w:p>
        </w:tc>
        <w:tc>
          <w:tcPr>
            <w:tcW w:w="4554" w:type="dxa"/>
            <w:gridSpan w:val="2"/>
            <w:vAlign w:val="center"/>
          </w:tcPr>
          <w:p>
            <w:pPr>
              <w:widowControl/>
              <w:adjustRightInd w:val="0"/>
              <w:snapToGrid w:val="0"/>
              <w:ind w:firstLine="420" w:firstLineChars="200"/>
              <w:rPr>
                <w:rFonts w:eastAsiaTheme="minorEastAsia"/>
                <w:kern w:val="0"/>
                <w:szCs w:val="21"/>
              </w:rPr>
            </w:pPr>
            <w:r>
              <w:rPr>
                <w:rFonts w:eastAsiaTheme="minorEastAsia"/>
                <w:kern w:val="0"/>
                <w:szCs w:val="21"/>
              </w:rPr>
              <w:t>雨母山镇基础设施不完善，垃圾收集外运设施、生活污水处理等环节薄弱。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1" w:type="dxa"/>
            <w:vAlign w:val="center"/>
          </w:tcPr>
          <w:p>
            <w:pPr>
              <w:widowControl/>
              <w:adjustRightInd w:val="0"/>
              <w:snapToGrid w:val="0"/>
              <w:jc w:val="center"/>
              <w:rPr>
                <w:rFonts w:eastAsiaTheme="minorEastAsia"/>
                <w:b/>
                <w:kern w:val="0"/>
                <w:szCs w:val="21"/>
              </w:rPr>
            </w:pPr>
            <w:r>
              <w:rPr>
                <w:rFonts w:eastAsiaTheme="minorEastAsia"/>
                <w:b/>
                <w:kern w:val="0"/>
                <w:szCs w:val="21"/>
              </w:rPr>
              <w:t>主要属性</w:t>
            </w:r>
          </w:p>
        </w:tc>
        <w:tc>
          <w:tcPr>
            <w:tcW w:w="13354" w:type="dxa"/>
            <w:gridSpan w:val="11"/>
            <w:vAlign w:val="center"/>
          </w:tcPr>
          <w:p>
            <w:pPr>
              <w:widowControl/>
              <w:adjustRightInd w:val="0"/>
              <w:snapToGrid w:val="0"/>
              <w:rPr>
                <w:rFonts w:eastAsiaTheme="minorEastAsia"/>
                <w:kern w:val="0"/>
                <w:szCs w:val="21"/>
              </w:rPr>
            </w:pPr>
            <w:r>
              <w:rPr>
                <w:rFonts w:hint="eastAsia" w:ascii="宋体" w:hAnsi="宋体" w:cs="宋体"/>
                <w:kern w:val="0"/>
                <w:szCs w:val="21"/>
              </w:rPr>
              <w:t>▉</w:t>
            </w:r>
            <w:r>
              <w:rPr>
                <w:rFonts w:eastAsiaTheme="minorEastAsia"/>
                <w:kern w:val="0"/>
                <w:szCs w:val="21"/>
              </w:rPr>
              <w:t>红线——公益林/水源涵养重要区</w:t>
            </w:r>
          </w:p>
          <w:p>
            <w:pPr>
              <w:widowControl/>
              <w:adjustRightInd w:val="0"/>
              <w:snapToGrid w:val="0"/>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水环境优先保护区——湘江衡阳段四大家鱼国家级水产种质资源保护区</w:t>
            </w:r>
          </w:p>
          <w:p>
            <w:pPr>
              <w:widowControl/>
              <w:adjustRightInd w:val="0"/>
              <w:snapToGrid w:val="0"/>
              <w:rPr>
                <w:rFonts w:eastAsiaTheme="minorEastAsia"/>
                <w:kern w:val="0"/>
                <w:szCs w:val="21"/>
              </w:rPr>
            </w:pPr>
            <w:r>
              <w:rPr>
                <w:rFonts w:hint="eastAsia" w:ascii="宋体" w:hAnsi="宋体" w:cs="宋体"/>
                <w:kern w:val="0"/>
                <w:szCs w:val="21"/>
              </w:rPr>
              <w:t>▉</w:t>
            </w:r>
            <w:r>
              <w:rPr>
                <w:rFonts w:eastAsiaTheme="minorEastAsia"/>
                <w:kern w:val="0"/>
                <w:szCs w:val="21"/>
              </w:rPr>
              <w:t>大气环境布局敏感重点管控区/大气环境弱扩散重点管控区/大气环境受体敏感重点管控区/大气环境高排放重点管控区——衡阳高新区</w:t>
            </w:r>
          </w:p>
          <w:p>
            <w:pPr>
              <w:widowControl/>
              <w:adjustRightInd w:val="0"/>
              <w:snapToGrid w:val="0"/>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农用地优先保护区/其他土壤重点管控区——市县级采矿权/部省级探矿权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1" w:type="dxa"/>
            <w:vAlign w:val="center"/>
          </w:tcPr>
          <w:p>
            <w:pPr>
              <w:widowControl/>
              <w:adjustRightInd w:val="0"/>
              <w:snapToGrid w:val="0"/>
              <w:jc w:val="center"/>
              <w:rPr>
                <w:rFonts w:eastAsiaTheme="minorEastAsia"/>
                <w:b/>
                <w:kern w:val="0"/>
                <w:szCs w:val="21"/>
              </w:rPr>
            </w:pPr>
            <w:r>
              <w:rPr>
                <w:rFonts w:eastAsiaTheme="minorEastAsia"/>
                <w:b/>
                <w:kern w:val="0"/>
                <w:szCs w:val="21"/>
              </w:rPr>
              <w:t>管控维度</w:t>
            </w:r>
          </w:p>
        </w:tc>
        <w:tc>
          <w:tcPr>
            <w:tcW w:w="11800" w:type="dxa"/>
            <w:gridSpan w:val="10"/>
            <w:vAlign w:val="center"/>
          </w:tcPr>
          <w:p>
            <w:pPr>
              <w:adjustRightInd w:val="0"/>
              <w:snapToGrid w:val="0"/>
              <w:jc w:val="center"/>
              <w:rPr>
                <w:rFonts w:eastAsiaTheme="minorEastAsia"/>
                <w:b/>
                <w:kern w:val="0"/>
                <w:szCs w:val="21"/>
              </w:rPr>
            </w:pPr>
            <w:r>
              <w:rPr>
                <w:rFonts w:eastAsiaTheme="minorEastAsia"/>
                <w:b/>
                <w:kern w:val="0"/>
                <w:szCs w:val="21"/>
              </w:rPr>
              <w:t>管控要求</w:t>
            </w:r>
          </w:p>
        </w:tc>
        <w:tc>
          <w:tcPr>
            <w:tcW w:w="1554" w:type="dxa"/>
            <w:vAlign w:val="center"/>
          </w:tcPr>
          <w:p>
            <w:pPr>
              <w:adjustRightInd w:val="0"/>
              <w:snapToGrid w:val="0"/>
              <w:jc w:val="center"/>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1" w:type="dxa"/>
            <w:vAlign w:val="center"/>
          </w:tcPr>
          <w:p>
            <w:pPr>
              <w:widowControl/>
              <w:adjustRightInd w:val="0"/>
              <w:snapToGrid w:val="0"/>
              <w:jc w:val="center"/>
              <w:rPr>
                <w:rFonts w:eastAsiaTheme="minorEastAsia"/>
                <w:kern w:val="0"/>
                <w:szCs w:val="21"/>
              </w:rPr>
            </w:pPr>
            <w:r>
              <w:rPr>
                <w:rFonts w:eastAsiaTheme="minorEastAsia"/>
                <w:kern w:val="0"/>
                <w:szCs w:val="21"/>
              </w:rPr>
              <w:t>空间布局约束</w:t>
            </w:r>
          </w:p>
        </w:tc>
        <w:tc>
          <w:tcPr>
            <w:tcW w:w="11800" w:type="dxa"/>
            <w:gridSpan w:val="10"/>
            <w:vAlign w:val="center"/>
          </w:tcPr>
          <w:p>
            <w:pPr>
              <w:adjustRightInd w:val="0"/>
              <w:rPr>
                <w:rFonts w:eastAsiaTheme="minorEastAsia"/>
                <w:szCs w:val="21"/>
              </w:rPr>
            </w:pPr>
            <w:r>
              <w:rPr>
                <w:rFonts w:eastAsiaTheme="minorEastAsia"/>
                <w:kern w:val="0"/>
                <w:szCs w:val="21"/>
              </w:rPr>
              <w:t>（1.1）水产种质资源保护区按《水产种质资源保护区管理暂行办法》</w:t>
            </w:r>
            <w:r>
              <w:rPr>
                <w:rFonts w:hint="eastAsia" w:eastAsiaTheme="minorEastAsia"/>
                <w:kern w:val="0"/>
                <w:szCs w:val="21"/>
              </w:rPr>
              <w:t>（2016年修正本）</w:t>
            </w:r>
            <w:r>
              <w:rPr>
                <w:rFonts w:eastAsiaTheme="minorEastAsia"/>
                <w:kern w:val="0"/>
                <w:szCs w:val="21"/>
              </w:rPr>
              <w:t>要求管理。</w:t>
            </w:r>
          </w:p>
        </w:tc>
        <w:tc>
          <w:tcPr>
            <w:tcW w:w="1554" w:type="dxa"/>
            <w:vMerge w:val="restart"/>
            <w:vAlign w:val="center"/>
          </w:tcPr>
          <w:p>
            <w:pPr>
              <w:tabs>
                <w:tab w:val="left" w:pos="1021"/>
              </w:tabs>
              <w:adjustRightInd w:val="0"/>
              <w:snapToGrid w:val="0"/>
              <w:rPr>
                <w:rFonts w:eastAsiaTheme="minorEastAsia"/>
                <w:kern w:val="0"/>
                <w:szCs w:val="21"/>
              </w:rPr>
            </w:pPr>
            <w:r>
              <w:rPr>
                <w:rFonts w:eastAsiaTheme="minorEastAsia"/>
                <w:kern w:val="0"/>
                <w:szCs w:val="21"/>
              </w:rPr>
              <w:t>（2.1）~（2.3）</w:t>
            </w:r>
            <w:r>
              <w:rPr>
                <w:rFonts w:hint="eastAsia" w:eastAsiaTheme="minorEastAsia"/>
                <w:kern w:val="0"/>
                <w:szCs w:val="21"/>
              </w:rPr>
              <w:t>（3</w:t>
            </w:r>
            <w:r>
              <w:rPr>
                <w:rFonts w:eastAsiaTheme="minorEastAsia"/>
                <w:kern w:val="0"/>
                <w:szCs w:val="21"/>
              </w:rPr>
              <w:t>.1</w:t>
            </w:r>
            <w:r>
              <w:rPr>
                <w:rFonts w:hint="eastAsia" w:eastAsiaTheme="minorEastAsia"/>
                <w:kern w:val="0"/>
                <w:szCs w:val="21"/>
              </w:rPr>
              <w:t>）</w:t>
            </w:r>
            <w:r>
              <w:rPr>
                <w:rFonts w:eastAsiaTheme="minorEastAsia"/>
                <w:kern w:val="0"/>
                <w:szCs w:val="21"/>
              </w:rPr>
              <w:t>《蒸湘区污染防治攻坚战2020年度工作方案》；</w:t>
            </w:r>
          </w:p>
          <w:p>
            <w:pPr>
              <w:tabs>
                <w:tab w:val="left" w:pos="1021"/>
              </w:tabs>
              <w:adjustRightInd w:val="0"/>
              <w:snapToGrid w:val="0"/>
              <w:rPr>
                <w:rFonts w:eastAsiaTheme="minorEastAsia"/>
                <w:szCs w:val="21"/>
              </w:rPr>
            </w:pPr>
            <w:r>
              <w:rPr>
                <w:rFonts w:eastAsiaTheme="minorEastAsia"/>
                <w:szCs w:val="21"/>
              </w:rPr>
              <w:t>（4.1）《衡阳市“十三五”节能降耗工作方案》；</w:t>
            </w:r>
          </w:p>
          <w:p>
            <w:pPr>
              <w:tabs>
                <w:tab w:val="left" w:pos="1021"/>
              </w:tabs>
              <w:adjustRightInd w:val="0"/>
              <w:snapToGrid w:val="0"/>
              <w:rPr>
                <w:rFonts w:eastAsiaTheme="minorEastAsia"/>
                <w:kern w:val="0"/>
                <w:szCs w:val="21"/>
              </w:rPr>
            </w:pPr>
            <w:r>
              <w:rPr>
                <w:rFonts w:eastAsiaTheme="minorEastAsia"/>
                <w:kern w:val="0"/>
                <w:szCs w:val="21"/>
              </w:rPr>
              <w:t>（4.2）《衡阳市"十三五"水资源消耗总量和强度双控行动落实方案》。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1" w:type="dxa"/>
            <w:vAlign w:val="center"/>
          </w:tcPr>
          <w:p>
            <w:pPr>
              <w:widowControl/>
              <w:adjustRightInd w:val="0"/>
              <w:snapToGrid w:val="0"/>
              <w:jc w:val="center"/>
              <w:rPr>
                <w:rFonts w:eastAsiaTheme="minorEastAsia"/>
                <w:kern w:val="0"/>
                <w:szCs w:val="21"/>
              </w:rPr>
            </w:pPr>
            <w:r>
              <w:rPr>
                <w:rFonts w:eastAsiaTheme="minorEastAsia"/>
                <w:kern w:val="0"/>
                <w:szCs w:val="21"/>
              </w:rPr>
              <w:t>污染物排放管控</w:t>
            </w:r>
          </w:p>
        </w:tc>
        <w:tc>
          <w:tcPr>
            <w:tcW w:w="11800" w:type="dxa"/>
            <w:gridSpan w:val="10"/>
            <w:vAlign w:val="center"/>
          </w:tcPr>
          <w:p>
            <w:pPr>
              <w:adjustRightInd w:val="0"/>
              <w:rPr>
                <w:rFonts w:eastAsiaTheme="minorEastAsia"/>
                <w:kern w:val="0"/>
                <w:szCs w:val="21"/>
              </w:rPr>
            </w:pPr>
            <w:r>
              <w:rPr>
                <w:rFonts w:eastAsiaTheme="minorEastAsia"/>
                <w:kern w:val="0"/>
                <w:szCs w:val="21"/>
              </w:rPr>
              <w:t>（2.1）</w:t>
            </w:r>
            <w:r>
              <w:rPr>
                <w:szCs w:val="32"/>
              </w:rPr>
              <w:t>开展蒸水蒸湘区段环境综合整治，在枯水期对重点断面、重点污染源水质进行加密监管，强化区域环境风险隐患排查整治，督促重点排污单位稳定达标排放，必要时采取限（停）产减排措施。</w:t>
            </w:r>
            <w:r>
              <w:rPr>
                <w:szCs w:val="32"/>
              </w:rPr>
              <w:br w:type="textWrapping"/>
            </w:r>
            <w:r>
              <w:rPr>
                <w:rFonts w:eastAsiaTheme="minorEastAsia"/>
                <w:kern w:val="0"/>
                <w:szCs w:val="21"/>
              </w:rPr>
              <w:t>（2.2）2020</w:t>
            </w:r>
            <w:r>
              <w:rPr>
                <w:szCs w:val="32"/>
              </w:rPr>
              <w:t>年底前，全面完成“散乱污”企业及集群综合整治工作；严格执行燃煤锅炉准入规定，关停拆除热电联产集中供热管网覆盖区域内的燃煤小锅炉、工业窑炉；</w:t>
            </w:r>
            <w:r>
              <w:rPr>
                <w:kern w:val="0"/>
                <w:szCs w:val="32"/>
              </w:rPr>
              <w:t>对</w:t>
            </w:r>
            <w:r>
              <w:rPr>
                <w:szCs w:val="32"/>
              </w:rPr>
              <w:t>全区水泥、钢铁等重点行业所有企业全面实施特别排放限值标准</w:t>
            </w:r>
            <w:r>
              <w:rPr>
                <w:rFonts w:hint="eastAsia"/>
                <w:szCs w:val="32"/>
              </w:rPr>
              <w:t>。</w:t>
            </w:r>
            <w:r>
              <w:rPr>
                <w:szCs w:val="32"/>
              </w:rPr>
              <w:t>加油站、储油库完成油气回收治理工作；严禁秸秆露天焚烧。</w:t>
            </w:r>
            <w:r>
              <w:rPr>
                <w:rFonts w:eastAsiaTheme="minorEastAsia"/>
                <w:kern w:val="0"/>
                <w:szCs w:val="21"/>
              </w:rPr>
              <w:br w:type="textWrapping"/>
            </w:r>
            <w:r>
              <w:rPr>
                <w:rFonts w:eastAsiaTheme="minorEastAsia"/>
                <w:kern w:val="0"/>
                <w:szCs w:val="21"/>
              </w:rPr>
              <w:t>（2.3）</w:t>
            </w:r>
            <w:r>
              <w:rPr>
                <w:szCs w:val="32"/>
              </w:rPr>
              <w:t>建立健全城镇垃圾收集转运及处理处置体系，推动生活垃圾分类，逐步淘汰敞开式收运设施，在全区推广密闭压缩式收运方式，加快建设生活垃圾处理设施；对于无渗滤液处理设施、渗滤液处理不达标的生活垃圾处理设施，加快完成改造。</w:t>
            </w:r>
          </w:p>
        </w:tc>
        <w:tc>
          <w:tcPr>
            <w:tcW w:w="1554"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91" w:type="dxa"/>
            <w:vAlign w:val="center"/>
          </w:tcPr>
          <w:p>
            <w:pPr>
              <w:widowControl/>
              <w:adjustRightInd w:val="0"/>
              <w:snapToGrid w:val="0"/>
              <w:jc w:val="center"/>
              <w:rPr>
                <w:rFonts w:eastAsiaTheme="minorEastAsia"/>
                <w:kern w:val="0"/>
                <w:szCs w:val="21"/>
              </w:rPr>
            </w:pPr>
            <w:r>
              <w:rPr>
                <w:rFonts w:eastAsiaTheme="minorEastAsia"/>
                <w:kern w:val="0"/>
                <w:szCs w:val="21"/>
              </w:rPr>
              <w:t>环境风险防控</w:t>
            </w:r>
          </w:p>
        </w:tc>
        <w:tc>
          <w:tcPr>
            <w:tcW w:w="11800" w:type="dxa"/>
            <w:gridSpan w:val="10"/>
            <w:vAlign w:val="center"/>
          </w:tcPr>
          <w:p>
            <w:pPr>
              <w:adjustRightInd w:val="0"/>
              <w:rPr>
                <w:szCs w:val="32"/>
              </w:rPr>
            </w:pPr>
            <w:r>
              <w:rPr>
                <w:rFonts w:eastAsiaTheme="minorEastAsia"/>
                <w:kern w:val="0"/>
                <w:szCs w:val="21"/>
              </w:rPr>
              <w:t>（3.1）</w:t>
            </w:r>
            <w:r>
              <w:rPr>
                <w:rFonts w:hint="eastAsia"/>
                <w:szCs w:val="32"/>
              </w:rPr>
              <w:t>加强环境风险防控和应急管理完善应急预案体系建设，统筹推进环境应急物资储备库建设。</w:t>
            </w:r>
          </w:p>
          <w:p>
            <w:pPr>
              <w:adjustRightInd w:val="0"/>
              <w:rPr>
                <w:rFonts w:eastAsiaTheme="minorEastAsia"/>
                <w:kern w:val="0"/>
                <w:szCs w:val="21"/>
              </w:rPr>
            </w:pPr>
            <w:r>
              <w:rPr>
                <w:rFonts w:eastAsiaTheme="minorEastAsia"/>
                <w:kern w:val="0"/>
                <w:szCs w:val="21"/>
              </w:rPr>
              <w:t>（3.2）</w:t>
            </w:r>
            <w:r>
              <w:rPr>
                <w:rFonts w:hint="eastAsia" w:eastAsiaTheme="minorEastAsia"/>
                <w:bCs/>
                <w:szCs w:val="21"/>
              </w:rPr>
              <w:t>采取农艺调控、化学阻控、替代种植等措施，降低农产品重金属超标风险。</w:t>
            </w:r>
          </w:p>
        </w:tc>
        <w:tc>
          <w:tcPr>
            <w:tcW w:w="1554"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1" w:type="dxa"/>
            <w:vAlign w:val="center"/>
          </w:tcPr>
          <w:p>
            <w:pPr>
              <w:widowControl/>
              <w:adjustRightInd w:val="0"/>
              <w:snapToGrid w:val="0"/>
              <w:jc w:val="center"/>
              <w:rPr>
                <w:rFonts w:eastAsiaTheme="minorEastAsia"/>
                <w:kern w:val="0"/>
                <w:szCs w:val="21"/>
              </w:rPr>
            </w:pPr>
            <w:r>
              <w:rPr>
                <w:rFonts w:eastAsiaTheme="minorEastAsia"/>
                <w:kern w:val="0"/>
                <w:szCs w:val="21"/>
              </w:rPr>
              <w:t>资源开发效率要求</w:t>
            </w:r>
          </w:p>
        </w:tc>
        <w:tc>
          <w:tcPr>
            <w:tcW w:w="11800" w:type="dxa"/>
            <w:gridSpan w:val="10"/>
            <w:vAlign w:val="center"/>
          </w:tcPr>
          <w:p>
            <w:pPr>
              <w:adjustRightInd w:val="0"/>
              <w:rPr>
                <w:rFonts w:eastAsiaTheme="minorEastAsia"/>
                <w:kern w:val="0"/>
                <w:szCs w:val="21"/>
              </w:rPr>
            </w:pPr>
            <w:r>
              <w:rPr>
                <w:rFonts w:eastAsiaTheme="minorEastAsia"/>
                <w:kern w:val="0"/>
                <w:szCs w:val="21"/>
              </w:rPr>
              <w:t>（4.1）能源：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到2020年</w:t>
            </w:r>
            <w:r>
              <w:rPr>
                <w:rFonts w:hint="eastAsia" w:eastAsiaTheme="minorEastAsia"/>
                <w:kern w:val="0"/>
                <w:szCs w:val="21"/>
              </w:rPr>
              <w:t>，全区</w:t>
            </w:r>
            <w:r>
              <w:rPr>
                <w:rFonts w:eastAsiaTheme="minorEastAsia"/>
                <w:kern w:val="0"/>
                <w:szCs w:val="21"/>
              </w:rPr>
              <w:t>能耗强度降低17%，控制目标121.89万吨标准煤。</w:t>
            </w:r>
            <w:r>
              <w:rPr>
                <w:rFonts w:eastAsiaTheme="minorEastAsia"/>
                <w:kern w:val="0"/>
                <w:szCs w:val="21"/>
              </w:rPr>
              <w:br w:type="textWrapping"/>
            </w:r>
            <w:r>
              <w:rPr>
                <w:rFonts w:eastAsiaTheme="minorEastAsia"/>
                <w:kern w:val="0"/>
                <w:szCs w:val="21"/>
              </w:rPr>
              <w:t>（4.2）水资源：到2020年，</w:t>
            </w:r>
            <w:r>
              <w:rPr>
                <w:rFonts w:hint="eastAsia" w:eastAsiaTheme="minorEastAsia"/>
                <w:kern w:val="0"/>
                <w:szCs w:val="21"/>
              </w:rPr>
              <w:t>全区</w:t>
            </w:r>
            <w:r>
              <w:rPr>
                <w:rFonts w:eastAsiaTheme="minorEastAsia"/>
                <w:kern w:val="0"/>
                <w:szCs w:val="21"/>
              </w:rPr>
              <w:t>万元国内生产总值用水量、万元工业增加值用水量分别比2015年降低30%和32.7%；农田灌溉水有效利用系数提高到0.602。</w:t>
            </w:r>
          </w:p>
        </w:tc>
        <w:tc>
          <w:tcPr>
            <w:tcW w:w="1554"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bl>
    <w:p>
      <w:pPr>
        <w:widowControl/>
        <w:adjustRightInd w:val="0"/>
        <w:spacing w:line="20" w:lineRule="exact"/>
        <w:jc w:val="left"/>
        <w:rPr>
          <w:rFonts w:eastAsiaTheme="minorEastAsia"/>
          <w:szCs w:val="21"/>
        </w:rPr>
      </w:pPr>
    </w:p>
    <w:tbl>
      <w:tblPr>
        <w:tblStyle w:val="25"/>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1051"/>
        <w:gridCol w:w="437"/>
        <w:gridCol w:w="437"/>
        <w:gridCol w:w="438"/>
        <w:gridCol w:w="728"/>
        <w:gridCol w:w="1021"/>
        <w:gridCol w:w="1989"/>
        <w:gridCol w:w="1559"/>
        <w:gridCol w:w="1969"/>
        <w:gridCol w:w="2136"/>
        <w:gridCol w:w="15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环境管控单元编码</w:t>
            </w:r>
          </w:p>
        </w:tc>
        <w:tc>
          <w:tcPr>
            <w:tcW w:w="1051"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1312" w:type="dxa"/>
            <w:gridSpan w:val="3"/>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728"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1021" w:type="dxa"/>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1989" w:type="dxa"/>
            <w:vMerge w:val="restart"/>
            <w:vAlign w:val="center"/>
          </w:tcPr>
          <w:p>
            <w:pPr>
              <w:adjustRightInd w:val="0"/>
              <w:snapToGrid w:val="0"/>
              <w:jc w:val="center"/>
              <w:rPr>
                <w:rFonts w:eastAsiaTheme="minorEastAsia"/>
                <w:b/>
                <w:kern w:val="0"/>
                <w:szCs w:val="21"/>
              </w:rPr>
            </w:pPr>
            <w:r>
              <w:rPr>
                <w:rFonts w:eastAsiaTheme="minorEastAsia"/>
                <w:b/>
                <w:kern w:val="0"/>
                <w:szCs w:val="21"/>
              </w:rPr>
              <w:t>涉及乡镇（街道）</w:t>
            </w:r>
          </w:p>
        </w:tc>
        <w:tc>
          <w:tcPr>
            <w:tcW w:w="1559" w:type="dxa"/>
            <w:vMerge w:val="restart"/>
            <w:vAlign w:val="center"/>
          </w:tcPr>
          <w:p>
            <w:pPr>
              <w:adjustRightInd w:val="0"/>
              <w:snapToGrid w:val="0"/>
              <w:jc w:val="center"/>
              <w:rPr>
                <w:rFonts w:eastAsiaTheme="minorEastAsia"/>
                <w:b/>
                <w:kern w:val="0"/>
                <w:szCs w:val="21"/>
              </w:rPr>
            </w:pPr>
            <w:r>
              <w:rPr>
                <w:rFonts w:eastAsiaTheme="minorEastAsia"/>
                <w:b/>
                <w:kern w:val="0"/>
                <w:szCs w:val="21"/>
              </w:rPr>
              <w:t>主体功能定位</w:t>
            </w:r>
          </w:p>
        </w:tc>
        <w:tc>
          <w:tcPr>
            <w:tcW w:w="1969" w:type="dxa"/>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3728"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3" w:hRule="atLeast"/>
          <w:tblHeader/>
          <w:jc w:val="center"/>
        </w:trPr>
        <w:tc>
          <w:tcPr>
            <w:tcW w:w="988" w:type="dxa"/>
            <w:vMerge w:val="continue"/>
            <w:vAlign w:val="center"/>
          </w:tcPr>
          <w:p>
            <w:pPr>
              <w:widowControl/>
              <w:adjustRightInd w:val="0"/>
              <w:snapToGrid w:val="0"/>
              <w:jc w:val="center"/>
              <w:rPr>
                <w:rFonts w:eastAsiaTheme="minorEastAsia"/>
                <w:kern w:val="0"/>
                <w:szCs w:val="21"/>
              </w:rPr>
            </w:pPr>
          </w:p>
        </w:tc>
        <w:tc>
          <w:tcPr>
            <w:tcW w:w="1051" w:type="dxa"/>
            <w:vMerge w:val="continue"/>
            <w:vAlign w:val="center"/>
          </w:tcPr>
          <w:p>
            <w:pPr>
              <w:widowControl/>
              <w:adjustRightInd w:val="0"/>
              <w:snapToGrid w:val="0"/>
              <w:jc w:val="center"/>
              <w:rPr>
                <w:rFonts w:eastAsiaTheme="minorEastAsia"/>
                <w:kern w:val="0"/>
                <w:szCs w:val="21"/>
              </w:rPr>
            </w:pP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38" w:type="dxa"/>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728" w:type="dxa"/>
            <w:vMerge w:val="continue"/>
            <w:vAlign w:val="center"/>
          </w:tcPr>
          <w:p>
            <w:pPr>
              <w:adjustRightInd w:val="0"/>
              <w:snapToGrid w:val="0"/>
              <w:jc w:val="center"/>
              <w:rPr>
                <w:rFonts w:eastAsiaTheme="minorEastAsia"/>
                <w:kern w:val="0"/>
                <w:szCs w:val="21"/>
              </w:rPr>
            </w:pPr>
          </w:p>
        </w:tc>
        <w:tc>
          <w:tcPr>
            <w:tcW w:w="1021" w:type="dxa"/>
            <w:vMerge w:val="continue"/>
            <w:vAlign w:val="center"/>
          </w:tcPr>
          <w:p>
            <w:pPr>
              <w:adjustRightInd w:val="0"/>
              <w:snapToGrid w:val="0"/>
              <w:jc w:val="center"/>
              <w:rPr>
                <w:rFonts w:eastAsiaTheme="minorEastAsia"/>
                <w:kern w:val="0"/>
                <w:szCs w:val="21"/>
              </w:rPr>
            </w:pPr>
          </w:p>
        </w:tc>
        <w:tc>
          <w:tcPr>
            <w:tcW w:w="1989" w:type="dxa"/>
            <w:vMerge w:val="continue"/>
            <w:vAlign w:val="center"/>
          </w:tcPr>
          <w:p>
            <w:pPr>
              <w:adjustRightInd w:val="0"/>
              <w:snapToGrid w:val="0"/>
              <w:jc w:val="center"/>
              <w:rPr>
                <w:rFonts w:eastAsiaTheme="minorEastAsia"/>
                <w:kern w:val="0"/>
                <w:szCs w:val="21"/>
              </w:rPr>
            </w:pPr>
          </w:p>
        </w:tc>
        <w:tc>
          <w:tcPr>
            <w:tcW w:w="1559" w:type="dxa"/>
            <w:vMerge w:val="continue"/>
            <w:vAlign w:val="center"/>
          </w:tcPr>
          <w:p>
            <w:pPr>
              <w:adjustRightInd w:val="0"/>
              <w:snapToGrid w:val="0"/>
              <w:jc w:val="center"/>
              <w:rPr>
                <w:rFonts w:eastAsiaTheme="minorEastAsia"/>
                <w:kern w:val="0"/>
                <w:szCs w:val="21"/>
              </w:rPr>
            </w:pPr>
          </w:p>
        </w:tc>
        <w:tc>
          <w:tcPr>
            <w:tcW w:w="1969" w:type="dxa"/>
            <w:vMerge w:val="continue"/>
            <w:vAlign w:val="center"/>
          </w:tcPr>
          <w:p>
            <w:pPr>
              <w:adjustRightInd w:val="0"/>
              <w:snapToGrid w:val="0"/>
              <w:jc w:val="center"/>
              <w:rPr>
                <w:rFonts w:eastAsiaTheme="minorEastAsia"/>
                <w:kern w:val="0"/>
                <w:szCs w:val="21"/>
              </w:rPr>
            </w:pPr>
          </w:p>
        </w:tc>
        <w:tc>
          <w:tcPr>
            <w:tcW w:w="3728" w:type="dxa"/>
            <w:gridSpan w:val="2"/>
            <w:vMerge w:val="continue"/>
          </w:tcPr>
          <w:p>
            <w:pPr>
              <w:adjustRightInd w:val="0"/>
              <w:snapToGrid w:val="0"/>
              <w:jc w:val="center"/>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eastAsiaTheme="minorEastAsia"/>
                <w:kern w:val="0"/>
                <w:szCs w:val="21"/>
              </w:rPr>
            </w:pPr>
            <w:r>
              <w:rPr>
                <w:rFonts w:eastAsiaTheme="minorEastAsia"/>
                <w:kern w:val="0"/>
                <w:szCs w:val="21"/>
              </w:rPr>
              <w:t>ZH43040820002</w:t>
            </w:r>
          </w:p>
        </w:tc>
        <w:tc>
          <w:tcPr>
            <w:tcW w:w="1051"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eastAsiaTheme="minorEastAsia"/>
                <w:kern w:val="0"/>
                <w:szCs w:val="21"/>
              </w:rPr>
            </w:pPr>
          </w:p>
        </w:tc>
        <w:tc>
          <w:tcPr>
            <w:tcW w:w="437"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eastAsiaTheme="minorEastAsia"/>
                <w:kern w:val="0"/>
                <w:szCs w:val="21"/>
              </w:rPr>
            </w:pPr>
            <w:r>
              <w:rPr>
                <w:rFonts w:eastAsiaTheme="minorEastAsia"/>
                <w:kern w:val="0"/>
                <w:szCs w:val="21"/>
              </w:rPr>
              <w:t>湖南省</w:t>
            </w:r>
          </w:p>
        </w:tc>
        <w:tc>
          <w:tcPr>
            <w:tcW w:w="437"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eastAsiaTheme="minorEastAsia"/>
                <w:kern w:val="0"/>
                <w:szCs w:val="21"/>
              </w:rPr>
            </w:pPr>
            <w:r>
              <w:rPr>
                <w:rFonts w:eastAsiaTheme="minorEastAsia"/>
                <w:kern w:val="0"/>
                <w:szCs w:val="21"/>
              </w:rPr>
              <w:t>衡阳市</w:t>
            </w:r>
          </w:p>
        </w:tc>
        <w:tc>
          <w:tcPr>
            <w:tcW w:w="438"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outlineLvl w:val="9"/>
              <w:rPr>
                <w:rFonts w:eastAsiaTheme="minorEastAsia"/>
                <w:kern w:val="0"/>
                <w:szCs w:val="21"/>
              </w:rPr>
            </w:pPr>
            <w:r>
              <w:rPr>
                <w:rFonts w:eastAsiaTheme="minorEastAsia"/>
                <w:kern w:val="0"/>
                <w:szCs w:val="21"/>
              </w:rPr>
              <w:t>蒸湘区</w:t>
            </w:r>
          </w:p>
        </w:tc>
        <w:tc>
          <w:tcPr>
            <w:tcW w:w="72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eastAsiaTheme="minorEastAsia"/>
                <w:kern w:val="0"/>
                <w:szCs w:val="21"/>
              </w:rPr>
            </w:pPr>
            <w:r>
              <w:rPr>
                <w:rFonts w:eastAsiaTheme="minorEastAsia"/>
                <w:kern w:val="0"/>
                <w:szCs w:val="21"/>
              </w:rPr>
              <w:t>重点管控单元</w:t>
            </w:r>
          </w:p>
        </w:tc>
        <w:tc>
          <w:tcPr>
            <w:tcW w:w="1021"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eastAsiaTheme="minorEastAsia"/>
                <w:kern w:val="0"/>
                <w:szCs w:val="21"/>
              </w:rPr>
            </w:pPr>
            <w:r>
              <w:rPr>
                <w:rFonts w:eastAsiaTheme="minorEastAsia"/>
                <w:kern w:val="0"/>
                <w:szCs w:val="21"/>
              </w:rPr>
              <w:t>60.15</w:t>
            </w:r>
          </w:p>
        </w:tc>
        <w:tc>
          <w:tcPr>
            <w:tcW w:w="1989"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eastAsiaTheme="minorEastAsia"/>
                <w:kern w:val="0"/>
                <w:szCs w:val="21"/>
              </w:rPr>
            </w:pPr>
            <w:r>
              <w:rPr>
                <w:rFonts w:eastAsiaTheme="minorEastAsia"/>
                <w:kern w:val="0"/>
                <w:szCs w:val="21"/>
              </w:rPr>
              <w:t>蒸湘街道/红湘街道/华兴街道/联合街道/呆鹰岭镇</w:t>
            </w:r>
          </w:p>
        </w:tc>
        <w:tc>
          <w:tcPr>
            <w:tcW w:w="1559"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eastAsiaTheme="minorEastAsia"/>
                <w:kern w:val="0"/>
                <w:szCs w:val="21"/>
              </w:rPr>
            </w:pPr>
            <w:r>
              <w:rPr>
                <w:rFonts w:eastAsiaTheme="minorEastAsia"/>
                <w:kern w:val="0"/>
                <w:szCs w:val="21"/>
              </w:rPr>
              <w:t>国家层面</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eastAsiaTheme="minorEastAsia"/>
                <w:kern w:val="0"/>
                <w:szCs w:val="21"/>
              </w:rPr>
            </w:pPr>
            <w:r>
              <w:rPr>
                <w:rFonts w:eastAsiaTheme="minorEastAsia"/>
                <w:kern w:val="0"/>
                <w:szCs w:val="21"/>
              </w:rPr>
              <w:t>重点开发区</w:t>
            </w:r>
          </w:p>
        </w:tc>
        <w:tc>
          <w:tcPr>
            <w:tcW w:w="1969"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20" w:firstLineChars="200"/>
              <w:textAlignment w:val="auto"/>
              <w:outlineLvl w:val="9"/>
              <w:rPr>
                <w:rFonts w:eastAsiaTheme="minorEastAsia"/>
                <w:kern w:val="0"/>
                <w:szCs w:val="21"/>
              </w:rPr>
            </w:pPr>
            <w:r>
              <w:rPr>
                <w:rFonts w:hint="eastAsia" w:eastAsiaTheme="minorEastAsia"/>
                <w:kern w:val="0"/>
                <w:szCs w:val="21"/>
              </w:rPr>
              <w:t>钢铁、</w:t>
            </w:r>
            <w:r>
              <w:rPr>
                <w:rFonts w:eastAsiaTheme="minorEastAsia"/>
                <w:kern w:val="0"/>
                <w:szCs w:val="21"/>
              </w:rPr>
              <w:t>商业、</w:t>
            </w:r>
            <w:r>
              <w:rPr>
                <w:rFonts w:hint="eastAsia" w:eastAsiaTheme="minorEastAsia"/>
                <w:kern w:val="0"/>
                <w:szCs w:val="21"/>
              </w:rPr>
              <w:t>房地产</w:t>
            </w:r>
            <w:r>
              <w:rPr>
                <w:rFonts w:eastAsiaTheme="minorEastAsia"/>
                <w:kern w:val="0"/>
                <w:szCs w:val="21"/>
              </w:rPr>
              <w:t>、金融</w:t>
            </w:r>
            <w:r>
              <w:rPr>
                <w:rFonts w:hint="eastAsia" w:eastAsiaTheme="minorEastAsia"/>
                <w:kern w:val="0"/>
                <w:szCs w:val="21"/>
              </w:rPr>
              <w:t>、</w:t>
            </w:r>
            <w:r>
              <w:rPr>
                <w:kern w:val="0"/>
                <w:szCs w:val="21"/>
              </w:rPr>
              <w:t>生态农业、生态旅游</w:t>
            </w:r>
            <w:r>
              <w:rPr>
                <w:rFonts w:hint="eastAsia"/>
                <w:kern w:val="0"/>
                <w:szCs w:val="21"/>
              </w:rPr>
              <w:t>等。</w:t>
            </w:r>
          </w:p>
        </w:tc>
        <w:tc>
          <w:tcPr>
            <w:tcW w:w="3728" w:type="dxa"/>
            <w:gridSpan w:val="2"/>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20" w:firstLineChars="200"/>
              <w:textAlignment w:val="auto"/>
              <w:outlineLvl w:val="9"/>
              <w:rPr>
                <w:rFonts w:eastAsiaTheme="minorEastAsia"/>
                <w:kern w:val="0"/>
                <w:szCs w:val="21"/>
              </w:rPr>
            </w:pPr>
            <w:r>
              <w:rPr>
                <w:rFonts w:eastAsiaTheme="minorEastAsia"/>
                <w:kern w:val="0"/>
                <w:szCs w:val="21"/>
              </w:rPr>
              <w:t>蒸湘、红湘、联合街道主要环境问题</w:t>
            </w:r>
            <w:r>
              <w:rPr>
                <w:rFonts w:hint="eastAsia" w:eastAsiaTheme="minorEastAsia"/>
                <w:kern w:val="0"/>
                <w:szCs w:val="21"/>
              </w:rPr>
              <w:t>为社会</w:t>
            </w:r>
            <w:r>
              <w:rPr>
                <w:rFonts w:eastAsiaTheme="minorEastAsia"/>
                <w:kern w:val="0"/>
                <w:szCs w:val="21"/>
              </w:rPr>
              <w:t>噪声问题；呆鹰岭镇生活污水</w:t>
            </w:r>
            <w:r>
              <w:rPr>
                <w:rFonts w:hint="eastAsia" w:eastAsiaTheme="minorEastAsia"/>
                <w:kern w:val="0"/>
                <w:szCs w:val="21"/>
              </w:rPr>
              <w:t>管网</w:t>
            </w:r>
            <w:r>
              <w:rPr>
                <w:rFonts w:eastAsiaTheme="minorEastAsia"/>
                <w:kern w:val="0"/>
                <w:szCs w:val="21"/>
              </w:rPr>
              <w:t>未</w:t>
            </w:r>
            <w:r>
              <w:rPr>
                <w:rFonts w:hint="eastAsia" w:eastAsiaTheme="minorEastAsia"/>
                <w:kern w:val="0"/>
                <w:szCs w:val="21"/>
              </w:rPr>
              <w:t>完全</w:t>
            </w:r>
            <w:r>
              <w:rPr>
                <w:rFonts w:eastAsiaTheme="minorEastAsia"/>
                <w:kern w:val="0"/>
                <w:szCs w:val="21"/>
              </w:rPr>
              <w:t>建成</w:t>
            </w:r>
            <w:r>
              <w:rPr>
                <w:rFonts w:hint="eastAsia" w:eastAsiaTheme="minorEastAsia"/>
                <w:kern w:val="0"/>
                <w:szCs w:val="21"/>
              </w:rPr>
              <w:t>，生活污水纳管率偏低</w:t>
            </w:r>
            <w:r>
              <w:rPr>
                <w:rFonts w:eastAsiaTheme="minor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eastAsiaTheme="minorEastAsia"/>
                <w:b/>
                <w:kern w:val="0"/>
                <w:szCs w:val="21"/>
              </w:rPr>
            </w:pPr>
            <w:r>
              <w:rPr>
                <w:rFonts w:eastAsiaTheme="minorEastAsia"/>
                <w:b/>
                <w:kern w:val="0"/>
                <w:szCs w:val="21"/>
              </w:rPr>
              <w:t>主要属性</w:t>
            </w:r>
          </w:p>
        </w:tc>
        <w:tc>
          <w:tcPr>
            <w:tcW w:w="13357" w:type="dxa"/>
            <w:gridSpan w:val="11"/>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outlineLvl w:val="9"/>
              <w:rPr>
                <w:rFonts w:eastAsiaTheme="minorEastAsia"/>
                <w:kern w:val="0"/>
                <w:szCs w:val="21"/>
              </w:rPr>
            </w:pPr>
            <w:r>
              <w:rPr>
                <w:rFonts w:eastAsiaTheme="minorEastAsia"/>
                <w:kern w:val="0"/>
                <w:szCs w:val="21"/>
                <w:highlight w:val="yellow"/>
              </w:rPr>
              <w:t>蒸湘街道</w:t>
            </w:r>
          </w:p>
          <w:p>
            <w:pPr>
              <w:keepNext w:val="0"/>
              <w:keepLines w:val="0"/>
              <w:pageBreakBefore w:val="0"/>
              <w:widowControl/>
              <w:kinsoku/>
              <w:wordWrap/>
              <w:overflowPunct/>
              <w:topLinePunct w:val="0"/>
              <w:autoSpaceDE/>
              <w:autoSpaceDN/>
              <w:bidi w:val="0"/>
              <w:adjustRightInd w:val="0"/>
              <w:snapToGrid w:val="0"/>
              <w:spacing w:line="32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红线/一般生态空间——水产种质资源保护区/水源涵养重要区</w:t>
            </w:r>
          </w:p>
          <w:p>
            <w:pPr>
              <w:keepNext w:val="0"/>
              <w:keepLines w:val="0"/>
              <w:pageBreakBefore w:val="0"/>
              <w:widowControl/>
              <w:kinsoku/>
              <w:wordWrap/>
              <w:overflowPunct/>
              <w:topLinePunct w:val="0"/>
              <w:autoSpaceDE/>
              <w:autoSpaceDN/>
              <w:bidi w:val="0"/>
              <w:adjustRightInd w:val="0"/>
              <w:snapToGrid w:val="0"/>
              <w:spacing w:line="32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水环境城镇生活污染重点管控区/水环境优先保护区/水环境工业污染重点管控区——衡阳市金达污水营运有限责任公司松亭污水处理厂/湘江衡阳段四大家鱼国家级水产种质资源保护区</w:t>
            </w:r>
          </w:p>
          <w:p>
            <w:pPr>
              <w:keepNext w:val="0"/>
              <w:keepLines w:val="0"/>
              <w:pageBreakBefore w:val="0"/>
              <w:widowControl/>
              <w:kinsoku/>
              <w:wordWrap/>
              <w:overflowPunct/>
              <w:topLinePunct w:val="0"/>
              <w:autoSpaceDE/>
              <w:autoSpaceDN/>
              <w:bidi w:val="0"/>
              <w:adjustRightInd w:val="0"/>
              <w:snapToGrid w:val="0"/>
              <w:spacing w:line="32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大气环境弱扩散重点管控区/大气环境受体敏感重点管控区</w:t>
            </w:r>
          </w:p>
          <w:p>
            <w:pPr>
              <w:keepNext w:val="0"/>
              <w:keepLines w:val="0"/>
              <w:pageBreakBefore w:val="0"/>
              <w:widowControl/>
              <w:kinsoku/>
              <w:wordWrap/>
              <w:overflowPunct/>
              <w:topLinePunct w:val="0"/>
              <w:autoSpaceDE/>
              <w:autoSpaceDN/>
              <w:bidi w:val="0"/>
              <w:adjustRightInd w:val="0"/>
              <w:snapToGrid w:val="0"/>
              <w:spacing w:line="320" w:lineRule="exact"/>
              <w:textAlignment w:val="auto"/>
              <w:outlineLvl w:val="9"/>
              <w:rPr>
                <w:rFonts w:eastAsiaTheme="minorEastAsia"/>
                <w:kern w:val="0"/>
                <w:szCs w:val="21"/>
              </w:rPr>
            </w:pPr>
            <w:r>
              <w:rPr>
                <w:rFonts w:eastAsiaTheme="minorEastAsia"/>
                <w:kern w:val="0"/>
                <w:szCs w:val="21"/>
                <w:highlight w:val="yellow"/>
              </w:rPr>
              <w:t>红湘街道</w:t>
            </w:r>
          </w:p>
          <w:p>
            <w:pPr>
              <w:keepNext w:val="0"/>
              <w:keepLines w:val="0"/>
              <w:pageBreakBefore w:val="0"/>
              <w:widowControl/>
              <w:kinsoku/>
              <w:wordWrap/>
              <w:overflowPunct/>
              <w:topLinePunct w:val="0"/>
              <w:autoSpaceDE/>
              <w:autoSpaceDN/>
              <w:bidi w:val="0"/>
              <w:adjustRightInd w:val="0"/>
              <w:snapToGrid w:val="0"/>
              <w:spacing w:line="32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水环境工业污染重点管控区——衡阳市金达污水营运有限责任公司松亭污水处理厂</w:t>
            </w:r>
          </w:p>
          <w:p>
            <w:pPr>
              <w:keepNext w:val="0"/>
              <w:keepLines w:val="0"/>
              <w:pageBreakBefore w:val="0"/>
              <w:widowControl/>
              <w:kinsoku/>
              <w:wordWrap/>
              <w:overflowPunct/>
              <w:topLinePunct w:val="0"/>
              <w:autoSpaceDE/>
              <w:autoSpaceDN/>
              <w:bidi w:val="0"/>
              <w:adjustRightInd w:val="0"/>
              <w:snapToGrid w:val="0"/>
              <w:spacing w:line="32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大气环境受体敏感重点管控区</w:t>
            </w:r>
          </w:p>
          <w:p>
            <w:pPr>
              <w:keepNext w:val="0"/>
              <w:keepLines w:val="0"/>
              <w:pageBreakBefore w:val="0"/>
              <w:widowControl/>
              <w:kinsoku/>
              <w:wordWrap/>
              <w:overflowPunct/>
              <w:topLinePunct w:val="0"/>
              <w:autoSpaceDE/>
              <w:autoSpaceDN/>
              <w:bidi w:val="0"/>
              <w:adjustRightInd w:val="0"/>
              <w:snapToGrid w:val="0"/>
              <w:spacing w:line="320" w:lineRule="exact"/>
              <w:textAlignment w:val="auto"/>
              <w:outlineLvl w:val="9"/>
              <w:rPr>
                <w:rFonts w:eastAsiaTheme="minorEastAsia"/>
                <w:kern w:val="0"/>
                <w:szCs w:val="21"/>
              </w:rPr>
            </w:pPr>
            <w:r>
              <w:rPr>
                <w:rFonts w:eastAsiaTheme="minorEastAsia"/>
                <w:kern w:val="0"/>
                <w:szCs w:val="21"/>
                <w:highlight w:val="yellow"/>
              </w:rPr>
              <w:t>华兴街道</w:t>
            </w:r>
          </w:p>
          <w:p>
            <w:pPr>
              <w:keepNext w:val="0"/>
              <w:keepLines w:val="0"/>
              <w:pageBreakBefore w:val="0"/>
              <w:widowControl/>
              <w:kinsoku/>
              <w:wordWrap/>
              <w:overflowPunct/>
              <w:topLinePunct w:val="0"/>
              <w:autoSpaceDE/>
              <w:autoSpaceDN/>
              <w:bidi w:val="0"/>
              <w:adjustRightInd w:val="0"/>
              <w:snapToGrid w:val="0"/>
              <w:spacing w:line="32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红线/一般生态空间——水产种质资源保护区/水源涵养重要区</w:t>
            </w:r>
          </w:p>
          <w:p>
            <w:pPr>
              <w:keepNext w:val="0"/>
              <w:keepLines w:val="0"/>
              <w:pageBreakBefore w:val="0"/>
              <w:widowControl/>
              <w:kinsoku/>
              <w:wordWrap/>
              <w:overflowPunct/>
              <w:topLinePunct w:val="0"/>
              <w:autoSpaceDE/>
              <w:autoSpaceDN/>
              <w:bidi w:val="0"/>
              <w:adjustRightInd w:val="0"/>
              <w:snapToGrid w:val="0"/>
              <w:spacing w:line="32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水环境优先保护区/水环境工业污染重点管控区——湘江衡阳段四大家鱼国家级水产种质资源保护区/衡阳市金达污水营运有限责任公司松亭污水处理厂</w:t>
            </w:r>
          </w:p>
          <w:p>
            <w:pPr>
              <w:keepNext w:val="0"/>
              <w:keepLines w:val="0"/>
              <w:pageBreakBefore w:val="0"/>
              <w:widowControl/>
              <w:kinsoku/>
              <w:wordWrap/>
              <w:overflowPunct/>
              <w:topLinePunct w:val="0"/>
              <w:autoSpaceDE/>
              <w:autoSpaceDN/>
              <w:bidi w:val="0"/>
              <w:adjustRightInd w:val="0"/>
              <w:snapToGrid w:val="0"/>
              <w:spacing w:line="32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大气环境弱扩散重点管控区/大气环境受体敏感重点管控区/大气环境高排放重点管控区——衡阳高新区</w:t>
            </w:r>
          </w:p>
          <w:p>
            <w:pPr>
              <w:keepNext w:val="0"/>
              <w:keepLines w:val="0"/>
              <w:pageBreakBefore w:val="0"/>
              <w:widowControl/>
              <w:kinsoku/>
              <w:wordWrap/>
              <w:overflowPunct/>
              <w:topLinePunct w:val="0"/>
              <w:autoSpaceDE/>
              <w:autoSpaceDN/>
              <w:bidi w:val="0"/>
              <w:adjustRightInd w:val="0"/>
              <w:snapToGrid w:val="0"/>
              <w:spacing w:line="320" w:lineRule="exact"/>
              <w:textAlignment w:val="auto"/>
              <w:outlineLvl w:val="9"/>
              <w:rPr>
                <w:rFonts w:eastAsiaTheme="minorEastAsia"/>
                <w:kern w:val="0"/>
                <w:szCs w:val="21"/>
              </w:rPr>
            </w:pPr>
            <w:r>
              <w:rPr>
                <w:rFonts w:eastAsiaTheme="minorEastAsia"/>
                <w:kern w:val="0"/>
                <w:szCs w:val="21"/>
                <w:highlight w:val="yellow"/>
              </w:rPr>
              <w:t>联合街道</w:t>
            </w:r>
          </w:p>
          <w:p>
            <w:pPr>
              <w:keepNext w:val="0"/>
              <w:keepLines w:val="0"/>
              <w:pageBreakBefore w:val="0"/>
              <w:widowControl/>
              <w:kinsoku/>
              <w:wordWrap/>
              <w:overflowPunct/>
              <w:topLinePunct w:val="0"/>
              <w:autoSpaceDE/>
              <w:autoSpaceDN/>
              <w:bidi w:val="0"/>
              <w:adjustRightInd w:val="0"/>
              <w:snapToGrid w:val="0"/>
              <w:spacing w:line="32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水环境工业污染重点管控区——衡阳市金达污水营运有限责任公司松亭污水处理厂</w:t>
            </w:r>
          </w:p>
          <w:p>
            <w:pPr>
              <w:keepNext w:val="0"/>
              <w:keepLines w:val="0"/>
              <w:pageBreakBefore w:val="0"/>
              <w:widowControl/>
              <w:kinsoku/>
              <w:wordWrap/>
              <w:overflowPunct/>
              <w:topLinePunct w:val="0"/>
              <w:autoSpaceDE/>
              <w:autoSpaceDN/>
              <w:bidi w:val="0"/>
              <w:adjustRightInd w:val="0"/>
              <w:snapToGrid w:val="0"/>
              <w:spacing w:line="32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大气环境布局敏感重点管控区/大气环境弱扩散重点管控区/大气环境受体敏感重点管控区/大气环境高排放重点管控区——蒸湘区华菱衡钢集团</w:t>
            </w:r>
          </w:p>
          <w:p>
            <w:pPr>
              <w:keepNext w:val="0"/>
              <w:keepLines w:val="0"/>
              <w:pageBreakBefore w:val="0"/>
              <w:widowControl/>
              <w:kinsoku/>
              <w:wordWrap/>
              <w:overflowPunct/>
              <w:topLinePunct w:val="0"/>
              <w:autoSpaceDE/>
              <w:autoSpaceDN/>
              <w:bidi w:val="0"/>
              <w:adjustRightInd w:val="0"/>
              <w:snapToGrid w:val="0"/>
              <w:spacing w:line="32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/其他土壤重点管控区——市县级采矿权</w:t>
            </w:r>
          </w:p>
          <w:p>
            <w:pPr>
              <w:keepNext w:val="0"/>
              <w:keepLines w:val="0"/>
              <w:pageBreakBefore w:val="0"/>
              <w:widowControl/>
              <w:kinsoku/>
              <w:wordWrap/>
              <w:overflowPunct/>
              <w:topLinePunct w:val="0"/>
              <w:autoSpaceDE/>
              <w:autoSpaceDN/>
              <w:bidi w:val="0"/>
              <w:adjustRightInd w:val="0"/>
              <w:snapToGrid w:val="0"/>
              <w:spacing w:line="320" w:lineRule="exact"/>
              <w:textAlignment w:val="auto"/>
              <w:outlineLvl w:val="9"/>
              <w:rPr>
                <w:rFonts w:eastAsiaTheme="minorEastAsia"/>
                <w:kern w:val="0"/>
                <w:szCs w:val="21"/>
              </w:rPr>
            </w:pPr>
            <w:r>
              <w:rPr>
                <w:rFonts w:eastAsiaTheme="minorEastAsia"/>
                <w:kern w:val="0"/>
                <w:szCs w:val="21"/>
                <w:highlight w:val="yellow"/>
              </w:rPr>
              <w:t>呆鹰岭镇</w:t>
            </w:r>
          </w:p>
          <w:p>
            <w:pPr>
              <w:keepNext w:val="0"/>
              <w:keepLines w:val="0"/>
              <w:pageBreakBefore w:val="0"/>
              <w:widowControl/>
              <w:kinsoku/>
              <w:wordWrap/>
              <w:overflowPunct/>
              <w:topLinePunct w:val="0"/>
              <w:autoSpaceDE/>
              <w:autoSpaceDN/>
              <w:bidi w:val="0"/>
              <w:adjustRightInd w:val="0"/>
              <w:snapToGrid w:val="0"/>
              <w:spacing w:line="32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红线/一般生态空间——水产种质资源保护区/水源涵养重要区</w:t>
            </w:r>
          </w:p>
          <w:p>
            <w:pPr>
              <w:keepNext w:val="0"/>
              <w:keepLines w:val="0"/>
              <w:pageBreakBefore w:val="0"/>
              <w:widowControl/>
              <w:kinsoku/>
              <w:wordWrap/>
              <w:overflowPunct/>
              <w:topLinePunct w:val="0"/>
              <w:autoSpaceDE/>
              <w:autoSpaceDN/>
              <w:bidi w:val="0"/>
              <w:adjustRightInd w:val="0"/>
              <w:snapToGrid w:val="0"/>
              <w:spacing w:line="32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水环境城镇生活污染重点管控区/水环境优先保护区——</w:t>
            </w:r>
            <w:r>
              <w:rPr>
                <w:szCs w:val="32"/>
              </w:rPr>
              <w:t>角山污水处理厂</w:t>
            </w:r>
            <w:r>
              <w:rPr>
                <w:rFonts w:hint="eastAsia"/>
                <w:szCs w:val="32"/>
              </w:rPr>
              <w:t>/</w:t>
            </w:r>
            <w:r>
              <w:rPr>
                <w:rFonts w:eastAsiaTheme="minorEastAsia"/>
                <w:kern w:val="0"/>
                <w:szCs w:val="21"/>
              </w:rPr>
              <w:t>湘江衡阳段四大家鱼国家级水产种质资源保护区</w:t>
            </w:r>
          </w:p>
          <w:p>
            <w:pPr>
              <w:keepNext w:val="0"/>
              <w:keepLines w:val="0"/>
              <w:pageBreakBefore w:val="0"/>
              <w:widowControl/>
              <w:kinsoku/>
              <w:wordWrap/>
              <w:overflowPunct/>
              <w:topLinePunct w:val="0"/>
              <w:autoSpaceDE/>
              <w:autoSpaceDN/>
              <w:bidi w:val="0"/>
              <w:adjustRightInd w:val="0"/>
              <w:snapToGrid w:val="0"/>
              <w:spacing w:line="32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大气环境弱扩散重点管控区/大气环境受体敏感重点管控区/大气环境高排放重点管控区——衡阳高新区/蒸湘区呆鹰岭企业集中区</w:t>
            </w:r>
          </w:p>
          <w:p>
            <w:pPr>
              <w:keepNext w:val="0"/>
              <w:keepLines w:val="0"/>
              <w:pageBreakBefore w:val="0"/>
              <w:widowControl/>
              <w:kinsoku/>
              <w:wordWrap/>
              <w:overflowPunct/>
              <w:topLinePunct w:val="0"/>
              <w:autoSpaceDE/>
              <w:autoSpaceDN/>
              <w:bidi w:val="0"/>
              <w:adjustRightInd w:val="0"/>
              <w:snapToGrid w:val="0"/>
              <w:spacing w:line="32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b/>
                <w:kern w:val="0"/>
                <w:szCs w:val="21"/>
              </w:rPr>
            </w:pPr>
            <w:r>
              <w:rPr>
                <w:rFonts w:eastAsiaTheme="minorEastAsia"/>
                <w:b/>
                <w:kern w:val="0"/>
                <w:szCs w:val="21"/>
              </w:rPr>
              <w:t>管控维度</w:t>
            </w:r>
          </w:p>
        </w:tc>
        <w:tc>
          <w:tcPr>
            <w:tcW w:w="11765" w:type="dxa"/>
            <w:gridSpan w:val="10"/>
            <w:vAlign w:val="center"/>
          </w:tcPr>
          <w:p>
            <w:pPr>
              <w:adjustRightInd w:val="0"/>
              <w:snapToGrid w:val="0"/>
              <w:jc w:val="center"/>
              <w:rPr>
                <w:rFonts w:eastAsiaTheme="minorEastAsia"/>
                <w:b/>
                <w:kern w:val="0"/>
                <w:szCs w:val="21"/>
              </w:rPr>
            </w:pPr>
            <w:r>
              <w:rPr>
                <w:rFonts w:eastAsiaTheme="minorEastAsia"/>
                <w:b/>
                <w:kern w:val="0"/>
                <w:szCs w:val="21"/>
              </w:rPr>
              <w:t>管控要求</w:t>
            </w:r>
          </w:p>
        </w:tc>
        <w:tc>
          <w:tcPr>
            <w:tcW w:w="1592" w:type="dxa"/>
            <w:vAlign w:val="center"/>
          </w:tcPr>
          <w:p>
            <w:pPr>
              <w:adjustRightInd w:val="0"/>
              <w:snapToGrid w:val="0"/>
              <w:jc w:val="center"/>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空间布局约束</w:t>
            </w:r>
          </w:p>
        </w:tc>
        <w:tc>
          <w:tcPr>
            <w:tcW w:w="11765" w:type="dxa"/>
            <w:gridSpan w:val="10"/>
            <w:vAlign w:val="center"/>
          </w:tcPr>
          <w:p>
            <w:pPr>
              <w:adjustRightInd w:val="0"/>
              <w:rPr>
                <w:rFonts w:eastAsiaTheme="minorEastAsia"/>
                <w:kern w:val="0"/>
                <w:szCs w:val="21"/>
              </w:rPr>
            </w:pPr>
            <w:r>
              <w:rPr>
                <w:rFonts w:eastAsiaTheme="minorEastAsia"/>
                <w:kern w:val="0"/>
                <w:szCs w:val="21"/>
              </w:rPr>
              <w:t>（1.1）严格限制高污染、高能耗等污染产业进入。</w:t>
            </w:r>
          </w:p>
          <w:p>
            <w:pPr>
              <w:adjustRightInd w:val="0"/>
              <w:rPr>
                <w:rFonts w:eastAsiaTheme="minorEastAsia"/>
                <w:szCs w:val="21"/>
              </w:rPr>
            </w:pPr>
            <w:r>
              <w:rPr>
                <w:rFonts w:eastAsiaTheme="minorEastAsia"/>
                <w:kern w:val="0"/>
                <w:szCs w:val="21"/>
              </w:rPr>
              <w:t>（1.2）水产种质资源保护区按《水产种质资源保护区管理暂行办法》</w:t>
            </w:r>
            <w:r>
              <w:rPr>
                <w:rFonts w:hint="eastAsia" w:eastAsiaTheme="minorEastAsia"/>
                <w:kern w:val="0"/>
                <w:szCs w:val="21"/>
              </w:rPr>
              <w:t>（2016年修正本）</w:t>
            </w:r>
            <w:r>
              <w:rPr>
                <w:rFonts w:eastAsiaTheme="minorEastAsia"/>
                <w:kern w:val="0"/>
                <w:szCs w:val="21"/>
              </w:rPr>
              <w:t>要求管理。</w:t>
            </w:r>
          </w:p>
        </w:tc>
        <w:tc>
          <w:tcPr>
            <w:tcW w:w="1592" w:type="dxa"/>
            <w:vMerge w:val="restart"/>
            <w:vAlign w:val="center"/>
          </w:tcPr>
          <w:p>
            <w:pPr>
              <w:tabs>
                <w:tab w:val="left" w:pos="1021"/>
              </w:tabs>
              <w:adjustRightInd w:val="0"/>
              <w:snapToGrid w:val="0"/>
              <w:rPr>
                <w:rFonts w:eastAsiaTheme="minorEastAsia"/>
                <w:kern w:val="0"/>
                <w:szCs w:val="21"/>
              </w:rPr>
            </w:pPr>
            <w:r>
              <w:rPr>
                <w:rFonts w:eastAsiaTheme="minorEastAsia"/>
                <w:kern w:val="0"/>
                <w:szCs w:val="21"/>
              </w:rPr>
              <w:t>（1.1）（2.1）~（2.3）《蒸湘区污染防治攻坚战2020年度工作方案》；</w:t>
            </w:r>
          </w:p>
          <w:p>
            <w:pPr>
              <w:tabs>
                <w:tab w:val="left" w:pos="1021"/>
              </w:tabs>
              <w:adjustRightInd w:val="0"/>
              <w:snapToGrid w:val="0"/>
              <w:rPr>
                <w:rFonts w:eastAsiaTheme="minorEastAsia"/>
                <w:kern w:val="0"/>
                <w:szCs w:val="21"/>
              </w:rPr>
            </w:pPr>
            <w:r>
              <w:rPr>
                <w:rFonts w:hint="eastAsia" w:eastAsiaTheme="minorEastAsia"/>
                <w:kern w:val="0"/>
                <w:szCs w:val="21"/>
              </w:rPr>
              <w:t>（3</w:t>
            </w:r>
            <w:r>
              <w:rPr>
                <w:rFonts w:eastAsiaTheme="minorEastAsia"/>
                <w:kern w:val="0"/>
                <w:szCs w:val="21"/>
              </w:rPr>
              <w:t>.1</w:t>
            </w:r>
            <w:r>
              <w:rPr>
                <w:rFonts w:hint="eastAsia" w:eastAsiaTheme="minorEastAsia"/>
                <w:kern w:val="0"/>
                <w:szCs w:val="21"/>
              </w:rPr>
              <w:t>）</w:t>
            </w:r>
            <w:r>
              <w:rPr>
                <w:rFonts w:eastAsiaTheme="minorEastAsia"/>
                <w:kern w:val="0"/>
                <w:szCs w:val="21"/>
              </w:rPr>
              <w:t>《蒸湘区污染防治攻坚战2020年度工作方案》</w:t>
            </w:r>
            <w:r>
              <w:rPr>
                <w:rFonts w:hint="eastAsia" w:eastAsiaTheme="minorEastAsia"/>
                <w:kern w:val="0"/>
                <w:szCs w:val="21"/>
              </w:rPr>
              <w:t>；</w:t>
            </w:r>
          </w:p>
          <w:p>
            <w:pPr>
              <w:tabs>
                <w:tab w:val="left" w:pos="1021"/>
              </w:tabs>
              <w:adjustRightInd w:val="0"/>
              <w:snapToGrid w:val="0"/>
              <w:rPr>
                <w:rFonts w:eastAsiaTheme="minorEastAsia"/>
                <w:bCs/>
                <w:szCs w:val="21"/>
              </w:rPr>
            </w:pPr>
            <w:r>
              <w:rPr>
                <w:rFonts w:eastAsiaTheme="minorEastAsia"/>
                <w:bCs/>
                <w:szCs w:val="21"/>
              </w:rPr>
              <w:t>（3.2）《衡阳市土壤污染治理与修复规划（2017—2020年）》；</w:t>
            </w:r>
          </w:p>
          <w:p>
            <w:pPr>
              <w:tabs>
                <w:tab w:val="left" w:pos="1021"/>
              </w:tabs>
              <w:adjustRightInd w:val="0"/>
              <w:snapToGrid w:val="0"/>
              <w:rPr>
                <w:rFonts w:eastAsiaTheme="minorEastAsia"/>
                <w:szCs w:val="21"/>
              </w:rPr>
            </w:pPr>
            <w:r>
              <w:rPr>
                <w:rFonts w:eastAsiaTheme="minorEastAsia"/>
                <w:szCs w:val="21"/>
              </w:rPr>
              <w:t>（4.1）《衡阳市“十三五”节能降耗工作方案》；</w:t>
            </w:r>
          </w:p>
          <w:p>
            <w:pPr>
              <w:tabs>
                <w:tab w:val="left" w:pos="600"/>
              </w:tabs>
              <w:adjustRightInd w:val="0"/>
              <w:snapToGrid w:val="0"/>
              <w:rPr>
                <w:rFonts w:eastAsiaTheme="minorEastAsia"/>
                <w:kern w:val="0"/>
                <w:szCs w:val="21"/>
              </w:rPr>
            </w:pPr>
            <w:r>
              <w:rPr>
                <w:rFonts w:eastAsiaTheme="minorEastAsia"/>
                <w:kern w:val="0"/>
                <w:szCs w:val="21"/>
              </w:rPr>
              <w:t>（4.2）《衡阳市"十三五"水资源消耗总量和强度双控行动落实方案》。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污染物排放管控</w:t>
            </w:r>
          </w:p>
        </w:tc>
        <w:tc>
          <w:tcPr>
            <w:tcW w:w="11765" w:type="dxa"/>
            <w:gridSpan w:val="10"/>
            <w:vAlign w:val="center"/>
          </w:tcPr>
          <w:p>
            <w:pPr>
              <w:adjustRightInd w:val="0"/>
              <w:rPr>
                <w:rFonts w:eastAsiaTheme="minorEastAsia"/>
                <w:kern w:val="0"/>
                <w:szCs w:val="21"/>
              </w:rPr>
            </w:pPr>
            <w:r>
              <w:rPr>
                <w:rFonts w:eastAsiaTheme="minorEastAsia"/>
                <w:kern w:val="0"/>
                <w:szCs w:val="21"/>
              </w:rPr>
              <w:t>（2.1）</w:t>
            </w:r>
            <w:r>
              <w:rPr>
                <w:szCs w:val="32"/>
              </w:rPr>
              <w:t>开展蒸水蒸湘区段环境综合整治，在枯水期对重点断面、重点污染源水质进行加密监管，强化区域环境风险隐患排查整治，督促重点排污单位稳定达标排放，必要时采取限（停）产减排措施。角山污水处理厂纳污范围内污水全部进入角山污水处理厂。</w:t>
            </w:r>
            <w:r>
              <w:rPr>
                <w:szCs w:val="32"/>
              </w:rPr>
              <w:br w:type="textWrapping"/>
            </w:r>
            <w:r>
              <w:rPr>
                <w:rFonts w:eastAsiaTheme="minorEastAsia"/>
                <w:kern w:val="0"/>
                <w:szCs w:val="21"/>
              </w:rPr>
              <w:t>（2.2）2020</w:t>
            </w:r>
            <w:r>
              <w:rPr>
                <w:szCs w:val="32"/>
              </w:rPr>
              <w:t>年底前，全面完成“散乱污”企业及集群综合整治工作；严格执行燃煤锅炉准入规定，关停拆除热电联产集中供热管网覆盖区域内的燃煤小锅炉、工业窑炉；</w:t>
            </w:r>
            <w:r>
              <w:rPr>
                <w:kern w:val="0"/>
                <w:szCs w:val="32"/>
              </w:rPr>
              <w:t>对</w:t>
            </w:r>
            <w:r>
              <w:rPr>
                <w:szCs w:val="32"/>
              </w:rPr>
              <w:t>全区水泥、钢铁等重点行业所有企业全面实施特别排放限值标准；华菱衡钢完成3个钢铁超低排放改造项目；加油站、储油库完成油气回收治理工作；严禁秸秆露天焚烧。</w:t>
            </w:r>
            <w:r>
              <w:rPr>
                <w:rFonts w:eastAsiaTheme="minorEastAsia"/>
                <w:kern w:val="0"/>
                <w:szCs w:val="21"/>
              </w:rPr>
              <w:br w:type="textWrapping"/>
            </w:r>
            <w:r>
              <w:rPr>
                <w:rFonts w:eastAsiaTheme="minorEastAsia"/>
                <w:kern w:val="0"/>
                <w:szCs w:val="21"/>
              </w:rPr>
              <w:t>（2.3）</w:t>
            </w:r>
            <w:r>
              <w:rPr>
                <w:szCs w:val="32"/>
              </w:rPr>
              <w:t>建立健全城镇垃圾收集转运及处理处置体系，推动生活垃圾分类，逐步淘汰敞开式收运设施，在全区推广密闭压缩式收运方式，加快建设生活垃圾处理设施；对于无渗滤液处理设施、渗滤液处理不达标的生活垃圾处理设施，加快完成改造。</w:t>
            </w:r>
          </w:p>
        </w:tc>
        <w:tc>
          <w:tcPr>
            <w:tcW w:w="1592"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04"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环境风险防控</w:t>
            </w:r>
          </w:p>
        </w:tc>
        <w:tc>
          <w:tcPr>
            <w:tcW w:w="11765" w:type="dxa"/>
            <w:gridSpan w:val="10"/>
            <w:vAlign w:val="center"/>
          </w:tcPr>
          <w:p>
            <w:pPr>
              <w:adjustRightInd w:val="0"/>
              <w:rPr>
                <w:szCs w:val="32"/>
              </w:rPr>
            </w:pPr>
            <w:r>
              <w:rPr>
                <w:rFonts w:eastAsiaTheme="minorEastAsia"/>
                <w:kern w:val="0"/>
                <w:szCs w:val="21"/>
              </w:rPr>
              <w:t>（3.1）</w:t>
            </w:r>
            <w:r>
              <w:rPr>
                <w:rFonts w:hint="eastAsia"/>
                <w:szCs w:val="32"/>
              </w:rPr>
              <w:t>加强环境风险防控和应急管理完善应急预案体系建设，统筹推进环境应急物资储备库建设。</w:t>
            </w:r>
          </w:p>
          <w:p>
            <w:pPr>
              <w:adjustRightInd w:val="0"/>
              <w:rPr>
                <w:rFonts w:eastAsiaTheme="minorEastAsia"/>
                <w:kern w:val="0"/>
                <w:szCs w:val="21"/>
              </w:rPr>
            </w:pPr>
            <w:r>
              <w:rPr>
                <w:rFonts w:eastAsiaTheme="minorEastAsia"/>
                <w:kern w:val="0"/>
                <w:szCs w:val="21"/>
              </w:rPr>
              <w:t>（3.2）</w:t>
            </w:r>
            <w:r>
              <w:rPr>
                <w:rFonts w:eastAsiaTheme="minorEastAsia"/>
                <w:bCs/>
                <w:szCs w:val="21"/>
              </w:rPr>
              <w:t>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w:t>
            </w:r>
            <w:r>
              <w:rPr>
                <w:kern w:val="0"/>
                <w:szCs w:val="21"/>
              </w:rPr>
              <w:t>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1592"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资源开发效率要求</w:t>
            </w:r>
          </w:p>
        </w:tc>
        <w:tc>
          <w:tcPr>
            <w:tcW w:w="11765" w:type="dxa"/>
            <w:gridSpan w:val="10"/>
            <w:vAlign w:val="center"/>
          </w:tcPr>
          <w:p>
            <w:pPr>
              <w:adjustRightInd w:val="0"/>
              <w:rPr>
                <w:rFonts w:eastAsiaTheme="minorEastAsia"/>
                <w:kern w:val="0"/>
                <w:szCs w:val="21"/>
              </w:rPr>
            </w:pPr>
            <w:r>
              <w:rPr>
                <w:rFonts w:eastAsiaTheme="minorEastAsia"/>
                <w:kern w:val="0"/>
                <w:szCs w:val="21"/>
              </w:rPr>
              <w:t>（4.1）能源：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到2020年，全区能耗强度降低17%，控制目标121.89万吨标准煤。</w:t>
            </w:r>
            <w:r>
              <w:rPr>
                <w:rFonts w:eastAsiaTheme="minorEastAsia"/>
                <w:kern w:val="0"/>
                <w:szCs w:val="21"/>
              </w:rPr>
              <w:br w:type="textWrapping"/>
            </w:r>
            <w:r>
              <w:rPr>
                <w:rFonts w:eastAsiaTheme="minorEastAsia"/>
                <w:kern w:val="0"/>
                <w:szCs w:val="21"/>
              </w:rPr>
              <w:t>（4.2）水资源：鼓励企业在稳定达标排放的基础上进行深度治理，实施清洁化改造，提高工业用水循环利用率。到2020年，</w:t>
            </w:r>
            <w:r>
              <w:rPr>
                <w:rFonts w:hint="eastAsia" w:eastAsiaTheme="minorEastAsia"/>
                <w:kern w:val="0"/>
                <w:szCs w:val="21"/>
              </w:rPr>
              <w:t>全区</w:t>
            </w:r>
            <w:r>
              <w:rPr>
                <w:rFonts w:eastAsiaTheme="minorEastAsia"/>
                <w:kern w:val="0"/>
                <w:szCs w:val="21"/>
              </w:rPr>
              <w:t>万元国内生产总值用水量、万元工业增加值用水量分别比2015年降低30%和32.7%；农田灌溉水有效利用系数提高到0.602。</w:t>
            </w:r>
          </w:p>
        </w:tc>
        <w:tc>
          <w:tcPr>
            <w:tcW w:w="1592"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bl>
    <w:p>
      <w:pPr>
        <w:adjustRightInd w:val="0"/>
        <w:rPr>
          <w:rFonts w:eastAsiaTheme="minorEastAsia"/>
          <w:szCs w:val="21"/>
        </w:rPr>
        <w:sectPr>
          <w:pgSz w:w="16838" w:h="11906" w:orient="landscape"/>
          <w:pgMar w:top="1797" w:right="1247" w:bottom="1247" w:left="1247" w:header="851" w:footer="680" w:gutter="0"/>
          <w:pgNumType w:fmt="decimal"/>
          <w:cols w:space="720" w:num="1"/>
          <w:docGrid w:type="linesAndChars" w:linePitch="312" w:charSpace="0"/>
        </w:sectPr>
      </w:pPr>
    </w:p>
    <w:p>
      <w:pPr>
        <w:adjustRightInd w:val="0"/>
        <w:snapToGrid w:val="0"/>
        <w:jc w:val="center"/>
        <w:outlineLvl w:val="1"/>
        <w:rPr>
          <w:rFonts w:eastAsiaTheme="minorEastAsia"/>
          <w:b/>
          <w:sz w:val="28"/>
          <w:szCs w:val="28"/>
        </w:rPr>
      </w:pPr>
      <w:bookmarkStart w:id="36" w:name="_Toc6590059"/>
      <w:bookmarkStart w:id="37" w:name="_Toc58841107"/>
      <w:bookmarkStart w:id="38" w:name="_Toc8807092"/>
      <w:r>
        <w:rPr>
          <w:rFonts w:eastAsiaTheme="minorEastAsia"/>
          <w:b/>
          <w:sz w:val="28"/>
          <w:szCs w:val="28"/>
        </w:rPr>
        <w:t>（5）南岳区</w:t>
      </w:r>
      <w:bookmarkEnd w:id="36"/>
      <w:bookmarkEnd w:id="37"/>
      <w:bookmarkEnd w:id="38"/>
    </w:p>
    <w:tbl>
      <w:tblPr>
        <w:tblStyle w:val="25"/>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1051"/>
        <w:gridCol w:w="437"/>
        <w:gridCol w:w="437"/>
        <w:gridCol w:w="438"/>
        <w:gridCol w:w="755"/>
        <w:gridCol w:w="992"/>
        <w:gridCol w:w="142"/>
        <w:gridCol w:w="992"/>
        <w:gridCol w:w="2542"/>
        <w:gridCol w:w="1134"/>
        <w:gridCol w:w="1984"/>
        <w:gridCol w:w="709"/>
        <w:gridCol w:w="284"/>
        <w:gridCol w:w="14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环境管控单元编码</w:t>
            </w:r>
          </w:p>
        </w:tc>
        <w:tc>
          <w:tcPr>
            <w:tcW w:w="1051"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1312" w:type="dxa"/>
            <w:gridSpan w:val="3"/>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755"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1134"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992" w:type="dxa"/>
            <w:vMerge w:val="restart"/>
            <w:vAlign w:val="center"/>
          </w:tcPr>
          <w:p>
            <w:pPr>
              <w:adjustRightInd w:val="0"/>
              <w:snapToGrid w:val="0"/>
              <w:jc w:val="center"/>
              <w:rPr>
                <w:rFonts w:eastAsiaTheme="minorEastAsia"/>
                <w:b/>
                <w:kern w:val="0"/>
                <w:szCs w:val="21"/>
              </w:rPr>
            </w:pPr>
            <w:r>
              <w:rPr>
                <w:rFonts w:eastAsiaTheme="minorEastAsia"/>
                <w:b/>
                <w:kern w:val="0"/>
                <w:szCs w:val="21"/>
              </w:rPr>
              <w:t>涉及乡镇</w:t>
            </w:r>
          </w:p>
          <w:p>
            <w:pPr>
              <w:adjustRightInd w:val="0"/>
              <w:snapToGrid w:val="0"/>
              <w:jc w:val="center"/>
              <w:rPr>
                <w:rFonts w:eastAsiaTheme="minorEastAsia"/>
                <w:b/>
                <w:kern w:val="0"/>
                <w:szCs w:val="21"/>
              </w:rPr>
            </w:pPr>
            <w:r>
              <w:rPr>
                <w:rFonts w:eastAsiaTheme="minorEastAsia"/>
                <w:b/>
                <w:kern w:val="0"/>
                <w:szCs w:val="21"/>
              </w:rPr>
              <w:t>（街道）</w:t>
            </w:r>
          </w:p>
        </w:tc>
        <w:tc>
          <w:tcPr>
            <w:tcW w:w="3676"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主体功能定位</w:t>
            </w:r>
          </w:p>
        </w:tc>
        <w:tc>
          <w:tcPr>
            <w:tcW w:w="2977" w:type="dxa"/>
            <w:gridSpan w:val="3"/>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1460" w:type="dxa"/>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blHeader/>
          <w:jc w:val="center"/>
        </w:trPr>
        <w:tc>
          <w:tcPr>
            <w:tcW w:w="988" w:type="dxa"/>
            <w:vMerge w:val="continue"/>
            <w:vAlign w:val="center"/>
          </w:tcPr>
          <w:p>
            <w:pPr>
              <w:widowControl/>
              <w:adjustRightInd w:val="0"/>
              <w:snapToGrid w:val="0"/>
              <w:jc w:val="center"/>
              <w:rPr>
                <w:rFonts w:eastAsiaTheme="minorEastAsia"/>
                <w:kern w:val="0"/>
                <w:szCs w:val="21"/>
              </w:rPr>
            </w:pPr>
          </w:p>
        </w:tc>
        <w:tc>
          <w:tcPr>
            <w:tcW w:w="1051" w:type="dxa"/>
            <w:vMerge w:val="continue"/>
            <w:vAlign w:val="center"/>
          </w:tcPr>
          <w:p>
            <w:pPr>
              <w:widowControl/>
              <w:adjustRightInd w:val="0"/>
              <w:snapToGrid w:val="0"/>
              <w:jc w:val="center"/>
              <w:rPr>
                <w:rFonts w:eastAsiaTheme="minorEastAsia"/>
                <w:kern w:val="0"/>
                <w:szCs w:val="21"/>
              </w:rPr>
            </w:pP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38" w:type="dxa"/>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755" w:type="dxa"/>
            <w:vMerge w:val="continue"/>
            <w:vAlign w:val="center"/>
          </w:tcPr>
          <w:p>
            <w:pPr>
              <w:adjustRightInd w:val="0"/>
              <w:snapToGrid w:val="0"/>
              <w:jc w:val="center"/>
              <w:rPr>
                <w:rFonts w:eastAsiaTheme="minorEastAsia"/>
                <w:kern w:val="0"/>
                <w:szCs w:val="21"/>
              </w:rPr>
            </w:pPr>
          </w:p>
        </w:tc>
        <w:tc>
          <w:tcPr>
            <w:tcW w:w="1134" w:type="dxa"/>
            <w:gridSpan w:val="2"/>
            <w:vMerge w:val="continue"/>
            <w:vAlign w:val="center"/>
          </w:tcPr>
          <w:p>
            <w:pPr>
              <w:adjustRightInd w:val="0"/>
              <w:snapToGrid w:val="0"/>
              <w:jc w:val="center"/>
              <w:rPr>
                <w:rFonts w:eastAsiaTheme="minorEastAsia"/>
                <w:kern w:val="0"/>
                <w:szCs w:val="21"/>
              </w:rPr>
            </w:pPr>
          </w:p>
        </w:tc>
        <w:tc>
          <w:tcPr>
            <w:tcW w:w="992" w:type="dxa"/>
            <w:vMerge w:val="continue"/>
            <w:vAlign w:val="center"/>
          </w:tcPr>
          <w:p>
            <w:pPr>
              <w:adjustRightInd w:val="0"/>
              <w:snapToGrid w:val="0"/>
              <w:jc w:val="center"/>
              <w:rPr>
                <w:rFonts w:eastAsiaTheme="minorEastAsia"/>
                <w:kern w:val="0"/>
                <w:szCs w:val="21"/>
              </w:rPr>
            </w:pPr>
          </w:p>
        </w:tc>
        <w:tc>
          <w:tcPr>
            <w:tcW w:w="3676" w:type="dxa"/>
            <w:gridSpan w:val="2"/>
            <w:vMerge w:val="continue"/>
            <w:vAlign w:val="center"/>
          </w:tcPr>
          <w:p>
            <w:pPr>
              <w:adjustRightInd w:val="0"/>
              <w:snapToGrid w:val="0"/>
              <w:jc w:val="center"/>
              <w:rPr>
                <w:rFonts w:eastAsiaTheme="minorEastAsia"/>
                <w:kern w:val="0"/>
                <w:szCs w:val="21"/>
              </w:rPr>
            </w:pPr>
          </w:p>
        </w:tc>
        <w:tc>
          <w:tcPr>
            <w:tcW w:w="2977" w:type="dxa"/>
            <w:gridSpan w:val="3"/>
            <w:vMerge w:val="continue"/>
            <w:vAlign w:val="center"/>
          </w:tcPr>
          <w:p>
            <w:pPr>
              <w:adjustRightInd w:val="0"/>
              <w:snapToGrid w:val="0"/>
              <w:jc w:val="center"/>
              <w:rPr>
                <w:rFonts w:eastAsiaTheme="minorEastAsia"/>
                <w:kern w:val="0"/>
                <w:szCs w:val="21"/>
              </w:rPr>
            </w:pPr>
          </w:p>
        </w:tc>
        <w:tc>
          <w:tcPr>
            <w:tcW w:w="1460" w:type="dxa"/>
            <w:vMerge w:val="continue"/>
          </w:tcPr>
          <w:p>
            <w:pPr>
              <w:adjustRightInd w:val="0"/>
              <w:snapToGrid w:val="0"/>
              <w:jc w:val="center"/>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eastAsiaTheme="minorEastAsia"/>
                <w:kern w:val="0"/>
                <w:szCs w:val="21"/>
              </w:rPr>
            </w:pPr>
            <w:r>
              <w:rPr>
                <w:rFonts w:eastAsiaTheme="minorEastAsia"/>
                <w:kern w:val="0"/>
                <w:szCs w:val="21"/>
              </w:rPr>
              <w:t>ZH43041210001</w:t>
            </w:r>
          </w:p>
        </w:tc>
        <w:tc>
          <w:tcPr>
            <w:tcW w:w="1051"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eastAsiaTheme="minorEastAsia"/>
                <w:kern w:val="0"/>
                <w:szCs w:val="21"/>
              </w:rPr>
            </w:pPr>
          </w:p>
        </w:tc>
        <w:tc>
          <w:tcPr>
            <w:tcW w:w="4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eastAsiaTheme="minorEastAsia"/>
                <w:kern w:val="0"/>
                <w:szCs w:val="21"/>
              </w:rPr>
            </w:pPr>
            <w:r>
              <w:rPr>
                <w:rFonts w:eastAsiaTheme="minorEastAsia"/>
                <w:kern w:val="0"/>
                <w:szCs w:val="21"/>
              </w:rPr>
              <w:t>湖南省</w:t>
            </w:r>
          </w:p>
        </w:tc>
        <w:tc>
          <w:tcPr>
            <w:tcW w:w="4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eastAsiaTheme="minorEastAsia"/>
                <w:kern w:val="0"/>
                <w:szCs w:val="21"/>
              </w:rPr>
            </w:pPr>
            <w:r>
              <w:rPr>
                <w:rFonts w:eastAsiaTheme="minorEastAsia"/>
                <w:kern w:val="0"/>
                <w:szCs w:val="21"/>
              </w:rPr>
              <w:t>衡阳市</w:t>
            </w:r>
          </w:p>
        </w:tc>
        <w:tc>
          <w:tcPr>
            <w:tcW w:w="43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eastAsiaTheme="minorEastAsia"/>
                <w:kern w:val="0"/>
                <w:szCs w:val="21"/>
              </w:rPr>
            </w:pPr>
            <w:r>
              <w:rPr>
                <w:rFonts w:eastAsiaTheme="minorEastAsia"/>
                <w:kern w:val="0"/>
                <w:szCs w:val="21"/>
              </w:rPr>
              <w:t>南岳区</w:t>
            </w:r>
          </w:p>
        </w:tc>
        <w:tc>
          <w:tcPr>
            <w:tcW w:w="75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eastAsiaTheme="minorEastAsia"/>
                <w:kern w:val="0"/>
                <w:szCs w:val="21"/>
              </w:rPr>
            </w:pPr>
            <w:r>
              <w:rPr>
                <w:rFonts w:eastAsiaTheme="minorEastAsia"/>
                <w:kern w:val="0"/>
                <w:szCs w:val="21"/>
              </w:rPr>
              <w:t>优先保护单元</w:t>
            </w:r>
          </w:p>
        </w:tc>
        <w:tc>
          <w:tcPr>
            <w:tcW w:w="1134" w:type="dxa"/>
            <w:gridSpan w:val="2"/>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eastAsiaTheme="minorEastAsia"/>
                <w:kern w:val="0"/>
                <w:szCs w:val="21"/>
              </w:rPr>
            </w:pPr>
            <w:r>
              <w:rPr>
                <w:rFonts w:eastAsiaTheme="minorEastAsia"/>
                <w:kern w:val="0"/>
                <w:szCs w:val="21"/>
              </w:rPr>
              <w:t>145.03</w:t>
            </w:r>
          </w:p>
        </w:tc>
        <w:tc>
          <w:tcPr>
            <w:tcW w:w="99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eastAsiaTheme="minorEastAsia"/>
                <w:kern w:val="0"/>
                <w:szCs w:val="21"/>
              </w:rPr>
            </w:pPr>
            <w:r>
              <w:rPr>
                <w:rFonts w:eastAsiaTheme="minorEastAsia"/>
                <w:kern w:val="0"/>
                <w:szCs w:val="21"/>
              </w:rPr>
              <w:t>南岳镇/</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eastAsiaTheme="minorEastAsia"/>
                <w:kern w:val="0"/>
                <w:szCs w:val="21"/>
              </w:rPr>
            </w:pPr>
            <w:r>
              <w:rPr>
                <w:rFonts w:eastAsiaTheme="minorEastAsia"/>
                <w:kern w:val="0"/>
                <w:szCs w:val="21"/>
              </w:rPr>
              <w:t>寿岳乡</w:t>
            </w:r>
          </w:p>
        </w:tc>
        <w:tc>
          <w:tcPr>
            <w:tcW w:w="3676" w:type="dxa"/>
            <w:gridSpan w:val="2"/>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eastAsiaTheme="minorEastAsia"/>
                <w:kern w:val="0"/>
                <w:szCs w:val="21"/>
              </w:rPr>
            </w:pPr>
            <w:r>
              <w:rPr>
                <w:rFonts w:eastAsiaTheme="minorEastAsia"/>
                <w:kern w:val="0"/>
                <w:szCs w:val="21"/>
              </w:rPr>
              <w:t>国家层面重点生态功能区</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eastAsiaTheme="minorEastAsia"/>
                <w:kern w:val="0"/>
                <w:szCs w:val="21"/>
              </w:rPr>
            </w:pPr>
            <w:r>
              <w:rPr>
                <w:rFonts w:eastAsiaTheme="minorEastAsia"/>
                <w:kern w:val="0"/>
                <w:szCs w:val="21"/>
              </w:rPr>
              <w:t>（南岳镇、祝融街道属于《湖南省主体功能区划》中附表5重点开发乡镇）</w:t>
            </w:r>
          </w:p>
        </w:tc>
        <w:tc>
          <w:tcPr>
            <w:tcW w:w="2977" w:type="dxa"/>
            <w:gridSpan w:val="3"/>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outlineLvl w:val="9"/>
              <w:rPr>
                <w:rFonts w:eastAsiaTheme="minorEastAsia"/>
                <w:kern w:val="0"/>
                <w:szCs w:val="21"/>
              </w:rPr>
            </w:pPr>
            <w:r>
              <w:rPr>
                <w:rFonts w:eastAsiaTheme="minorEastAsia"/>
                <w:kern w:val="0"/>
                <w:szCs w:val="21"/>
              </w:rPr>
              <w:t>农业、</w:t>
            </w:r>
            <w:r>
              <w:rPr>
                <w:rFonts w:hint="eastAsia"/>
                <w:kern w:val="0"/>
                <w:szCs w:val="21"/>
              </w:rPr>
              <w:t>农特产品加工、</w:t>
            </w:r>
            <w:r>
              <w:rPr>
                <w:rFonts w:eastAsiaTheme="minorEastAsia"/>
                <w:kern w:val="0"/>
                <w:szCs w:val="21"/>
              </w:rPr>
              <w:t>生态旅游、第三产业等。</w:t>
            </w:r>
          </w:p>
        </w:tc>
        <w:tc>
          <w:tcPr>
            <w:tcW w:w="1460" w:type="dxa"/>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420" w:firstLineChars="200"/>
              <w:textAlignment w:val="auto"/>
              <w:outlineLvl w:val="9"/>
              <w:rPr>
                <w:rFonts w:eastAsiaTheme="minorEastAsia"/>
                <w:kern w:val="0"/>
                <w:szCs w:val="21"/>
              </w:rPr>
            </w:pPr>
            <w:r>
              <w:rPr>
                <w:rFonts w:eastAsiaTheme="minorEastAsia"/>
                <w:kern w:val="0"/>
                <w:szCs w:val="21"/>
              </w:rPr>
              <w:t>南岳镇/寿岳乡垃圾分类不彻底。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eastAsiaTheme="minorEastAsia"/>
                <w:b/>
                <w:kern w:val="0"/>
                <w:szCs w:val="21"/>
              </w:rPr>
            </w:pPr>
            <w:r>
              <w:rPr>
                <w:rFonts w:eastAsiaTheme="minorEastAsia"/>
                <w:b/>
                <w:kern w:val="0"/>
                <w:szCs w:val="21"/>
              </w:rPr>
              <w:t>主要属性</w:t>
            </w:r>
          </w:p>
        </w:tc>
        <w:tc>
          <w:tcPr>
            <w:tcW w:w="13357" w:type="dxa"/>
            <w:gridSpan w:val="14"/>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eastAsiaTheme="minorEastAsia"/>
                <w:kern w:val="0"/>
                <w:szCs w:val="21"/>
              </w:rPr>
            </w:pPr>
            <w:r>
              <w:rPr>
                <w:rFonts w:eastAsiaTheme="minorEastAsia"/>
                <w:kern w:val="0"/>
                <w:szCs w:val="21"/>
                <w:highlight w:val="yellow"/>
              </w:rPr>
              <w:t>南岳镇</w:t>
            </w:r>
          </w:p>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红线/一般生态空间——地质公园/风景名胜区/公益林/森林公园/水土保持功能重要区/水土流失敏感区/水源涵养重要区/自然保护区</w:t>
            </w:r>
          </w:p>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水环境城镇生活污染重点管控区/水环境优先保护区——红星村超标监测断面、南岳污水处理厂/衡阳市南岳区大禾田水库饮用水水源保护区、衡阳市南岳区兴隆水库饮用水水源保护区</w:t>
            </w:r>
          </w:p>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大气环境布局敏感重点管控区/大气环境受体敏感重点管控区/大气环境优先保护区——南岳国家级自然保护区/南岳衡山风景名胜区</w:t>
            </w:r>
          </w:p>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w:t>
            </w:r>
          </w:p>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eastAsiaTheme="minorEastAsia"/>
                <w:kern w:val="0"/>
                <w:szCs w:val="21"/>
              </w:rPr>
            </w:pPr>
            <w:r>
              <w:rPr>
                <w:rFonts w:eastAsiaTheme="minorEastAsia"/>
                <w:kern w:val="0"/>
                <w:szCs w:val="21"/>
                <w:highlight w:val="yellow"/>
              </w:rPr>
              <w:t>寿岳乡</w:t>
            </w:r>
          </w:p>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红线/一般生态空间——地质公园/风景名胜区/公益林/森林公园/水土保持功能重要区/水土流失敏感区/水源涵养重要区/自然保护区</w:t>
            </w:r>
          </w:p>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大气环境优先保护区——南岳国家级自然保护区/南岳衡山风景名胜区</w:t>
            </w:r>
          </w:p>
          <w:p>
            <w:pPr>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8" w:hRule="atLeast"/>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eastAsiaTheme="minorEastAsia"/>
                <w:b/>
                <w:kern w:val="0"/>
                <w:szCs w:val="21"/>
              </w:rPr>
            </w:pPr>
            <w:r>
              <w:rPr>
                <w:rFonts w:eastAsiaTheme="minorEastAsia"/>
                <w:b/>
                <w:kern w:val="0"/>
                <w:szCs w:val="21"/>
              </w:rPr>
              <w:t>管控维度</w:t>
            </w:r>
          </w:p>
        </w:tc>
        <w:tc>
          <w:tcPr>
            <w:tcW w:w="11897" w:type="dxa"/>
            <w:gridSpan w:val="13"/>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eastAsiaTheme="minorEastAsia"/>
                <w:b/>
                <w:kern w:val="0"/>
                <w:szCs w:val="21"/>
              </w:rPr>
            </w:pPr>
            <w:r>
              <w:rPr>
                <w:rFonts w:eastAsiaTheme="minorEastAsia"/>
                <w:b/>
                <w:kern w:val="0"/>
                <w:szCs w:val="21"/>
              </w:rPr>
              <w:t>管控要求</w:t>
            </w:r>
          </w:p>
        </w:tc>
        <w:tc>
          <w:tcPr>
            <w:tcW w:w="1460" w:type="dxa"/>
            <w:vAlign w:val="center"/>
          </w:tcPr>
          <w:p>
            <w:pPr>
              <w:keepNext w:val="0"/>
              <w:keepLines w:val="0"/>
              <w:pageBreakBefore w:val="0"/>
              <w:kinsoku/>
              <w:wordWrap/>
              <w:overflowPunct/>
              <w:topLinePunct w:val="0"/>
              <w:autoSpaceDE/>
              <w:autoSpaceDN/>
              <w:bidi w:val="0"/>
              <w:adjustRightInd w:val="0"/>
              <w:snapToGrid w:val="0"/>
              <w:spacing w:line="220" w:lineRule="exact"/>
              <w:jc w:val="center"/>
              <w:textAlignment w:val="auto"/>
              <w:outlineLvl w:val="9"/>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31" w:hRule="atLeast"/>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eastAsiaTheme="minorEastAsia"/>
                <w:kern w:val="0"/>
                <w:szCs w:val="21"/>
              </w:rPr>
            </w:pPr>
            <w:r>
              <w:rPr>
                <w:rFonts w:eastAsiaTheme="minorEastAsia"/>
                <w:kern w:val="0"/>
                <w:szCs w:val="21"/>
              </w:rPr>
              <w:t>空间布局约束</w:t>
            </w:r>
          </w:p>
        </w:tc>
        <w:tc>
          <w:tcPr>
            <w:tcW w:w="11897" w:type="dxa"/>
            <w:gridSpan w:val="13"/>
            <w:vAlign w:val="center"/>
          </w:tcPr>
          <w:p>
            <w:pPr>
              <w:keepNext w:val="0"/>
              <w:keepLines w:val="0"/>
              <w:pageBreakBefore w:val="0"/>
              <w:widowControl/>
              <w:kinsoku/>
              <w:wordWrap/>
              <w:overflowPunct/>
              <w:topLinePunct w:val="0"/>
              <w:autoSpaceDE/>
              <w:autoSpaceDN/>
              <w:bidi w:val="0"/>
              <w:adjustRightInd w:val="0"/>
              <w:spacing w:line="300" w:lineRule="exact"/>
              <w:textAlignment w:val="auto"/>
              <w:outlineLvl w:val="9"/>
              <w:rPr>
                <w:rFonts w:eastAsiaTheme="minorEastAsia"/>
                <w:kern w:val="0"/>
                <w:szCs w:val="21"/>
              </w:rPr>
            </w:pPr>
            <w:r>
              <w:rPr>
                <w:rFonts w:eastAsiaTheme="minorEastAsia"/>
                <w:kern w:val="0"/>
                <w:szCs w:val="21"/>
              </w:rPr>
              <w:t>（1.1）风景名胜区按《湖南省南岳衡山风景名胜区保护条例》管理。</w:t>
            </w:r>
          </w:p>
          <w:p>
            <w:pPr>
              <w:keepNext w:val="0"/>
              <w:keepLines w:val="0"/>
              <w:pageBreakBefore w:val="0"/>
              <w:widowControl/>
              <w:kinsoku/>
              <w:wordWrap/>
              <w:overflowPunct/>
              <w:topLinePunct w:val="0"/>
              <w:autoSpaceDE/>
              <w:autoSpaceDN/>
              <w:bidi w:val="0"/>
              <w:adjustRightInd w:val="0"/>
              <w:spacing w:line="300" w:lineRule="exact"/>
              <w:textAlignment w:val="auto"/>
              <w:outlineLvl w:val="9"/>
              <w:rPr>
                <w:rFonts w:eastAsiaTheme="minorEastAsia"/>
                <w:szCs w:val="21"/>
              </w:rPr>
            </w:pPr>
            <w:r>
              <w:rPr>
                <w:rFonts w:hint="eastAsia" w:eastAsiaTheme="minorEastAsia"/>
                <w:kern w:val="0"/>
                <w:szCs w:val="21"/>
              </w:rPr>
              <w:t>（1</w:t>
            </w:r>
            <w:r>
              <w:rPr>
                <w:rFonts w:eastAsiaTheme="minorEastAsia"/>
                <w:kern w:val="0"/>
                <w:szCs w:val="21"/>
              </w:rPr>
              <w:t>.2</w:t>
            </w:r>
            <w:r>
              <w:rPr>
                <w:rFonts w:hint="eastAsia" w:eastAsiaTheme="minorEastAsia"/>
                <w:kern w:val="0"/>
                <w:szCs w:val="21"/>
              </w:rPr>
              <w:t>）建成区不再新建3</w:t>
            </w:r>
            <w:r>
              <w:rPr>
                <w:rFonts w:eastAsiaTheme="minorEastAsia"/>
                <w:kern w:val="0"/>
                <w:szCs w:val="21"/>
              </w:rPr>
              <w:t>5</w:t>
            </w:r>
            <w:r>
              <w:rPr>
                <w:rFonts w:hint="eastAsia" w:eastAsiaTheme="minorEastAsia"/>
                <w:kern w:val="0"/>
                <w:szCs w:val="21"/>
              </w:rPr>
              <w:t>蒸吨以下燃煤锅炉。</w:t>
            </w:r>
          </w:p>
        </w:tc>
        <w:tc>
          <w:tcPr>
            <w:tcW w:w="1460" w:type="dxa"/>
            <w:vMerge w:val="restart"/>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20" w:lineRule="exact"/>
              <w:ind w:right="149" w:rightChars="71"/>
              <w:textAlignment w:val="auto"/>
              <w:outlineLvl w:val="9"/>
              <w:rPr>
                <w:rFonts w:eastAsiaTheme="minorEastAsia"/>
                <w:kern w:val="0"/>
                <w:szCs w:val="21"/>
              </w:rPr>
            </w:pPr>
            <w:r>
              <w:rPr>
                <w:rFonts w:hint="eastAsia" w:eastAsiaTheme="minorEastAsia"/>
                <w:kern w:val="0"/>
                <w:szCs w:val="21"/>
              </w:rPr>
              <w:t>（1</w:t>
            </w:r>
            <w:r>
              <w:rPr>
                <w:rFonts w:eastAsiaTheme="minorEastAsia"/>
                <w:kern w:val="0"/>
                <w:szCs w:val="21"/>
              </w:rPr>
              <w:t>.2</w:t>
            </w:r>
            <w:r>
              <w:rPr>
                <w:rFonts w:hint="eastAsia" w:eastAsiaTheme="minorEastAsia"/>
                <w:kern w:val="0"/>
                <w:szCs w:val="21"/>
              </w:rPr>
              <w:t>）</w:t>
            </w:r>
            <w:r>
              <w:rPr>
                <w:rFonts w:eastAsiaTheme="minorEastAsia"/>
                <w:kern w:val="0"/>
                <w:szCs w:val="21"/>
              </w:rPr>
              <w:t>（2.1~（2.3）（3.1）</w:t>
            </w:r>
            <w:r>
              <w:rPr>
                <w:rFonts w:hint="eastAsia" w:eastAsiaTheme="minorEastAsia"/>
                <w:kern w:val="0"/>
                <w:szCs w:val="21"/>
              </w:rPr>
              <w:t>（4</w:t>
            </w:r>
            <w:r>
              <w:rPr>
                <w:rFonts w:eastAsiaTheme="minorEastAsia"/>
                <w:kern w:val="0"/>
                <w:szCs w:val="21"/>
              </w:rPr>
              <w:t>.2</w:t>
            </w:r>
            <w:r>
              <w:rPr>
                <w:rFonts w:hint="eastAsia" w:eastAsiaTheme="minorEastAsia"/>
                <w:kern w:val="0"/>
                <w:szCs w:val="21"/>
              </w:rPr>
              <w:t>）</w:t>
            </w:r>
            <w:r>
              <w:rPr>
                <w:rFonts w:eastAsiaTheme="minorEastAsia"/>
                <w:kern w:val="0"/>
                <w:szCs w:val="21"/>
              </w:rPr>
              <w:t>《南岳区污染防治攻坚战2020年工作方案》；</w:t>
            </w:r>
          </w:p>
          <w:p>
            <w:pPr>
              <w:keepNext w:val="0"/>
              <w:keepLines w:val="0"/>
              <w:pageBreakBefore w:val="0"/>
              <w:widowControl w:val="0"/>
              <w:tabs>
                <w:tab w:val="left" w:pos="1021"/>
              </w:tabs>
              <w:kinsoku/>
              <w:wordWrap/>
              <w:overflowPunct/>
              <w:topLinePunct w:val="0"/>
              <w:autoSpaceDE/>
              <w:autoSpaceDN/>
              <w:bidi w:val="0"/>
              <w:adjustRightInd w:val="0"/>
              <w:snapToGrid w:val="0"/>
              <w:spacing w:line="220" w:lineRule="exact"/>
              <w:textAlignment w:val="auto"/>
              <w:outlineLvl w:val="9"/>
              <w:rPr>
                <w:kern w:val="0"/>
                <w:szCs w:val="21"/>
              </w:rPr>
            </w:pPr>
            <w:r>
              <w:rPr>
                <w:rFonts w:eastAsiaTheme="minorEastAsia"/>
                <w:kern w:val="0"/>
                <w:szCs w:val="21"/>
              </w:rPr>
              <w:t>（3.2）《衡阳市土壤污染治理与修复规划（2017—2020年）》</w:t>
            </w:r>
            <w:r>
              <w:rPr>
                <w:rFonts w:hint="eastAsia"/>
                <w:kern w:val="0"/>
                <w:szCs w:val="21"/>
              </w:rPr>
              <w:t>；</w:t>
            </w:r>
          </w:p>
          <w:p>
            <w:pPr>
              <w:keepNext w:val="0"/>
              <w:keepLines w:val="0"/>
              <w:pageBreakBefore w:val="0"/>
              <w:widowControl w:val="0"/>
              <w:tabs>
                <w:tab w:val="left" w:pos="1021"/>
              </w:tabs>
              <w:kinsoku/>
              <w:wordWrap/>
              <w:overflowPunct/>
              <w:topLinePunct w:val="0"/>
              <w:autoSpaceDE/>
              <w:autoSpaceDN/>
              <w:bidi w:val="0"/>
              <w:adjustRightInd w:val="0"/>
              <w:snapToGrid w:val="0"/>
              <w:spacing w:line="220" w:lineRule="exact"/>
              <w:ind w:right="149" w:rightChars="71"/>
              <w:textAlignment w:val="auto"/>
              <w:outlineLvl w:val="9"/>
              <w:rPr>
                <w:rFonts w:eastAsiaTheme="minorEastAsia"/>
                <w:kern w:val="0"/>
                <w:szCs w:val="21"/>
              </w:rPr>
            </w:pPr>
            <w:r>
              <w:rPr>
                <w:rFonts w:eastAsiaTheme="minorEastAsia"/>
                <w:kern w:val="0"/>
                <w:szCs w:val="21"/>
              </w:rPr>
              <w:t>（4.1）《衡阳市“十三五”节能降耗工作方案》；</w:t>
            </w:r>
          </w:p>
          <w:p>
            <w:pPr>
              <w:keepNext w:val="0"/>
              <w:keepLines w:val="0"/>
              <w:pageBreakBefore w:val="0"/>
              <w:widowControl w:val="0"/>
              <w:tabs>
                <w:tab w:val="left" w:pos="1021"/>
              </w:tabs>
              <w:kinsoku/>
              <w:wordWrap/>
              <w:overflowPunct/>
              <w:topLinePunct w:val="0"/>
              <w:autoSpaceDE/>
              <w:autoSpaceDN/>
              <w:bidi w:val="0"/>
              <w:adjustRightInd w:val="0"/>
              <w:snapToGrid w:val="0"/>
              <w:spacing w:line="220" w:lineRule="exact"/>
              <w:ind w:right="149" w:rightChars="71"/>
              <w:textAlignment w:val="auto"/>
              <w:outlineLvl w:val="9"/>
              <w:rPr>
                <w:rFonts w:eastAsiaTheme="minorEastAsia"/>
                <w:kern w:val="0"/>
                <w:szCs w:val="21"/>
              </w:rPr>
            </w:pPr>
            <w:r>
              <w:rPr>
                <w:rFonts w:eastAsiaTheme="minorEastAsia"/>
                <w:kern w:val="0"/>
                <w:szCs w:val="21"/>
              </w:rPr>
              <w:t>（4.2）《衡阳市"十三五"水资源消耗总量和强度双控行动落实方案》。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eastAsiaTheme="minorEastAsia"/>
                <w:kern w:val="0"/>
                <w:szCs w:val="21"/>
              </w:rPr>
            </w:pPr>
            <w:r>
              <w:rPr>
                <w:rFonts w:eastAsiaTheme="minorEastAsia"/>
                <w:kern w:val="0"/>
                <w:szCs w:val="21"/>
              </w:rPr>
              <w:t>污染物排放管控</w:t>
            </w:r>
          </w:p>
        </w:tc>
        <w:tc>
          <w:tcPr>
            <w:tcW w:w="11897" w:type="dxa"/>
            <w:gridSpan w:val="13"/>
            <w:vAlign w:val="center"/>
          </w:tcPr>
          <w:p>
            <w:pPr>
              <w:keepNext w:val="0"/>
              <w:keepLines w:val="0"/>
              <w:pageBreakBefore w:val="0"/>
              <w:widowControl/>
              <w:kinsoku/>
              <w:wordWrap/>
              <w:overflowPunct/>
              <w:topLinePunct w:val="0"/>
              <w:autoSpaceDE/>
              <w:autoSpaceDN/>
              <w:bidi w:val="0"/>
              <w:adjustRightInd w:val="0"/>
              <w:snapToGrid/>
              <w:spacing w:line="300" w:lineRule="exact"/>
              <w:textAlignment w:val="auto"/>
              <w:outlineLvl w:val="9"/>
              <w:rPr>
                <w:rFonts w:eastAsiaTheme="minorEastAsia"/>
                <w:kern w:val="0"/>
                <w:szCs w:val="21"/>
              </w:rPr>
            </w:pPr>
            <w:r>
              <w:rPr>
                <w:rFonts w:eastAsiaTheme="minorEastAsia"/>
                <w:kern w:val="0"/>
                <w:szCs w:val="21"/>
              </w:rPr>
              <w:t>（2.1）积极推进雨污分流、老旧污水管网改造和破损修复等工作，加快消除城中村、老旧城区和城乡结合部生活污水收集处理设施空白区，显著提升城镇生活污水集中收集效能，污水处理率达到85%左右；因地制宜，统筹推进城区、乡镇黑臭水体治理；石化生产存贮销售企业和工业园区、矿山开采区、垃圾填埋场等区域、场地应进行必要的防渗处理。</w:t>
            </w:r>
            <w:r>
              <w:rPr>
                <w:rFonts w:eastAsiaTheme="minorEastAsia"/>
                <w:kern w:val="0"/>
                <w:szCs w:val="21"/>
              </w:rPr>
              <w:br w:type="textWrapping"/>
            </w:r>
            <w:r>
              <w:rPr>
                <w:rFonts w:eastAsiaTheme="minorEastAsia"/>
                <w:kern w:val="0"/>
                <w:szCs w:val="21"/>
              </w:rPr>
              <w:t>（2.2）完成 “散乱污”企业及集群综合整治工作；加快推进“气化南岳”工程建设，推进天然气管网、储气库等基础设施建设；2020年底前，加油站、储油库、油罐车基本完成油气回收治理工作；禁止露天烧烤直排，严禁秸杆露天焚烧</w:t>
            </w:r>
            <w:r>
              <w:rPr>
                <w:rFonts w:hint="eastAsia" w:eastAsiaTheme="minorEastAsia"/>
                <w:kern w:val="0"/>
                <w:szCs w:val="21"/>
              </w:rPr>
              <w:t>。</w:t>
            </w:r>
          </w:p>
          <w:p>
            <w:pPr>
              <w:keepNext w:val="0"/>
              <w:keepLines w:val="0"/>
              <w:pageBreakBefore w:val="0"/>
              <w:widowControl/>
              <w:kinsoku/>
              <w:wordWrap/>
              <w:overflowPunct/>
              <w:topLinePunct w:val="0"/>
              <w:autoSpaceDE/>
              <w:autoSpaceDN/>
              <w:bidi w:val="0"/>
              <w:adjustRightInd w:val="0"/>
              <w:snapToGrid/>
              <w:spacing w:line="300" w:lineRule="exact"/>
              <w:textAlignment w:val="auto"/>
              <w:outlineLvl w:val="9"/>
              <w:rPr>
                <w:rFonts w:eastAsiaTheme="minorEastAsia"/>
                <w:szCs w:val="21"/>
              </w:rPr>
            </w:pPr>
            <w:r>
              <w:rPr>
                <w:rFonts w:eastAsiaTheme="minorEastAsia"/>
                <w:kern w:val="0"/>
                <w:szCs w:val="21"/>
              </w:rPr>
              <w:t>（2.3）</w:t>
            </w:r>
            <w:r>
              <w:rPr>
                <w:rFonts w:hint="eastAsia" w:eastAsiaTheme="minorEastAsia"/>
                <w:kern w:val="0"/>
                <w:szCs w:val="21"/>
              </w:rPr>
              <w:t>建立健全城镇垃圾收集转运及处理处置体系，推动生活垃圾分类，统筹布局生活垃圾转运站，逐步淘汰敞开式收运设施，推广密闭压缩式收运方式，加快建设生活垃圾处理设施；对于无渗滤液处理设施、渗滤液处理不达标的生活垃圾处理设施，加快完成改造</w:t>
            </w:r>
            <w:r>
              <w:rPr>
                <w:rFonts w:eastAsiaTheme="minorEastAsia"/>
                <w:kern w:val="0"/>
                <w:szCs w:val="21"/>
              </w:rPr>
              <w:t>。在农用地土壤污染状况详查基础上，完成受污染耕地的质量类别划分，开展受污染耕地成因排查和整改试点工作</w:t>
            </w:r>
            <w:r>
              <w:rPr>
                <w:rFonts w:hint="eastAsia" w:eastAsiaTheme="minorEastAsia"/>
                <w:kern w:val="0"/>
                <w:szCs w:val="21"/>
              </w:rPr>
              <w:t>。</w:t>
            </w:r>
          </w:p>
        </w:tc>
        <w:tc>
          <w:tcPr>
            <w:tcW w:w="1460" w:type="dxa"/>
            <w:vMerge w:val="continue"/>
            <w:vAlign w:val="center"/>
          </w:tcPr>
          <w:p>
            <w:pPr>
              <w:keepNext w:val="0"/>
              <w:keepLines w:val="0"/>
              <w:pageBreakBefore w:val="0"/>
              <w:tabs>
                <w:tab w:val="left" w:pos="1021"/>
              </w:tabs>
              <w:kinsoku/>
              <w:wordWrap/>
              <w:overflowPunct/>
              <w:topLinePunct w:val="0"/>
              <w:autoSpaceDE/>
              <w:autoSpaceDN/>
              <w:bidi w:val="0"/>
              <w:adjustRightInd w:val="0"/>
              <w:snapToGrid w:val="0"/>
              <w:spacing w:line="220" w:lineRule="exact"/>
              <w:ind w:left="101" w:leftChars="48" w:right="149" w:rightChars="71" w:hanging="1"/>
              <w:textAlignment w:val="auto"/>
              <w:outlineLvl w:val="9"/>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eastAsiaTheme="minorEastAsia"/>
                <w:kern w:val="0"/>
                <w:szCs w:val="21"/>
              </w:rPr>
            </w:pPr>
            <w:r>
              <w:rPr>
                <w:rFonts w:eastAsiaTheme="minorEastAsia"/>
                <w:kern w:val="0"/>
                <w:szCs w:val="21"/>
              </w:rPr>
              <w:t>环境风险防控</w:t>
            </w:r>
          </w:p>
        </w:tc>
        <w:tc>
          <w:tcPr>
            <w:tcW w:w="11897" w:type="dxa"/>
            <w:gridSpan w:val="13"/>
            <w:vAlign w:val="center"/>
          </w:tcPr>
          <w:p>
            <w:pPr>
              <w:keepNext w:val="0"/>
              <w:keepLines w:val="0"/>
              <w:pageBreakBefore w:val="0"/>
              <w:widowControl/>
              <w:kinsoku/>
              <w:wordWrap/>
              <w:overflowPunct/>
              <w:topLinePunct w:val="0"/>
              <w:autoSpaceDE/>
              <w:autoSpaceDN/>
              <w:bidi w:val="0"/>
              <w:adjustRightInd w:val="0"/>
              <w:spacing w:line="300" w:lineRule="exact"/>
              <w:textAlignment w:val="auto"/>
              <w:outlineLvl w:val="9"/>
              <w:rPr>
                <w:rFonts w:eastAsiaTheme="minorEastAsia"/>
                <w:kern w:val="0"/>
                <w:szCs w:val="21"/>
              </w:rPr>
            </w:pPr>
            <w:r>
              <w:rPr>
                <w:rFonts w:eastAsiaTheme="minorEastAsia"/>
                <w:kern w:val="0"/>
                <w:szCs w:val="21"/>
              </w:rPr>
              <w:t>（3.1）</w:t>
            </w:r>
            <w:r>
              <w:rPr>
                <w:rFonts w:hint="eastAsia" w:eastAsiaTheme="minorEastAsia"/>
                <w:kern w:val="0"/>
                <w:szCs w:val="21"/>
              </w:rPr>
              <w:t>完善应急预案体系建设；统筹推进环境应急物资储备库建设。</w:t>
            </w:r>
          </w:p>
          <w:p>
            <w:pPr>
              <w:keepNext w:val="0"/>
              <w:keepLines w:val="0"/>
              <w:pageBreakBefore w:val="0"/>
              <w:widowControl/>
              <w:kinsoku/>
              <w:wordWrap/>
              <w:overflowPunct/>
              <w:topLinePunct w:val="0"/>
              <w:autoSpaceDE/>
              <w:autoSpaceDN/>
              <w:bidi w:val="0"/>
              <w:adjustRightInd w:val="0"/>
              <w:spacing w:line="300" w:lineRule="exact"/>
              <w:textAlignment w:val="auto"/>
              <w:outlineLvl w:val="9"/>
              <w:rPr>
                <w:rFonts w:eastAsiaTheme="minorEastAsia"/>
                <w:szCs w:val="21"/>
              </w:rPr>
            </w:pPr>
            <w:r>
              <w:rPr>
                <w:rFonts w:eastAsiaTheme="minorEastAsia"/>
                <w:kern w:val="0"/>
                <w:szCs w:val="21"/>
              </w:rPr>
              <w:t>（3.2）</w:t>
            </w:r>
            <w:r>
              <w:rPr>
                <w:rFonts w:hint="eastAsia" w:eastAsiaTheme="minorEastAsia"/>
                <w:bCs/>
                <w:szCs w:val="21"/>
              </w:rPr>
              <w:t>采取农艺调控、化学阻控、替代种植等措施，降低农产品重金属超标风险。</w:t>
            </w:r>
          </w:p>
        </w:tc>
        <w:tc>
          <w:tcPr>
            <w:tcW w:w="1460" w:type="dxa"/>
            <w:vMerge w:val="continue"/>
            <w:vAlign w:val="center"/>
          </w:tcPr>
          <w:p>
            <w:pPr>
              <w:keepNext w:val="0"/>
              <w:keepLines w:val="0"/>
              <w:pageBreakBefore w:val="0"/>
              <w:tabs>
                <w:tab w:val="left" w:pos="1021"/>
              </w:tabs>
              <w:kinsoku/>
              <w:wordWrap/>
              <w:overflowPunct/>
              <w:topLinePunct w:val="0"/>
              <w:autoSpaceDE/>
              <w:autoSpaceDN/>
              <w:bidi w:val="0"/>
              <w:adjustRightInd w:val="0"/>
              <w:snapToGrid w:val="0"/>
              <w:spacing w:line="220" w:lineRule="exact"/>
              <w:ind w:left="101" w:leftChars="48" w:right="149" w:rightChars="71" w:hanging="1"/>
              <w:textAlignment w:val="auto"/>
              <w:outlineLvl w:val="9"/>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758" w:hRule="atLeast"/>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outlineLvl w:val="9"/>
              <w:rPr>
                <w:rFonts w:eastAsiaTheme="minorEastAsia"/>
                <w:kern w:val="0"/>
                <w:szCs w:val="21"/>
              </w:rPr>
            </w:pPr>
            <w:r>
              <w:rPr>
                <w:rFonts w:eastAsiaTheme="minorEastAsia"/>
                <w:kern w:val="0"/>
                <w:szCs w:val="21"/>
              </w:rPr>
              <w:t>资源开发效率要求</w:t>
            </w:r>
          </w:p>
        </w:tc>
        <w:tc>
          <w:tcPr>
            <w:tcW w:w="11897" w:type="dxa"/>
            <w:gridSpan w:val="13"/>
            <w:vAlign w:val="center"/>
          </w:tcPr>
          <w:p>
            <w:pPr>
              <w:keepNext w:val="0"/>
              <w:keepLines w:val="0"/>
              <w:pageBreakBefore w:val="0"/>
              <w:widowControl/>
              <w:kinsoku/>
              <w:wordWrap/>
              <w:overflowPunct/>
              <w:topLinePunct w:val="0"/>
              <w:autoSpaceDE/>
              <w:autoSpaceDN/>
              <w:bidi w:val="0"/>
              <w:adjustRightInd w:val="0"/>
              <w:spacing w:line="220" w:lineRule="exact"/>
              <w:textAlignment w:val="auto"/>
              <w:outlineLvl w:val="9"/>
              <w:rPr>
                <w:rFonts w:eastAsiaTheme="minorEastAsia"/>
                <w:szCs w:val="21"/>
              </w:rPr>
            </w:pPr>
            <w:r>
              <w:rPr>
                <w:rFonts w:eastAsiaTheme="minorEastAsia"/>
                <w:kern w:val="0"/>
                <w:szCs w:val="21"/>
              </w:rPr>
              <w:t>（4.1）能源：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到2020年，全区能耗强度降低14%，控制目标8.59万吨标准煤。</w:t>
            </w:r>
            <w:r>
              <w:rPr>
                <w:rFonts w:eastAsiaTheme="minorEastAsia"/>
                <w:kern w:val="0"/>
                <w:szCs w:val="21"/>
              </w:rPr>
              <w:br w:type="textWrapping"/>
            </w:r>
            <w:r>
              <w:rPr>
                <w:rFonts w:eastAsiaTheme="minorEastAsia"/>
                <w:kern w:val="0"/>
                <w:szCs w:val="21"/>
              </w:rPr>
              <w:t>（4.2）水资源：</w:t>
            </w:r>
            <w:r>
              <w:rPr>
                <w:rFonts w:hint="eastAsia" w:eastAsiaTheme="minorEastAsia"/>
                <w:kern w:val="0"/>
                <w:szCs w:val="21"/>
              </w:rPr>
              <w:t>严格用水强度指标管理，积极推进农业节水，推进循环发展，将再生水、雨水、矿井水等非常规水源纳入区域水资源统一配置</w:t>
            </w:r>
            <w:r>
              <w:rPr>
                <w:rFonts w:eastAsiaTheme="minorEastAsia"/>
                <w:kern w:val="0"/>
                <w:szCs w:val="21"/>
              </w:rPr>
              <w:t>。到2020年，</w:t>
            </w:r>
            <w:r>
              <w:rPr>
                <w:rFonts w:hint="eastAsia" w:eastAsiaTheme="minorEastAsia"/>
                <w:kern w:val="0"/>
                <w:szCs w:val="21"/>
              </w:rPr>
              <w:t>全区</w:t>
            </w:r>
            <w:r>
              <w:rPr>
                <w:rFonts w:eastAsiaTheme="minorEastAsia"/>
                <w:kern w:val="0"/>
                <w:szCs w:val="21"/>
              </w:rPr>
              <w:t>万元国内生产总值用水量、万元工业增加值用水量分别比2015年降低30%和32.7%；农田灌溉水有效利用系数提高到0.603。</w:t>
            </w:r>
          </w:p>
        </w:tc>
        <w:tc>
          <w:tcPr>
            <w:tcW w:w="1460" w:type="dxa"/>
            <w:vMerge w:val="continue"/>
            <w:vAlign w:val="center"/>
          </w:tcPr>
          <w:p>
            <w:pPr>
              <w:keepNext w:val="0"/>
              <w:keepLines w:val="0"/>
              <w:pageBreakBefore w:val="0"/>
              <w:tabs>
                <w:tab w:val="left" w:pos="1021"/>
              </w:tabs>
              <w:kinsoku/>
              <w:wordWrap/>
              <w:overflowPunct/>
              <w:topLinePunct w:val="0"/>
              <w:autoSpaceDE/>
              <w:autoSpaceDN/>
              <w:bidi w:val="0"/>
              <w:adjustRightInd w:val="0"/>
              <w:snapToGrid w:val="0"/>
              <w:spacing w:line="220" w:lineRule="exact"/>
              <w:ind w:left="101" w:leftChars="48" w:right="149" w:rightChars="71" w:hanging="1"/>
              <w:textAlignment w:val="auto"/>
              <w:outlineLvl w:val="9"/>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5" w:hRule="atLeast"/>
          <w:jc w:val="center"/>
        </w:trPr>
        <w:tc>
          <w:tcPr>
            <w:tcW w:w="988" w:type="dxa"/>
            <w:vMerge w:val="restart"/>
            <w:vAlign w:val="center"/>
          </w:tcPr>
          <w:p>
            <w:pPr>
              <w:adjustRightInd w:val="0"/>
              <w:rPr>
                <w:rFonts w:eastAsiaTheme="minorEastAsia"/>
                <w:b/>
                <w:kern w:val="0"/>
                <w:szCs w:val="21"/>
              </w:rPr>
            </w:pPr>
            <w:r>
              <w:rPr>
                <w:rFonts w:eastAsiaTheme="minorEastAsia"/>
                <w:b/>
                <w:kern w:val="0"/>
                <w:szCs w:val="21"/>
              </w:rPr>
              <w:t>环境管控单元编码</w:t>
            </w:r>
          </w:p>
        </w:tc>
        <w:tc>
          <w:tcPr>
            <w:tcW w:w="1051"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1312" w:type="dxa"/>
            <w:gridSpan w:val="3"/>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755"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992" w:type="dxa"/>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1134"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涉及乡镇</w:t>
            </w:r>
          </w:p>
          <w:p>
            <w:pPr>
              <w:adjustRightInd w:val="0"/>
              <w:snapToGrid w:val="0"/>
              <w:jc w:val="center"/>
              <w:rPr>
                <w:rFonts w:eastAsiaTheme="minorEastAsia"/>
                <w:b/>
                <w:kern w:val="0"/>
                <w:szCs w:val="21"/>
              </w:rPr>
            </w:pPr>
            <w:r>
              <w:rPr>
                <w:rFonts w:eastAsiaTheme="minorEastAsia"/>
                <w:b/>
                <w:kern w:val="0"/>
                <w:szCs w:val="21"/>
              </w:rPr>
              <w:t>（街道）</w:t>
            </w:r>
          </w:p>
        </w:tc>
        <w:tc>
          <w:tcPr>
            <w:tcW w:w="2542" w:type="dxa"/>
            <w:vMerge w:val="restart"/>
            <w:vAlign w:val="center"/>
          </w:tcPr>
          <w:p>
            <w:pPr>
              <w:adjustRightInd w:val="0"/>
              <w:snapToGrid w:val="0"/>
              <w:jc w:val="center"/>
              <w:rPr>
                <w:rFonts w:eastAsiaTheme="minorEastAsia"/>
                <w:b/>
                <w:kern w:val="0"/>
                <w:szCs w:val="21"/>
              </w:rPr>
            </w:pPr>
            <w:r>
              <w:rPr>
                <w:rFonts w:eastAsiaTheme="minorEastAsia"/>
                <w:b/>
                <w:kern w:val="0"/>
                <w:szCs w:val="21"/>
              </w:rPr>
              <w:t>主体功能定位</w:t>
            </w:r>
          </w:p>
        </w:tc>
        <w:tc>
          <w:tcPr>
            <w:tcW w:w="3118"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2453" w:type="dxa"/>
            <w:gridSpan w:val="3"/>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0" w:hRule="atLeast"/>
          <w:tblHeader/>
          <w:jc w:val="center"/>
        </w:trPr>
        <w:tc>
          <w:tcPr>
            <w:tcW w:w="988" w:type="dxa"/>
            <w:vMerge w:val="continue"/>
            <w:vAlign w:val="center"/>
          </w:tcPr>
          <w:p>
            <w:pPr>
              <w:widowControl/>
              <w:adjustRightInd w:val="0"/>
              <w:snapToGrid w:val="0"/>
              <w:jc w:val="center"/>
              <w:rPr>
                <w:rFonts w:eastAsiaTheme="minorEastAsia"/>
                <w:kern w:val="0"/>
                <w:szCs w:val="21"/>
              </w:rPr>
            </w:pPr>
          </w:p>
        </w:tc>
        <w:tc>
          <w:tcPr>
            <w:tcW w:w="1051" w:type="dxa"/>
            <w:vMerge w:val="continue"/>
            <w:vAlign w:val="center"/>
          </w:tcPr>
          <w:p>
            <w:pPr>
              <w:widowControl/>
              <w:adjustRightInd w:val="0"/>
              <w:snapToGrid w:val="0"/>
              <w:jc w:val="center"/>
              <w:rPr>
                <w:rFonts w:eastAsiaTheme="minorEastAsia"/>
                <w:kern w:val="0"/>
                <w:szCs w:val="21"/>
              </w:rPr>
            </w:pP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38" w:type="dxa"/>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755" w:type="dxa"/>
            <w:vMerge w:val="continue"/>
            <w:vAlign w:val="center"/>
          </w:tcPr>
          <w:p>
            <w:pPr>
              <w:adjustRightInd w:val="0"/>
              <w:snapToGrid w:val="0"/>
              <w:jc w:val="center"/>
              <w:rPr>
                <w:rFonts w:eastAsiaTheme="minorEastAsia"/>
                <w:kern w:val="0"/>
                <w:szCs w:val="21"/>
              </w:rPr>
            </w:pPr>
          </w:p>
        </w:tc>
        <w:tc>
          <w:tcPr>
            <w:tcW w:w="992" w:type="dxa"/>
            <w:vMerge w:val="continue"/>
            <w:vAlign w:val="center"/>
          </w:tcPr>
          <w:p>
            <w:pPr>
              <w:adjustRightInd w:val="0"/>
              <w:snapToGrid w:val="0"/>
              <w:jc w:val="center"/>
              <w:rPr>
                <w:rFonts w:eastAsiaTheme="minorEastAsia"/>
                <w:kern w:val="0"/>
                <w:szCs w:val="21"/>
              </w:rPr>
            </w:pPr>
          </w:p>
        </w:tc>
        <w:tc>
          <w:tcPr>
            <w:tcW w:w="1134" w:type="dxa"/>
            <w:gridSpan w:val="2"/>
            <w:vMerge w:val="continue"/>
            <w:vAlign w:val="center"/>
          </w:tcPr>
          <w:p>
            <w:pPr>
              <w:adjustRightInd w:val="0"/>
              <w:snapToGrid w:val="0"/>
              <w:jc w:val="center"/>
              <w:rPr>
                <w:rFonts w:eastAsiaTheme="minorEastAsia"/>
                <w:kern w:val="0"/>
                <w:szCs w:val="21"/>
              </w:rPr>
            </w:pPr>
          </w:p>
        </w:tc>
        <w:tc>
          <w:tcPr>
            <w:tcW w:w="2542" w:type="dxa"/>
            <w:vMerge w:val="continue"/>
            <w:vAlign w:val="center"/>
          </w:tcPr>
          <w:p>
            <w:pPr>
              <w:adjustRightInd w:val="0"/>
              <w:snapToGrid w:val="0"/>
              <w:jc w:val="center"/>
              <w:rPr>
                <w:rFonts w:eastAsiaTheme="minorEastAsia"/>
                <w:kern w:val="0"/>
                <w:szCs w:val="21"/>
              </w:rPr>
            </w:pPr>
          </w:p>
        </w:tc>
        <w:tc>
          <w:tcPr>
            <w:tcW w:w="3118" w:type="dxa"/>
            <w:gridSpan w:val="2"/>
            <w:vMerge w:val="continue"/>
            <w:vAlign w:val="center"/>
          </w:tcPr>
          <w:p>
            <w:pPr>
              <w:adjustRightInd w:val="0"/>
              <w:snapToGrid w:val="0"/>
              <w:jc w:val="center"/>
              <w:rPr>
                <w:rFonts w:eastAsiaTheme="minorEastAsia"/>
                <w:kern w:val="0"/>
                <w:szCs w:val="21"/>
              </w:rPr>
            </w:pPr>
          </w:p>
        </w:tc>
        <w:tc>
          <w:tcPr>
            <w:tcW w:w="2453" w:type="dxa"/>
            <w:gridSpan w:val="3"/>
            <w:vMerge w:val="continue"/>
          </w:tcPr>
          <w:p>
            <w:pPr>
              <w:adjustRightInd w:val="0"/>
              <w:snapToGrid w:val="0"/>
              <w:jc w:val="center"/>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196" w:hRule="atLeast"/>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ZH43041220001</w:t>
            </w:r>
          </w:p>
        </w:tc>
        <w:tc>
          <w:tcPr>
            <w:tcW w:w="105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p>
        </w:tc>
        <w:tc>
          <w:tcPr>
            <w:tcW w:w="437"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湖南省</w:t>
            </w:r>
          </w:p>
        </w:tc>
        <w:tc>
          <w:tcPr>
            <w:tcW w:w="437"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衡阳市</w:t>
            </w:r>
          </w:p>
        </w:tc>
        <w:tc>
          <w:tcPr>
            <w:tcW w:w="438"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南岳区</w:t>
            </w:r>
          </w:p>
        </w:tc>
        <w:tc>
          <w:tcPr>
            <w:tcW w:w="75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重点管控单元</w:t>
            </w:r>
          </w:p>
        </w:tc>
        <w:tc>
          <w:tcPr>
            <w:tcW w:w="992"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34.37</w:t>
            </w:r>
          </w:p>
        </w:tc>
        <w:tc>
          <w:tcPr>
            <w:tcW w:w="1134"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南岳镇/</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祝融街道</w:t>
            </w:r>
          </w:p>
        </w:tc>
        <w:tc>
          <w:tcPr>
            <w:tcW w:w="2542"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国家层面重点生态功能区（南岳镇、祝融街道属于《湖南省主体功能区划》中附表5重点开发乡镇）</w:t>
            </w:r>
          </w:p>
        </w:tc>
        <w:tc>
          <w:tcPr>
            <w:tcW w:w="3118"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outlineLvl w:val="9"/>
              <w:rPr>
                <w:rFonts w:eastAsiaTheme="minorEastAsia"/>
                <w:kern w:val="0"/>
                <w:szCs w:val="21"/>
              </w:rPr>
            </w:pPr>
            <w:r>
              <w:rPr>
                <w:rFonts w:eastAsiaTheme="minorEastAsia"/>
                <w:kern w:val="0"/>
                <w:szCs w:val="21"/>
              </w:rPr>
              <w:t>农业、生态旅游、第三产业</w:t>
            </w:r>
            <w:r>
              <w:rPr>
                <w:rFonts w:hint="eastAsia" w:eastAsiaTheme="minorEastAsia"/>
                <w:kern w:val="0"/>
                <w:szCs w:val="21"/>
              </w:rPr>
              <w:t>等。</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outlineLvl w:val="9"/>
              <w:rPr>
                <w:rFonts w:eastAsiaTheme="minorEastAsia"/>
                <w:kern w:val="0"/>
                <w:szCs w:val="21"/>
              </w:rPr>
            </w:pPr>
            <w:r>
              <w:rPr>
                <w:rFonts w:hint="eastAsia" w:eastAsiaTheme="minorEastAsia"/>
                <w:kern w:val="0"/>
                <w:szCs w:val="21"/>
              </w:rPr>
              <w:t>规划建设</w:t>
            </w:r>
            <w:r>
              <w:rPr>
                <w:rFonts w:eastAsiaTheme="minorEastAsia"/>
                <w:kern w:val="0"/>
                <w:szCs w:val="21"/>
              </w:rPr>
              <w:t>南岳旅游产品园</w:t>
            </w:r>
            <w:r>
              <w:rPr>
                <w:rFonts w:hint="eastAsia" w:eastAsiaTheme="minorEastAsia"/>
                <w:kern w:val="0"/>
                <w:szCs w:val="21"/>
              </w:rPr>
              <w:t>，</w:t>
            </w:r>
            <w:r>
              <w:rPr>
                <w:rFonts w:eastAsiaTheme="minorEastAsia"/>
                <w:kern w:val="0"/>
                <w:szCs w:val="21"/>
              </w:rPr>
              <w:t>主导产业为：创意工艺品、宗教旅游纪念品、南岳特色食品</w:t>
            </w:r>
            <w:r>
              <w:rPr>
                <w:rFonts w:hint="eastAsia" w:eastAsiaTheme="minorEastAsia"/>
                <w:kern w:val="0"/>
                <w:szCs w:val="21"/>
              </w:rPr>
              <w:t>。</w:t>
            </w:r>
          </w:p>
        </w:tc>
        <w:tc>
          <w:tcPr>
            <w:tcW w:w="2453" w:type="dxa"/>
            <w:gridSpan w:val="3"/>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outlineLvl w:val="9"/>
              <w:rPr>
                <w:rFonts w:eastAsiaTheme="minorEastAsia"/>
                <w:kern w:val="0"/>
                <w:szCs w:val="21"/>
              </w:rPr>
            </w:pPr>
            <w:r>
              <w:rPr>
                <w:rFonts w:eastAsiaTheme="minorEastAsia"/>
                <w:kern w:val="0"/>
                <w:szCs w:val="21"/>
              </w:rPr>
              <w:t>产业布局较凌乱，同类企业布局分散，商业区和居住区混杂等问题；祝融街道/南岳镇建成区部分区域雨污分流不彻底。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38" w:hRule="atLeast"/>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b/>
                <w:kern w:val="0"/>
                <w:szCs w:val="21"/>
              </w:rPr>
            </w:pPr>
            <w:r>
              <w:rPr>
                <w:rFonts w:eastAsiaTheme="minorEastAsia"/>
                <w:b/>
                <w:kern w:val="0"/>
                <w:szCs w:val="21"/>
              </w:rPr>
              <w:t>主要属性</w:t>
            </w:r>
          </w:p>
        </w:tc>
        <w:tc>
          <w:tcPr>
            <w:tcW w:w="13357" w:type="dxa"/>
            <w:gridSpan w:val="14"/>
            <w:vAlign w:val="center"/>
          </w:tcPr>
          <w:p>
            <w:pPr>
              <w:keepNext w:val="0"/>
              <w:keepLines w:val="0"/>
              <w:pageBreakBefore w:val="0"/>
              <w:widowControl/>
              <w:kinsoku/>
              <w:wordWrap/>
              <w:overflowPunct/>
              <w:topLinePunct w:val="0"/>
              <w:autoSpaceDE/>
              <w:autoSpaceDN/>
              <w:bidi w:val="0"/>
              <w:adjustRightInd w:val="0"/>
              <w:snapToGrid w:val="0"/>
              <w:spacing w:line="400" w:lineRule="exact"/>
              <w:textAlignment w:val="auto"/>
              <w:outlineLvl w:val="9"/>
              <w:rPr>
                <w:rFonts w:eastAsiaTheme="minorEastAsia"/>
                <w:kern w:val="0"/>
                <w:szCs w:val="21"/>
              </w:rPr>
            </w:pPr>
            <w:r>
              <w:rPr>
                <w:rFonts w:eastAsiaTheme="minorEastAsia"/>
                <w:kern w:val="0"/>
                <w:szCs w:val="21"/>
                <w:highlight w:val="yellow"/>
              </w:rPr>
              <w:t>南岳镇</w:t>
            </w:r>
          </w:p>
          <w:p>
            <w:pPr>
              <w:keepNext w:val="0"/>
              <w:keepLines w:val="0"/>
              <w:pageBreakBefore w:val="0"/>
              <w:widowControl/>
              <w:kinsoku/>
              <w:wordWrap/>
              <w:overflowPunct/>
              <w:topLinePunct w:val="0"/>
              <w:autoSpaceDE/>
              <w:autoSpaceDN/>
              <w:bidi w:val="0"/>
              <w:adjustRightInd w:val="0"/>
              <w:snapToGrid w:val="0"/>
              <w:spacing w:line="40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红线/一般生态空间——地质公园/风景名胜区/公益林/森林公园/水土保持功能重要区/水土流失敏感区/水源涵养重要区/自然保护区</w:t>
            </w:r>
          </w:p>
          <w:p>
            <w:pPr>
              <w:keepNext w:val="0"/>
              <w:keepLines w:val="0"/>
              <w:pageBreakBefore w:val="0"/>
              <w:widowControl/>
              <w:kinsoku/>
              <w:wordWrap/>
              <w:overflowPunct/>
              <w:topLinePunct w:val="0"/>
              <w:autoSpaceDE/>
              <w:autoSpaceDN/>
              <w:bidi w:val="0"/>
              <w:adjustRightInd w:val="0"/>
              <w:snapToGrid w:val="0"/>
              <w:spacing w:line="40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水环境城镇生活污染重点管控区/水环境优先保护区——红星村超标监测断面、南岳污水处理厂/衡阳市南岳区大禾田水库饮用水水源保护区、衡阳市南岳区兴隆水库饮用水水源保护区</w:t>
            </w:r>
          </w:p>
          <w:p>
            <w:pPr>
              <w:keepNext w:val="0"/>
              <w:keepLines w:val="0"/>
              <w:pageBreakBefore w:val="0"/>
              <w:widowControl/>
              <w:kinsoku/>
              <w:wordWrap/>
              <w:overflowPunct/>
              <w:topLinePunct w:val="0"/>
              <w:autoSpaceDE/>
              <w:autoSpaceDN/>
              <w:bidi w:val="0"/>
              <w:adjustRightInd w:val="0"/>
              <w:snapToGrid w:val="0"/>
              <w:spacing w:line="40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大气环境布局敏感重点管控区/大气环境受体敏感重点管控区/大气环境优先保护区——南岳国家级自然保护区/南岳衡山风景名胜区</w:t>
            </w:r>
          </w:p>
          <w:p>
            <w:pPr>
              <w:keepNext w:val="0"/>
              <w:keepLines w:val="0"/>
              <w:pageBreakBefore w:val="0"/>
              <w:widowControl/>
              <w:kinsoku/>
              <w:wordWrap/>
              <w:overflowPunct/>
              <w:topLinePunct w:val="0"/>
              <w:autoSpaceDE/>
              <w:autoSpaceDN/>
              <w:bidi w:val="0"/>
              <w:adjustRightInd w:val="0"/>
              <w:snapToGrid w:val="0"/>
              <w:spacing w:line="40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w:t>
            </w:r>
          </w:p>
          <w:p>
            <w:pPr>
              <w:keepNext w:val="0"/>
              <w:keepLines w:val="0"/>
              <w:pageBreakBefore w:val="0"/>
              <w:widowControl/>
              <w:kinsoku/>
              <w:wordWrap/>
              <w:overflowPunct/>
              <w:topLinePunct w:val="0"/>
              <w:autoSpaceDE/>
              <w:autoSpaceDN/>
              <w:bidi w:val="0"/>
              <w:adjustRightInd w:val="0"/>
              <w:snapToGrid w:val="0"/>
              <w:spacing w:line="400" w:lineRule="exact"/>
              <w:textAlignment w:val="auto"/>
              <w:outlineLvl w:val="9"/>
              <w:rPr>
                <w:rFonts w:eastAsiaTheme="minorEastAsia"/>
                <w:kern w:val="0"/>
                <w:szCs w:val="21"/>
              </w:rPr>
            </w:pPr>
            <w:r>
              <w:rPr>
                <w:rFonts w:eastAsiaTheme="minorEastAsia"/>
                <w:kern w:val="0"/>
                <w:szCs w:val="21"/>
                <w:highlight w:val="yellow"/>
              </w:rPr>
              <w:t>祝融街道</w:t>
            </w:r>
          </w:p>
          <w:p>
            <w:pPr>
              <w:keepNext w:val="0"/>
              <w:keepLines w:val="0"/>
              <w:pageBreakBefore w:val="0"/>
              <w:widowControl/>
              <w:kinsoku/>
              <w:wordWrap/>
              <w:overflowPunct/>
              <w:topLinePunct w:val="0"/>
              <w:autoSpaceDE/>
              <w:autoSpaceDN/>
              <w:bidi w:val="0"/>
              <w:adjustRightInd w:val="0"/>
              <w:snapToGrid w:val="0"/>
              <w:spacing w:line="40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一般生态空间/红线——地质公园/风景名胜区</w:t>
            </w:r>
          </w:p>
          <w:p>
            <w:pPr>
              <w:keepNext w:val="0"/>
              <w:keepLines w:val="0"/>
              <w:pageBreakBefore w:val="0"/>
              <w:widowControl/>
              <w:kinsoku/>
              <w:wordWrap/>
              <w:overflowPunct/>
              <w:topLinePunct w:val="0"/>
              <w:autoSpaceDE/>
              <w:autoSpaceDN/>
              <w:bidi w:val="0"/>
              <w:adjustRightInd w:val="0"/>
              <w:snapToGrid w:val="0"/>
              <w:spacing w:line="40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水环境城镇生活污染重点管控区——南岳污水处理厂</w:t>
            </w:r>
          </w:p>
          <w:p>
            <w:pPr>
              <w:keepNext w:val="0"/>
              <w:keepLines w:val="0"/>
              <w:pageBreakBefore w:val="0"/>
              <w:widowControl/>
              <w:kinsoku/>
              <w:wordWrap/>
              <w:overflowPunct/>
              <w:topLinePunct w:val="0"/>
              <w:autoSpaceDE/>
              <w:autoSpaceDN/>
              <w:bidi w:val="0"/>
              <w:adjustRightInd w:val="0"/>
              <w:snapToGrid w:val="0"/>
              <w:spacing w:line="40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大气环境受体敏感重点管控区/大气环境优先保护区——南岳衡山风景名胜区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4" w:hRule="atLeast"/>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b/>
                <w:kern w:val="0"/>
                <w:szCs w:val="21"/>
              </w:rPr>
            </w:pPr>
            <w:r>
              <w:rPr>
                <w:rFonts w:eastAsiaTheme="minorEastAsia"/>
                <w:b/>
                <w:kern w:val="0"/>
                <w:szCs w:val="21"/>
              </w:rPr>
              <w:t>管控维度</w:t>
            </w:r>
          </w:p>
        </w:tc>
        <w:tc>
          <w:tcPr>
            <w:tcW w:w="11613" w:type="dxa"/>
            <w:gridSpan w:val="12"/>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b/>
                <w:kern w:val="0"/>
                <w:szCs w:val="21"/>
              </w:rPr>
            </w:pPr>
            <w:r>
              <w:rPr>
                <w:rFonts w:eastAsiaTheme="minorEastAsia"/>
                <w:b/>
                <w:kern w:val="0"/>
                <w:szCs w:val="21"/>
              </w:rPr>
              <w:t>管控要求</w:t>
            </w:r>
          </w:p>
        </w:tc>
        <w:tc>
          <w:tcPr>
            <w:tcW w:w="1744" w:type="dxa"/>
            <w:gridSpan w:val="2"/>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54" w:hRule="atLeast"/>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空间布局约束</w:t>
            </w:r>
          </w:p>
        </w:tc>
        <w:tc>
          <w:tcPr>
            <w:tcW w:w="11613" w:type="dxa"/>
            <w:gridSpan w:val="12"/>
            <w:vAlign w:val="center"/>
          </w:tcPr>
          <w:p>
            <w:pPr>
              <w:keepNext w:val="0"/>
              <w:keepLines w:val="0"/>
              <w:pageBreakBefore w:val="0"/>
              <w:kinsoku/>
              <w:wordWrap/>
              <w:overflowPunct/>
              <w:topLinePunct w:val="0"/>
              <w:autoSpaceDE/>
              <w:autoSpaceDN/>
              <w:bidi w:val="0"/>
              <w:adjustRightInd w:val="0"/>
              <w:spacing w:line="400" w:lineRule="exact"/>
              <w:textAlignment w:val="auto"/>
              <w:outlineLvl w:val="9"/>
              <w:rPr>
                <w:rFonts w:eastAsiaTheme="minorEastAsia"/>
                <w:szCs w:val="21"/>
              </w:rPr>
            </w:pPr>
            <w:r>
              <w:rPr>
                <w:rFonts w:eastAsiaTheme="minorEastAsia"/>
                <w:kern w:val="0"/>
                <w:szCs w:val="21"/>
              </w:rPr>
              <w:t>（1.1）不再新建35蒸吨以下燃煤锅炉。</w:t>
            </w:r>
            <w:r>
              <w:rPr>
                <w:rFonts w:eastAsiaTheme="minorEastAsia"/>
                <w:kern w:val="0"/>
                <w:szCs w:val="21"/>
              </w:rPr>
              <w:br w:type="textWrapping"/>
            </w:r>
            <w:r>
              <w:rPr>
                <w:rFonts w:eastAsiaTheme="minorEastAsia"/>
                <w:kern w:val="0"/>
                <w:szCs w:val="21"/>
              </w:rPr>
              <w:t>（1.2）风景名胜区按《湖南省南岳衡山风景名胜区保护条例》管理。</w:t>
            </w:r>
          </w:p>
        </w:tc>
        <w:tc>
          <w:tcPr>
            <w:tcW w:w="1744" w:type="dxa"/>
            <w:gridSpan w:val="2"/>
            <w:vMerge w:val="restart"/>
            <w:vAlign w:val="center"/>
          </w:tcPr>
          <w:p>
            <w:pPr>
              <w:keepNext w:val="0"/>
              <w:keepLines w:val="0"/>
              <w:pageBreakBefore w:val="0"/>
              <w:tabs>
                <w:tab w:val="left" w:pos="1021"/>
              </w:tabs>
              <w:kinsoku/>
              <w:wordWrap/>
              <w:overflowPunct/>
              <w:topLinePunct w:val="0"/>
              <w:autoSpaceDE/>
              <w:autoSpaceDN/>
              <w:bidi w:val="0"/>
              <w:adjustRightInd w:val="0"/>
              <w:snapToGrid w:val="0"/>
              <w:spacing w:line="400" w:lineRule="exact"/>
              <w:ind w:right="149" w:rightChars="71"/>
              <w:textAlignment w:val="auto"/>
              <w:outlineLvl w:val="9"/>
              <w:rPr>
                <w:rFonts w:eastAsiaTheme="minorEastAsia"/>
                <w:kern w:val="0"/>
                <w:szCs w:val="21"/>
              </w:rPr>
            </w:pPr>
            <w:r>
              <w:rPr>
                <w:rFonts w:eastAsiaTheme="minorEastAsia"/>
                <w:kern w:val="0"/>
                <w:szCs w:val="21"/>
              </w:rPr>
              <w:t>（1.1）（2.1~（2.3）（3.1）</w:t>
            </w:r>
            <w:r>
              <w:rPr>
                <w:rFonts w:hint="eastAsia" w:eastAsiaTheme="minorEastAsia"/>
                <w:kern w:val="0"/>
                <w:szCs w:val="21"/>
              </w:rPr>
              <w:t>（4</w:t>
            </w:r>
            <w:r>
              <w:rPr>
                <w:rFonts w:eastAsiaTheme="minorEastAsia"/>
                <w:kern w:val="0"/>
                <w:szCs w:val="21"/>
              </w:rPr>
              <w:t>.2</w:t>
            </w:r>
            <w:r>
              <w:rPr>
                <w:rFonts w:hint="eastAsia" w:eastAsiaTheme="minorEastAsia"/>
                <w:kern w:val="0"/>
                <w:szCs w:val="21"/>
              </w:rPr>
              <w:t>）</w:t>
            </w:r>
            <w:r>
              <w:rPr>
                <w:rFonts w:eastAsiaTheme="minorEastAsia"/>
                <w:kern w:val="0"/>
                <w:szCs w:val="21"/>
              </w:rPr>
              <w:t>《南岳区污染防治攻坚战2020年工作方案》；</w:t>
            </w:r>
          </w:p>
          <w:p>
            <w:pPr>
              <w:keepNext w:val="0"/>
              <w:keepLines w:val="0"/>
              <w:pageBreakBefore w:val="0"/>
              <w:tabs>
                <w:tab w:val="left" w:pos="1021"/>
              </w:tabs>
              <w:kinsoku/>
              <w:wordWrap/>
              <w:overflowPunct/>
              <w:topLinePunct w:val="0"/>
              <w:autoSpaceDE/>
              <w:autoSpaceDN/>
              <w:bidi w:val="0"/>
              <w:adjustRightInd w:val="0"/>
              <w:snapToGrid w:val="0"/>
              <w:spacing w:line="400" w:lineRule="exact"/>
              <w:ind w:right="149" w:rightChars="71"/>
              <w:textAlignment w:val="auto"/>
              <w:outlineLvl w:val="9"/>
              <w:rPr>
                <w:rFonts w:eastAsiaTheme="minorEastAsia"/>
                <w:kern w:val="0"/>
                <w:szCs w:val="21"/>
              </w:rPr>
            </w:pPr>
            <w:r>
              <w:rPr>
                <w:rFonts w:eastAsiaTheme="minorEastAsia"/>
                <w:kern w:val="0"/>
                <w:szCs w:val="21"/>
              </w:rPr>
              <w:t>（1.2）《湖南省南岳衡山风景名胜区保护条例》；</w:t>
            </w:r>
          </w:p>
          <w:p>
            <w:pPr>
              <w:keepNext w:val="0"/>
              <w:keepLines w:val="0"/>
              <w:pageBreakBefore w:val="0"/>
              <w:tabs>
                <w:tab w:val="left" w:pos="1021"/>
              </w:tabs>
              <w:kinsoku/>
              <w:wordWrap/>
              <w:overflowPunct/>
              <w:topLinePunct w:val="0"/>
              <w:autoSpaceDE/>
              <w:autoSpaceDN/>
              <w:bidi w:val="0"/>
              <w:adjustRightInd w:val="0"/>
              <w:snapToGrid w:val="0"/>
              <w:spacing w:line="400" w:lineRule="exact"/>
              <w:textAlignment w:val="auto"/>
              <w:outlineLvl w:val="9"/>
              <w:rPr>
                <w:kern w:val="0"/>
                <w:szCs w:val="21"/>
              </w:rPr>
            </w:pPr>
            <w:r>
              <w:rPr>
                <w:rFonts w:eastAsiaTheme="minorEastAsia"/>
                <w:kern w:val="0"/>
                <w:szCs w:val="21"/>
              </w:rPr>
              <w:t>（3.2）《衡阳市土壤污染治理与修复规划（2017—2020年）》</w:t>
            </w:r>
            <w:r>
              <w:rPr>
                <w:rFonts w:hint="eastAsia"/>
                <w:kern w:val="0"/>
                <w:szCs w:val="21"/>
              </w:rPr>
              <w:t>；</w:t>
            </w:r>
          </w:p>
          <w:p>
            <w:pPr>
              <w:keepNext w:val="0"/>
              <w:keepLines w:val="0"/>
              <w:pageBreakBefore w:val="0"/>
              <w:tabs>
                <w:tab w:val="left" w:pos="1021"/>
              </w:tabs>
              <w:kinsoku/>
              <w:wordWrap/>
              <w:overflowPunct/>
              <w:topLinePunct w:val="0"/>
              <w:autoSpaceDE/>
              <w:autoSpaceDN/>
              <w:bidi w:val="0"/>
              <w:adjustRightInd w:val="0"/>
              <w:snapToGrid w:val="0"/>
              <w:spacing w:line="400" w:lineRule="exact"/>
              <w:ind w:right="149" w:rightChars="71"/>
              <w:textAlignment w:val="auto"/>
              <w:outlineLvl w:val="9"/>
              <w:rPr>
                <w:rFonts w:eastAsiaTheme="minorEastAsia"/>
                <w:kern w:val="0"/>
                <w:szCs w:val="21"/>
              </w:rPr>
            </w:pPr>
            <w:r>
              <w:rPr>
                <w:rFonts w:eastAsiaTheme="minorEastAsia"/>
                <w:kern w:val="0"/>
                <w:szCs w:val="21"/>
              </w:rPr>
              <w:t>（4.1）《衡阳市“十三五”节能降耗工作方案》；</w:t>
            </w:r>
          </w:p>
          <w:p>
            <w:pPr>
              <w:keepNext w:val="0"/>
              <w:keepLines w:val="0"/>
              <w:pageBreakBefore w:val="0"/>
              <w:tabs>
                <w:tab w:val="left" w:pos="1021"/>
              </w:tabs>
              <w:kinsoku/>
              <w:wordWrap/>
              <w:overflowPunct/>
              <w:topLinePunct w:val="0"/>
              <w:autoSpaceDE/>
              <w:autoSpaceDN/>
              <w:bidi w:val="0"/>
              <w:adjustRightInd w:val="0"/>
              <w:snapToGrid w:val="0"/>
              <w:spacing w:line="400" w:lineRule="exact"/>
              <w:ind w:right="149" w:rightChars="71"/>
              <w:textAlignment w:val="auto"/>
              <w:outlineLvl w:val="9"/>
              <w:rPr>
                <w:rFonts w:eastAsiaTheme="minorEastAsia"/>
                <w:kern w:val="0"/>
                <w:szCs w:val="21"/>
              </w:rPr>
            </w:pPr>
            <w:r>
              <w:rPr>
                <w:rFonts w:eastAsiaTheme="minorEastAsia"/>
                <w:kern w:val="0"/>
                <w:szCs w:val="21"/>
              </w:rPr>
              <w:t>（4.2）《衡阳市"十三五"水资源消耗总量和强度双控行动落实方案》。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污染物排放管控</w:t>
            </w:r>
          </w:p>
        </w:tc>
        <w:tc>
          <w:tcPr>
            <w:tcW w:w="11613" w:type="dxa"/>
            <w:gridSpan w:val="12"/>
            <w:vAlign w:val="center"/>
          </w:tcPr>
          <w:p>
            <w:pPr>
              <w:keepNext w:val="0"/>
              <w:keepLines w:val="0"/>
              <w:pageBreakBefore w:val="0"/>
              <w:kinsoku/>
              <w:wordWrap/>
              <w:overflowPunct/>
              <w:topLinePunct w:val="0"/>
              <w:autoSpaceDE/>
              <w:autoSpaceDN/>
              <w:bidi w:val="0"/>
              <w:adjustRightInd w:val="0"/>
              <w:spacing w:line="400" w:lineRule="exact"/>
              <w:textAlignment w:val="auto"/>
              <w:outlineLvl w:val="9"/>
              <w:rPr>
                <w:rFonts w:eastAsiaTheme="minorEastAsia"/>
                <w:kern w:val="0"/>
                <w:szCs w:val="21"/>
              </w:rPr>
            </w:pPr>
            <w:r>
              <w:rPr>
                <w:rFonts w:eastAsiaTheme="minorEastAsia"/>
                <w:kern w:val="0"/>
                <w:szCs w:val="21"/>
              </w:rPr>
              <w:t>（2.1）积极推进雨污分流、老旧污水管网改造和破损修复等工作，加快消除城中村、老旧城区和城乡结合部生活污水收集处理设施空白区，显著提升城镇生活污水集中收集效能，污水处理率达到85%左右；因地制宜，统筹推进城区、乡镇黑臭水体治理；石化生产存贮销售企业和工业园区、矿山开采区、垃圾填埋场等区域、场地应进行必要的防渗处理。</w:t>
            </w:r>
            <w:r>
              <w:rPr>
                <w:rFonts w:eastAsiaTheme="minorEastAsia"/>
                <w:kern w:val="0"/>
                <w:szCs w:val="21"/>
              </w:rPr>
              <w:br w:type="textWrapping"/>
            </w:r>
            <w:r>
              <w:rPr>
                <w:rFonts w:eastAsiaTheme="minorEastAsia"/>
                <w:kern w:val="0"/>
                <w:szCs w:val="21"/>
              </w:rPr>
              <w:t>（2.2）完成 “散乱污”企业及集群综合整治工作；加快推进“气化南岳”工程建设，推进天然气管网、储气库等基础设施建设；2020年底前，加油站、储油库、油罐车基本完成油气回收治理工作；禁止露天烧烤直排，严禁秸杆露天焚烧</w:t>
            </w:r>
          </w:p>
          <w:p>
            <w:pPr>
              <w:keepNext w:val="0"/>
              <w:keepLines w:val="0"/>
              <w:pageBreakBefore w:val="0"/>
              <w:kinsoku/>
              <w:wordWrap/>
              <w:overflowPunct/>
              <w:topLinePunct w:val="0"/>
              <w:autoSpaceDE/>
              <w:autoSpaceDN/>
              <w:bidi w:val="0"/>
              <w:adjustRightInd w:val="0"/>
              <w:spacing w:line="400" w:lineRule="exact"/>
              <w:textAlignment w:val="auto"/>
              <w:outlineLvl w:val="9"/>
              <w:rPr>
                <w:rFonts w:eastAsiaTheme="minorEastAsia"/>
                <w:szCs w:val="21"/>
              </w:rPr>
            </w:pPr>
            <w:r>
              <w:rPr>
                <w:rFonts w:eastAsiaTheme="minorEastAsia"/>
                <w:kern w:val="0"/>
                <w:szCs w:val="21"/>
              </w:rPr>
              <w:t>（2.3）</w:t>
            </w:r>
            <w:r>
              <w:rPr>
                <w:rFonts w:hint="eastAsia" w:eastAsiaTheme="minorEastAsia"/>
                <w:kern w:val="0"/>
                <w:szCs w:val="21"/>
              </w:rPr>
              <w:t>建立健全城镇垃圾收集转运及处理处置体系，推动生活垃圾分类，统筹布局生活垃圾转运站，逐步淘汰敞开式收运设施，推广密闭压缩式收运方式，加快建设生活垃圾处理设施；对于无渗滤液处理设施、渗滤液处理不达标的生活垃圾处理设施，加快完成改造</w:t>
            </w:r>
            <w:r>
              <w:rPr>
                <w:rFonts w:eastAsiaTheme="minorEastAsia"/>
                <w:kern w:val="0"/>
                <w:szCs w:val="21"/>
              </w:rPr>
              <w:t>。在农用地土壤污染状况详查基础上，完成受污染耕地的质量类别划分，开展受污染耕地成因排查和整改试点工作</w:t>
            </w:r>
            <w:r>
              <w:rPr>
                <w:rFonts w:hint="eastAsia" w:eastAsiaTheme="minorEastAsia"/>
                <w:kern w:val="0"/>
                <w:szCs w:val="21"/>
              </w:rPr>
              <w:t>。</w:t>
            </w:r>
          </w:p>
        </w:tc>
        <w:tc>
          <w:tcPr>
            <w:tcW w:w="1744" w:type="dxa"/>
            <w:gridSpan w:val="2"/>
            <w:vMerge w:val="continue"/>
            <w:vAlign w:val="center"/>
          </w:tcPr>
          <w:p>
            <w:pPr>
              <w:keepNext w:val="0"/>
              <w:keepLines w:val="0"/>
              <w:pageBreakBefore w:val="0"/>
              <w:tabs>
                <w:tab w:val="left" w:pos="1021"/>
              </w:tabs>
              <w:kinsoku/>
              <w:wordWrap/>
              <w:overflowPunct/>
              <w:topLinePunct w:val="0"/>
              <w:autoSpaceDE/>
              <w:autoSpaceDN/>
              <w:bidi w:val="0"/>
              <w:adjustRightInd w:val="0"/>
              <w:snapToGrid w:val="0"/>
              <w:spacing w:line="400" w:lineRule="exact"/>
              <w:ind w:left="101" w:leftChars="48" w:right="149" w:rightChars="71" w:hanging="1"/>
              <w:textAlignment w:val="auto"/>
              <w:outlineLvl w:val="9"/>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环境风险防控</w:t>
            </w:r>
          </w:p>
        </w:tc>
        <w:tc>
          <w:tcPr>
            <w:tcW w:w="11613" w:type="dxa"/>
            <w:gridSpan w:val="12"/>
            <w:vAlign w:val="center"/>
          </w:tcPr>
          <w:p>
            <w:pPr>
              <w:keepNext w:val="0"/>
              <w:keepLines w:val="0"/>
              <w:pageBreakBefore w:val="0"/>
              <w:kinsoku/>
              <w:wordWrap/>
              <w:overflowPunct/>
              <w:topLinePunct w:val="0"/>
              <w:autoSpaceDE/>
              <w:autoSpaceDN/>
              <w:bidi w:val="0"/>
              <w:adjustRightInd w:val="0"/>
              <w:spacing w:line="400" w:lineRule="exact"/>
              <w:textAlignment w:val="auto"/>
              <w:outlineLvl w:val="9"/>
              <w:rPr>
                <w:rFonts w:eastAsiaTheme="minorEastAsia"/>
                <w:kern w:val="0"/>
                <w:szCs w:val="21"/>
              </w:rPr>
            </w:pPr>
            <w:r>
              <w:rPr>
                <w:rFonts w:eastAsiaTheme="minorEastAsia"/>
                <w:kern w:val="0"/>
                <w:szCs w:val="21"/>
              </w:rPr>
              <w:t>（3.1）</w:t>
            </w:r>
            <w:r>
              <w:rPr>
                <w:rFonts w:hint="eastAsia" w:eastAsiaTheme="minorEastAsia"/>
                <w:kern w:val="0"/>
                <w:szCs w:val="21"/>
              </w:rPr>
              <w:t>完善应急预案体系建设；统筹推进环境应急物资储备库建设。</w:t>
            </w:r>
          </w:p>
          <w:p>
            <w:pPr>
              <w:keepNext w:val="0"/>
              <w:keepLines w:val="0"/>
              <w:pageBreakBefore w:val="0"/>
              <w:kinsoku/>
              <w:wordWrap/>
              <w:overflowPunct/>
              <w:topLinePunct w:val="0"/>
              <w:autoSpaceDE/>
              <w:autoSpaceDN/>
              <w:bidi w:val="0"/>
              <w:adjustRightInd w:val="0"/>
              <w:spacing w:line="400" w:lineRule="exact"/>
              <w:textAlignment w:val="auto"/>
              <w:outlineLvl w:val="9"/>
              <w:rPr>
                <w:rFonts w:eastAsiaTheme="minorEastAsia"/>
                <w:szCs w:val="21"/>
              </w:rPr>
            </w:pPr>
            <w:r>
              <w:rPr>
                <w:rFonts w:eastAsiaTheme="minorEastAsia"/>
                <w:kern w:val="0"/>
                <w:szCs w:val="21"/>
              </w:rPr>
              <w:t>（3.2）</w:t>
            </w:r>
            <w:r>
              <w:rPr>
                <w:rFonts w:hint="eastAsia" w:eastAsiaTheme="minorEastAsia"/>
                <w:bCs/>
                <w:szCs w:val="21"/>
              </w:rPr>
              <w:t>采取农艺调控、化学阻控、替代种植等措施，降低农产品重金属超标风险。</w:t>
            </w:r>
          </w:p>
        </w:tc>
        <w:tc>
          <w:tcPr>
            <w:tcW w:w="1744" w:type="dxa"/>
            <w:gridSpan w:val="2"/>
            <w:vMerge w:val="continue"/>
            <w:vAlign w:val="center"/>
          </w:tcPr>
          <w:p>
            <w:pPr>
              <w:keepNext w:val="0"/>
              <w:keepLines w:val="0"/>
              <w:pageBreakBefore w:val="0"/>
              <w:tabs>
                <w:tab w:val="left" w:pos="1021"/>
              </w:tabs>
              <w:kinsoku/>
              <w:wordWrap/>
              <w:overflowPunct/>
              <w:topLinePunct w:val="0"/>
              <w:autoSpaceDE/>
              <w:autoSpaceDN/>
              <w:bidi w:val="0"/>
              <w:adjustRightInd w:val="0"/>
              <w:snapToGrid w:val="0"/>
              <w:spacing w:line="400" w:lineRule="exact"/>
              <w:ind w:left="101" w:leftChars="48" w:right="149" w:rightChars="71" w:hanging="1"/>
              <w:textAlignment w:val="auto"/>
              <w:outlineLvl w:val="9"/>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资源开发效率要求</w:t>
            </w:r>
          </w:p>
        </w:tc>
        <w:tc>
          <w:tcPr>
            <w:tcW w:w="11613" w:type="dxa"/>
            <w:gridSpan w:val="12"/>
            <w:vAlign w:val="center"/>
          </w:tcPr>
          <w:p>
            <w:pPr>
              <w:keepNext w:val="0"/>
              <w:keepLines w:val="0"/>
              <w:pageBreakBefore w:val="0"/>
              <w:kinsoku/>
              <w:wordWrap/>
              <w:overflowPunct/>
              <w:topLinePunct w:val="0"/>
              <w:autoSpaceDE/>
              <w:autoSpaceDN/>
              <w:bidi w:val="0"/>
              <w:adjustRightInd w:val="0"/>
              <w:spacing w:line="400" w:lineRule="exact"/>
              <w:textAlignment w:val="auto"/>
              <w:outlineLvl w:val="9"/>
              <w:rPr>
                <w:rFonts w:eastAsiaTheme="minorEastAsia"/>
                <w:kern w:val="0"/>
                <w:szCs w:val="21"/>
              </w:rPr>
            </w:pPr>
            <w:r>
              <w:rPr>
                <w:rFonts w:eastAsiaTheme="minorEastAsia"/>
                <w:kern w:val="0"/>
                <w:szCs w:val="21"/>
              </w:rPr>
              <w:t>（4.1）能源：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到2020年，全区能耗强度降低14%，控制目标8.59万吨标准煤。</w:t>
            </w:r>
            <w:r>
              <w:rPr>
                <w:rFonts w:eastAsiaTheme="minorEastAsia"/>
                <w:kern w:val="0"/>
                <w:szCs w:val="21"/>
              </w:rPr>
              <w:br w:type="textWrapping"/>
            </w:r>
            <w:r>
              <w:rPr>
                <w:rFonts w:eastAsiaTheme="minorEastAsia"/>
                <w:kern w:val="0"/>
                <w:szCs w:val="21"/>
              </w:rPr>
              <w:t>（4.2）水资源：</w:t>
            </w:r>
            <w:r>
              <w:rPr>
                <w:rFonts w:hint="eastAsia" w:eastAsiaTheme="minorEastAsia"/>
                <w:kern w:val="0"/>
                <w:szCs w:val="21"/>
              </w:rPr>
              <w:t>严格用水强度指标管理，积极推进农业节水，推进循环发展，将再生水、雨水、矿井水等非常规水源纳入区域水资源统一配置</w:t>
            </w:r>
            <w:r>
              <w:rPr>
                <w:rFonts w:eastAsiaTheme="minorEastAsia"/>
                <w:kern w:val="0"/>
                <w:szCs w:val="21"/>
              </w:rPr>
              <w:t>。到2020年，</w:t>
            </w:r>
            <w:r>
              <w:rPr>
                <w:rFonts w:hint="eastAsia" w:eastAsiaTheme="minorEastAsia"/>
                <w:kern w:val="0"/>
                <w:szCs w:val="21"/>
              </w:rPr>
              <w:t>全区</w:t>
            </w:r>
            <w:r>
              <w:rPr>
                <w:rFonts w:eastAsiaTheme="minorEastAsia"/>
                <w:kern w:val="0"/>
                <w:szCs w:val="21"/>
              </w:rPr>
              <w:t>万元国内生产总值用水量、万元工业增加值用水量分别比2015年降低30%和32.7%；农田灌溉水有效利用系数提高到0.603。</w:t>
            </w:r>
          </w:p>
        </w:tc>
        <w:tc>
          <w:tcPr>
            <w:tcW w:w="1744" w:type="dxa"/>
            <w:gridSpan w:val="2"/>
            <w:vMerge w:val="continue"/>
            <w:vAlign w:val="center"/>
          </w:tcPr>
          <w:p>
            <w:pPr>
              <w:keepNext w:val="0"/>
              <w:keepLines w:val="0"/>
              <w:pageBreakBefore w:val="0"/>
              <w:tabs>
                <w:tab w:val="left" w:pos="1021"/>
              </w:tabs>
              <w:kinsoku/>
              <w:wordWrap/>
              <w:overflowPunct/>
              <w:topLinePunct w:val="0"/>
              <w:autoSpaceDE/>
              <w:autoSpaceDN/>
              <w:bidi w:val="0"/>
              <w:adjustRightInd w:val="0"/>
              <w:snapToGrid w:val="0"/>
              <w:spacing w:line="400" w:lineRule="exact"/>
              <w:ind w:left="101" w:leftChars="48" w:right="149" w:rightChars="71" w:hanging="1"/>
              <w:textAlignment w:val="auto"/>
              <w:outlineLvl w:val="9"/>
              <w:rPr>
                <w:rFonts w:eastAsiaTheme="minorEastAsia"/>
                <w:kern w:val="0"/>
                <w:szCs w:val="21"/>
              </w:rPr>
            </w:pPr>
          </w:p>
        </w:tc>
      </w:tr>
    </w:tbl>
    <w:p>
      <w:pPr>
        <w:adjustRightInd w:val="0"/>
        <w:snapToGrid w:val="0"/>
        <w:spacing w:line="360" w:lineRule="auto"/>
        <w:outlineLvl w:val="0"/>
        <w:rPr>
          <w:rFonts w:eastAsiaTheme="minorEastAsia"/>
          <w:b/>
          <w:szCs w:val="21"/>
        </w:rPr>
        <w:sectPr>
          <w:pgSz w:w="16838" w:h="11906" w:orient="landscape"/>
          <w:pgMar w:top="1417" w:right="1247" w:bottom="1247" w:left="1247" w:header="851" w:footer="680" w:gutter="0"/>
          <w:pgNumType w:fmt="decimal"/>
          <w:cols w:space="0" w:num="1"/>
          <w:rtlGutter w:val="0"/>
          <w:docGrid w:type="linesAndChars" w:linePitch="312" w:charSpace="0"/>
        </w:sectPr>
      </w:pPr>
    </w:p>
    <w:p>
      <w:pPr>
        <w:adjustRightInd w:val="0"/>
        <w:snapToGrid w:val="0"/>
        <w:jc w:val="center"/>
        <w:outlineLvl w:val="1"/>
        <w:rPr>
          <w:rFonts w:eastAsiaTheme="minorEastAsia"/>
          <w:b/>
          <w:sz w:val="28"/>
          <w:szCs w:val="28"/>
        </w:rPr>
      </w:pPr>
      <w:bookmarkStart w:id="39" w:name="_Toc58841108"/>
      <w:bookmarkStart w:id="40" w:name="_Toc6590060"/>
      <w:bookmarkStart w:id="41" w:name="_Toc8807093"/>
      <w:r>
        <w:rPr>
          <w:rFonts w:eastAsiaTheme="minorEastAsia"/>
          <w:b/>
          <w:sz w:val="28"/>
          <w:szCs w:val="28"/>
        </w:rPr>
        <w:t>（6）衡阳县</w:t>
      </w:r>
      <w:bookmarkEnd w:id="39"/>
      <w:bookmarkEnd w:id="40"/>
      <w:bookmarkEnd w:id="41"/>
    </w:p>
    <w:tbl>
      <w:tblPr>
        <w:tblStyle w:val="24"/>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1051"/>
        <w:gridCol w:w="437"/>
        <w:gridCol w:w="437"/>
        <w:gridCol w:w="438"/>
        <w:gridCol w:w="755"/>
        <w:gridCol w:w="992"/>
        <w:gridCol w:w="1523"/>
        <w:gridCol w:w="1596"/>
        <w:gridCol w:w="2267"/>
        <w:gridCol w:w="1692"/>
        <w:gridCol w:w="21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restart"/>
            <w:vAlign w:val="center"/>
          </w:tcPr>
          <w:p>
            <w:pPr>
              <w:widowControl/>
              <w:adjustRightInd w:val="0"/>
              <w:snapToGrid w:val="0"/>
              <w:jc w:val="center"/>
              <w:rPr>
                <w:rFonts w:eastAsiaTheme="minorEastAsia"/>
                <w:b/>
                <w:bCs/>
                <w:kern w:val="0"/>
                <w:szCs w:val="21"/>
              </w:rPr>
            </w:pPr>
            <w:r>
              <w:rPr>
                <w:rFonts w:eastAsiaTheme="minorEastAsia"/>
                <w:b/>
                <w:bCs/>
                <w:kern w:val="0"/>
                <w:szCs w:val="21"/>
              </w:rPr>
              <w:t>环境管控单元编码</w:t>
            </w:r>
          </w:p>
        </w:tc>
        <w:tc>
          <w:tcPr>
            <w:tcW w:w="1051" w:type="dxa"/>
            <w:vMerge w:val="restart"/>
            <w:vAlign w:val="center"/>
          </w:tcPr>
          <w:p>
            <w:pPr>
              <w:widowControl/>
              <w:adjustRightInd w:val="0"/>
              <w:snapToGrid w:val="0"/>
              <w:jc w:val="center"/>
              <w:rPr>
                <w:rFonts w:eastAsiaTheme="minorEastAsia"/>
                <w:b/>
                <w:bCs/>
                <w:kern w:val="0"/>
                <w:szCs w:val="21"/>
              </w:rPr>
            </w:pPr>
            <w:r>
              <w:rPr>
                <w:rFonts w:eastAsiaTheme="minorEastAsia"/>
                <w:b/>
                <w:bCs/>
                <w:kern w:val="0"/>
                <w:szCs w:val="21"/>
              </w:rPr>
              <w:t>单元名称</w:t>
            </w:r>
          </w:p>
        </w:tc>
        <w:tc>
          <w:tcPr>
            <w:tcW w:w="1312" w:type="dxa"/>
            <w:gridSpan w:val="3"/>
            <w:vAlign w:val="center"/>
          </w:tcPr>
          <w:p>
            <w:pPr>
              <w:widowControl/>
              <w:adjustRightInd w:val="0"/>
              <w:snapToGrid w:val="0"/>
              <w:jc w:val="center"/>
              <w:rPr>
                <w:rFonts w:eastAsiaTheme="minorEastAsia"/>
                <w:b/>
                <w:bCs/>
                <w:kern w:val="0"/>
                <w:szCs w:val="21"/>
              </w:rPr>
            </w:pPr>
            <w:r>
              <w:rPr>
                <w:rFonts w:eastAsiaTheme="minorEastAsia"/>
                <w:b/>
                <w:bCs/>
                <w:kern w:val="0"/>
                <w:szCs w:val="21"/>
              </w:rPr>
              <w:t>行政区划</w:t>
            </w:r>
          </w:p>
        </w:tc>
        <w:tc>
          <w:tcPr>
            <w:tcW w:w="755" w:type="dxa"/>
            <w:vMerge w:val="restart"/>
            <w:vAlign w:val="center"/>
          </w:tcPr>
          <w:p>
            <w:pPr>
              <w:widowControl/>
              <w:adjustRightInd w:val="0"/>
              <w:snapToGrid w:val="0"/>
              <w:jc w:val="center"/>
              <w:rPr>
                <w:rFonts w:eastAsiaTheme="minorEastAsia"/>
                <w:b/>
                <w:bCs/>
                <w:kern w:val="0"/>
                <w:szCs w:val="21"/>
              </w:rPr>
            </w:pPr>
            <w:r>
              <w:rPr>
                <w:rFonts w:eastAsiaTheme="minorEastAsia"/>
                <w:b/>
                <w:bCs/>
                <w:kern w:val="0"/>
                <w:szCs w:val="21"/>
              </w:rPr>
              <w:t>单元</w:t>
            </w:r>
          </w:p>
          <w:p>
            <w:pPr>
              <w:widowControl/>
              <w:adjustRightInd w:val="0"/>
              <w:snapToGrid w:val="0"/>
              <w:jc w:val="center"/>
              <w:rPr>
                <w:rFonts w:eastAsiaTheme="minorEastAsia"/>
                <w:b/>
                <w:bCs/>
                <w:kern w:val="0"/>
                <w:szCs w:val="21"/>
              </w:rPr>
            </w:pPr>
            <w:r>
              <w:rPr>
                <w:rFonts w:eastAsiaTheme="minorEastAsia"/>
                <w:b/>
                <w:bCs/>
                <w:kern w:val="0"/>
                <w:szCs w:val="21"/>
              </w:rPr>
              <w:t>分类</w:t>
            </w:r>
          </w:p>
        </w:tc>
        <w:tc>
          <w:tcPr>
            <w:tcW w:w="992" w:type="dxa"/>
            <w:vMerge w:val="restart"/>
            <w:vAlign w:val="center"/>
          </w:tcPr>
          <w:p>
            <w:pPr>
              <w:adjustRightInd w:val="0"/>
              <w:snapToGrid w:val="0"/>
              <w:jc w:val="center"/>
              <w:rPr>
                <w:rFonts w:eastAsiaTheme="minorEastAsia"/>
                <w:b/>
                <w:bCs/>
                <w:kern w:val="0"/>
                <w:szCs w:val="21"/>
              </w:rPr>
            </w:pPr>
            <w:r>
              <w:rPr>
                <w:rFonts w:eastAsiaTheme="minorEastAsia"/>
                <w:b/>
                <w:bCs/>
                <w:kern w:val="0"/>
                <w:szCs w:val="21"/>
              </w:rPr>
              <w:t>单元面积（km</w:t>
            </w:r>
            <w:r>
              <w:rPr>
                <w:rFonts w:eastAsiaTheme="minorEastAsia"/>
                <w:b/>
                <w:bCs/>
                <w:kern w:val="0"/>
                <w:szCs w:val="21"/>
                <w:vertAlign w:val="superscript"/>
              </w:rPr>
              <w:t>2</w:t>
            </w:r>
            <w:r>
              <w:rPr>
                <w:rFonts w:eastAsiaTheme="minorEastAsia"/>
                <w:b/>
                <w:bCs/>
                <w:kern w:val="0"/>
                <w:szCs w:val="21"/>
              </w:rPr>
              <w:t>）</w:t>
            </w:r>
          </w:p>
        </w:tc>
        <w:tc>
          <w:tcPr>
            <w:tcW w:w="1523" w:type="dxa"/>
            <w:vMerge w:val="restart"/>
            <w:vAlign w:val="center"/>
          </w:tcPr>
          <w:p>
            <w:pPr>
              <w:adjustRightInd w:val="0"/>
              <w:snapToGrid w:val="0"/>
              <w:jc w:val="center"/>
              <w:rPr>
                <w:rFonts w:eastAsiaTheme="minorEastAsia"/>
                <w:b/>
                <w:bCs/>
                <w:kern w:val="0"/>
                <w:szCs w:val="21"/>
              </w:rPr>
            </w:pPr>
            <w:r>
              <w:rPr>
                <w:rFonts w:eastAsiaTheme="minorEastAsia"/>
                <w:b/>
                <w:bCs/>
                <w:kern w:val="0"/>
                <w:szCs w:val="21"/>
              </w:rPr>
              <w:t>涉及乡镇</w:t>
            </w:r>
          </w:p>
          <w:p>
            <w:pPr>
              <w:adjustRightInd w:val="0"/>
              <w:snapToGrid w:val="0"/>
              <w:jc w:val="center"/>
              <w:rPr>
                <w:rFonts w:eastAsiaTheme="minorEastAsia"/>
                <w:b/>
                <w:bCs/>
                <w:kern w:val="0"/>
                <w:szCs w:val="21"/>
              </w:rPr>
            </w:pPr>
            <w:r>
              <w:rPr>
                <w:rFonts w:eastAsiaTheme="minorEastAsia"/>
                <w:b/>
                <w:bCs/>
                <w:kern w:val="0"/>
                <w:szCs w:val="21"/>
              </w:rPr>
              <w:t>（街道）</w:t>
            </w:r>
          </w:p>
        </w:tc>
        <w:tc>
          <w:tcPr>
            <w:tcW w:w="1596" w:type="dxa"/>
            <w:vMerge w:val="restart"/>
            <w:vAlign w:val="center"/>
          </w:tcPr>
          <w:p>
            <w:pPr>
              <w:adjustRightInd w:val="0"/>
              <w:snapToGrid w:val="0"/>
              <w:jc w:val="center"/>
              <w:rPr>
                <w:rFonts w:eastAsiaTheme="minorEastAsia"/>
                <w:b/>
                <w:bCs/>
                <w:kern w:val="0"/>
                <w:szCs w:val="21"/>
              </w:rPr>
            </w:pPr>
            <w:r>
              <w:rPr>
                <w:rFonts w:eastAsiaTheme="minorEastAsia"/>
                <w:b/>
                <w:bCs/>
                <w:kern w:val="0"/>
                <w:szCs w:val="21"/>
              </w:rPr>
              <w:t>主体功能定位</w:t>
            </w:r>
          </w:p>
        </w:tc>
        <w:tc>
          <w:tcPr>
            <w:tcW w:w="2267" w:type="dxa"/>
            <w:vMerge w:val="restart"/>
            <w:vAlign w:val="center"/>
          </w:tcPr>
          <w:p>
            <w:pPr>
              <w:adjustRightInd w:val="0"/>
              <w:snapToGrid w:val="0"/>
              <w:jc w:val="center"/>
              <w:rPr>
                <w:rFonts w:eastAsiaTheme="minorEastAsia"/>
                <w:b/>
                <w:bCs/>
                <w:kern w:val="0"/>
                <w:szCs w:val="21"/>
              </w:rPr>
            </w:pPr>
            <w:r>
              <w:rPr>
                <w:rFonts w:eastAsiaTheme="minorEastAsia"/>
                <w:b/>
                <w:bCs/>
                <w:kern w:val="0"/>
                <w:szCs w:val="21"/>
              </w:rPr>
              <w:t>经济产业布局</w:t>
            </w:r>
          </w:p>
        </w:tc>
        <w:tc>
          <w:tcPr>
            <w:tcW w:w="3861" w:type="dxa"/>
            <w:gridSpan w:val="2"/>
            <w:vMerge w:val="restart"/>
            <w:vAlign w:val="center"/>
          </w:tcPr>
          <w:p>
            <w:pPr>
              <w:adjustRightInd w:val="0"/>
              <w:snapToGrid w:val="0"/>
              <w:jc w:val="center"/>
              <w:rPr>
                <w:rFonts w:eastAsiaTheme="minorEastAsia"/>
                <w:b/>
                <w:bCs/>
                <w:kern w:val="0"/>
                <w:szCs w:val="21"/>
              </w:rPr>
            </w:pPr>
            <w:r>
              <w:rPr>
                <w:rFonts w:eastAsiaTheme="minorEastAsia"/>
                <w:b/>
                <w:bCs/>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continue"/>
            <w:vAlign w:val="center"/>
          </w:tcPr>
          <w:p>
            <w:pPr>
              <w:widowControl/>
              <w:adjustRightInd w:val="0"/>
              <w:snapToGrid w:val="0"/>
              <w:jc w:val="left"/>
              <w:rPr>
                <w:rFonts w:eastAsiaTheme="minorEastAsia"/>
                <w:b/>
                <w:bCs/>
                <w:kern w:val="0"/>
                <w:szCs w:val="21"/>
              </w:rPr>
            </w:pPr>
          </w:p>
        </w:tc>
        <w:tc>
          <w:tcPr>
            <w:tcW w:w="1051" w:type="dxa"/>
            <w:vMerge w:val="continue"/>
            <w:vAlign w:val="center"/>
          </w:tcPr>
          <w:p>
            <w:pPr>
              <w:widowControl/>
              <w:adjustRightInd w:val="0"/>
              <w:snapToGrid w:val="0"/>
              <w:jc w:val="left"/>
              <w:rPr>
                <w:rFonts w:eastAsiaTheme="minorEastAsia"/>
                <w:b/>
                <w:bCs/>
                <w:kern w:val="0"/>
                <w:szCs w:val="21"/>
              </w:rPr>
            </w:pPr>
          </w:p>
        </w:tc>
        <w:tc>
          <w:tcPr>
            <w:tcW w:w="437" w:type="dxa"/>
            <w:vAlign w:val="center"/>
          </w:tcPr>
          <w:p>
            <w:pPr>
              <w:adjustRightInd w:val="0"/>
              <w:snapToGrid w:val="0"/>
              <w:jc w:val="center"/>
              <w:rPr>
                <w:rFonts w:eastAsiaTheme="minorEastAsia"/>
                <w:b/>
                <w:bCs/>
                <w:szCs w:val="21"/>
              </w:rPr>
            </w:pPr>
            <w:r>
              <w:rPr>
                <w:rFonts w:eastAsiaTheme="minorEastAsia"/>
                <w:b/>
                <w:bCs/>
                <w:kern w:val="0"/>
                <w:szCs w:val="21"/>
              </w:rPr>
              <w:t>省</w:t>
            </w:r>
          </w:p>
        </w:tc>
        <w:tc>
          <w:tcPr>
            <w:tcW w:w="437" w:type="dxa"/>
            <w:vAlign w:val="center"/>
          </w:tcPr>
          <w:p>
            <w:pPr>
              <w:adjustRightInd w:val="0"/>
              <w:snapToGrid w:val="0"/>
              <w:jc w:val="center"/>
              <w:rPr>
                <w:rFonts w:eastAsiaTheme="minorEastAsia"/>
                <w:b/>
                <w:bCs/>
                <w:szCs w:val="21"/>
              </w:rPr>
            </w:pPr>
            <w:r>
              <w:rPr>
                <w:rFonts w:eastAsiaTheme="minorEastAsia"/>
                <w:b/>
                <w:bCs/>
                <w:kern w:val="0"/>
                <w:szCs w:val="21"/>
              </w:rPr>
              <w:t>市</w:t>
            </w:r>
          </w:p>
        </w:tc>
        <w:tc>
          <w:tcPr>
            <w:tcW w:w="438" w:type="dxa"/>
            <w:vAlign w:val="center"/>
          </w:tcPr>
          <w:p>
            <w:pPr>
              <w:adjustRightInd w:val="0"/>
              <w:snapToGrid w:val="0"/>
              <w:jc w:val="center"/>
              <w:rPr>
                <w:rFonts w:eastAsiaTheme="minorEastAsia"/>
                <w:b/>
                <w:bCs/>
                <w:szCs w:val="21"/>
              </w:rPr>
            </w:pPr>
            <w:r>
              <w:rPr>
                <w:rFonts w:eastAsiaTheme="minorEastAsia"/>
                <w:b/>
                <w:bCs/>
                <w:kern w:val="0"/>
                <w:szCs w:val="21"/>
              </w:rPr>
              <w:t>县</w:t>
            </w:r>
          </w:p>
        </w:tc>
        <w:tc>
          <w:tcPr>
            <w:tcW w:w="755" w:type="dxa"/>
            <w:vMerge w:val="continue"/>
            <w:vAlign w:val="center"/>
          </w:tcPr>
          <w:p>
            <w:pPr>
              <w:widowControl/>
              <w:adjustRightInd w:val="0"/>
              <w:snapToGrid w:val="0"/>
              <w:jc w:val="left"/>
              <w:rPr>
                <w:rFonts w:eastAsiaTheme="minorEastAsia"/>
                <w:b/>
                <w:bCs/>
                <w:kern w:val="0"/>
                <w:szCs w:val="21"/>
              </w:rPr>
            </w:pPr>
          </w:p>
        </w:tc>
        <w:tc>
          <w:tcPr>
            <w:tcW w:w="992" w:type="dxa"/>
            <w:vMerge w:val="continue"/>
            <w:vAlign w:val="center"/>
          </w:tcPr>
          <w:p>
            <w:pPr>
              <w:widowControl/>
              <w:adjustRightInd w:val="0"/>
              <w:snapToGrid w:val="0"/>
              <w:jc w:val="left"/>
              <w:rPr>
                <w:rFonts w:eastAsiaTheme="minorEastAsia"/>
                <w:b/>
                <w:bCs/>
                <w:kern w:val="0"/>
                <w:szCs w:val="21"/>
              </w:rPr>
            </w:pPr>
          </w:p>
        </w:tc>
        <w:tc>
          <w:tcPr>
            <w:tcW w:w="1523" w:type="dxa"/>
            <w:vMerge w:val="continue"/>
            <w:vAlign w:val="center"/>
          </w:tcPr>
          <w:p>
            <w:pPr>
              <w:widowControl/>
              <w:adjustRightInd w:val="0"/>
              <w:snapToGrid w:val="0"/>
              <w:jc w:val="left"/>
              <w:rPr>
                <w:rFonts w:eastAsiaTheme="minorEastAsia"/>
                <w:b/>
                <w:bCs/>
                <w:kern w:val="0"/>
                <w:szCs w:val="21"/>
              </w:rPr>
            </w:pPr>
          </w:p>
        </w:tc>
        <w:tc>
          <w:tcPr>
            <w:tcW w:w="1596" w:type="dxa"/>
            <w:vMerge w:val="continue"/>
            <w:vAlign w:val="center"/>
          </w:tcPr>
          <w:p>
            <w:pPr>
              <w:widowControl/>
              <w:adjustRightInd w:val="0"/>
              <w:snapToGrid w:val="0"/>
              <w:jc w:val="left"/>
              <w:rPr>
                <w:rFonts w:eastAsiaTheme="minorEastAsia"/>
                <w:b/>
                <w:bCs/>
                <w:kern w:val="0"/>
                <w:szCs w:val="21"/>
              </w:rPr>
            </w:pPr>
          </w:p>
        </w:tc>
        <w:tc>
          <w:tcPr>
            <w:tcW w:w="2267" w:type="dxa"/>
            <w:vMerge w:val="continue"/>
            <w:vAlign w:val="center"/>
          </w:tcPr>
          <w:p>
            <w:pPr>
              <w:widowControl/>
              <w:adjustRightInd w:val="0"/>
              <w:snapToGrid w:val="0"/>
              <w:jc w:val="left"/>
              <w:rPr>
                <w:rFonts w:eastAsiaTheme="minorEastAsia"/>
                <w:b/>
                <w:bCs/>
                <w:kern w:val="0"/>
                <w:szCs w:val="21"/>
              </w:rPr>
            </w:pPr>
          </w:p>
        </w:tc>
        <w:tc>
          <w:tcPr>
            <w:tcW w:w="3861" w:type="dxa"/>
            <w:gridSpan w:val="2"/>
            <w:vMerge w:val="continue"/>
            <w:vAlign w:val="center"/>
          </w:tcPr>
          <w:p>
            <w:pPr>
              <w:widowControl/>
              <w:adjustRightInd w:val="0"/>
              <w:snapToGrid w:val="0"/>
              <w:jc w:val="left"/>
              <w:rPr>
                <w:rFonts w:eastAsiaTheme="minorEastAsia"/>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outlineLvl w:val="9"/>
              <w:rPr>
                <w:rFonts w:eastAsiaTheme="minorEastAsia"/>
                <w:kern w:val="0"/>
                <w:szCs w:val="21"/>
              </w:rPr>
            </w:pPr>
            <w:r>
              <w:rPr>
                <w:rFonts w:eastAsiaTheme="minorEastAsia"/>
                <w:szCs w:val="21"/>
              </w:rPr>
              <w:t>ZH43042110001</w:t>
            </w:r>
          </w:p>
        </w:tc>
        <w:tc>
          <w:tcPr>
            <w:tcW w:w="1051"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outlineLvl w:val="9"/>
              <w:rPr>
                <w:rFonts w:eastAsiaTheme="minorEastAsia"/>
                <w:kern w:val="0"/>
                <w:szCs w:val="21"/>
              </w:rPr>
            </w:pPr>
          </w:p>
        </w:tc>
        <w:tc>
          <w:tcPr>
            <w:tcW w:w="437"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outlineLvl w:val="9"/>
              <w:rPr>
                <w:rFonts w:eastAsiaTheme="minorEastAsia"/>
                <w:kern w:val="0"/>
                <w:szCs w:val="21"/>
              </w:rPr>
            </w:pPr>
            <w:r>
              <w:rPr>
                <w:rFonts w:eastAsiaTheme="minorEastAsia"/>
                <w:kern w:val="0"/>
                <w:szCs w:val="21"/>
              </w:rPr>
              <w:t>湖南省</w:t>
            </w:r>
          </w:p>
        </w:tc>
        <w:tc>
          <w:tcPr>
            <w:tcW w:w="437"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outlineLvl w:val="9"/>
              <w:rPr>
                <w:rFonts w:eastAsiaTheme="minorEastAsia"/>
                <w:kern w:val="0"/>
                <w:szCs w:val="21"/>
              </w:rPr>
            </w:pPr>
            <w:r>
              <w:rPr>
                <w:rFonts w:eastAsiaTheme="minorEastAsia"/>
                <w:kern w:val="0"/>
                <w:szCs w:val="21"/>
              </w:rPr>
              <w:t>衡阳市</w:t>
            </w:r>
          </w:p>
        </w:tc>
        <w:tc>
          <w:tcPr>
            <w:tcW w:w="438" w:type="dxa"/>
            <w:vAlign w:val="center"/>
          </w:tcPr>
          <w:p>
            <w:pPr>
              <w:keepNext w:val="0"/>
              <w:keepLines w:val="0"/>
              <w:pageBreakBefore w:val="0"/>
              <w:kinsoku/>
              <w:wordWrap/>
              <w:overflowPunct/>
              <w:topLinePunct w:val="0"/>
              <w:autoSpaceDE/>
              <w:autoSpaceDN/>
              <w:bidi w:val="0"/>
              <w:adjustRightInd w:val="0"/>
              <w:snapToGrid w:val="0"/>
              <w:spacing w:line="250" w:lineRule="exact"/>
              <w:jc w:val="center"/>
              <w:textAlignment w:val="auto"/>
              <w:outlineLvl w:val="9"/>
              <w:rPr>
                <w:rFonts w:eastAsiaTheme="minorEastAsia"/>
                <w:kern w:val="0"/>
                <w:szCs w:val="21"/>
              </w:rPr>
            </w:pPr>
            <w:r>
              <w:rPr>
                <w:rFonts w:eastAsiaTheme="minorEastAsia"/>
                <w:kern w:val="0"/>
                <w:szCs w:val="21"/>
              </w:rPr>
              <w:t>衡阳县</w:t>
            </w:r>
          </w:p>
        </w:tc>
        <w:tc>
          <w:tcPr>
            <w:tcW w:w="755"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outlineLvl w:val="9"/>
              <w:rPr>
                <w:rFonts w:eastAsiaTheme="minorEastAsia"/>
                <w:kern w:val="0"/>
                <w:szCs w:val="21"/>
              </w:rPr>
            </w:pPr>
            <w:r>
              <w:rPr>
                <w:rFonts w:eastAsiaTheme="minorEastAsia"/>
                <w:kern w:val="0"/>
                <w:szCs w:val="21"/>
              </w:rPr>
              <w:t>优先保护单元</w:t>
            </w:r>
          </w:p>
        </w:tc>
        <w:tc>
          <w:tcPr>
            <w:tcW w:w="992"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outlineLvl w:val="9"/>
              <w:rPr>
                <w:rFonts w:eastAsiaTheme="minorEastAsia"/>
                <w:kern w:val="0"/>
                <w:szCs w:val="21"/>
              </w:rPr>
            </w:pPr>
            <w:r>
              <w:rPr>
                <w:rFonts w:eastAsiaTheme="minorEastAsia"/>
                <w:kern w:val="0"/>
                <w:szCs w:val="21"/>
              </w:rPr>
              <w:t>96.40</w:t>
            </w:r>
          </w:p>
        </w:tc>
        <w:tc>
          <w:tcPr>
            <w:tcW w:w="1523"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outlineLvl w:val="9"/>
              <w:rPr>
                <w:rFonts w:eastAsiaTheme="minorEastAsia"/>
                <w:kern w:val="0"/>
                <w:szCs w:val="21"/>
              </w:rPr>
            </w:pPr>
            <w:r>
              <w:rPr>
                <w:rFonts w:eastAsiaTheme="minorEastAsia"/>
                <w:kern w:val="0"/>
                <w:szCs w:val="21"/>
              </w:rPr>
              <w:t>樟木乡</w:t>
            </w:r>
          </w:p>
        </w:tc>
        <w:tc>
          <w:tcPr>
            <w:tcW w:w="1596"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outlineLvl w:val="9"/>
              <w:rPr>
                <w:rFonts w:eastAsiaTheme="minorEastAsia"/>
                <w:kern w:val="0"/>
                <w:szCs w:val="21"/>
              </w:rPr>
            </w:pPr>
            <w:r>
              <w:rPr>
                <w:rFonts w:eastAsiaTheme="minorEastAsia"/>
                <w:kern w:val="0"/>
                <w:szCs w:val="21"/>
              </w:rPr>
              <w:t>国家层面</w:t>
            </w:r>
          </w:p>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outlineLvl w:val="9"/>
              <w:rPr>
                <w:rFonts w:eastAsiaTheme="minorEastAsia"/>
                <w:kern w:val="0"/>
                <w:szCs w:val="21"/>
              </w:rPr>
            </w:pPr>
            <w:r>
              <w:rPr>
                <w:rFonts w:eastAsiaTheme="minorEastAsia"/>
                <w:kern w:val="0"/>
                <w:szCs w:val="21"/>
              </w:rPr>
              <w:t>农产品主产区</w:t>
            </w:r>
          </w:p>
        </w:tc>
        <w:tc>
          <w:tcPr>
            <w:tcW w:w="2267" w:type="dxa"/>
            <w:vAlign w:val="center"/>
          </w:tcPr>
          <w:p>
            <w:pPr>
              <w:keepNext w:val="0"/>
              <w:keepLines w:val="0"/>
              <w:pageBreakBefore w:val="0"/>
              <w:widowControl/>
              <w:kinsoku/>
              <w:wordWrap/>
              <w:overflowPunct/>
              <w:topLinePunct w:val="0"/>
              <w:autoSpaceDE/>
              <w:autoSpaceDN/>
              <w:bidi w:val="0"/>
              <w:adjustRightInd w:val="0"/>
              <w:snapToGrid w:val="0"/>
              <w:spacing w:line="250" w:lineRule="exact"/>
              <w:ind w:firstLine="420" w:firstLineChars="200"/>
              <w:textAlignment w:val="auto"/>
              <w:outlineLvl w:val="9"/>
              <w:rPr>
                <w:rFonts w:eastAsiaTheme="minorEastAsia"/>
                <w:kern w:val="0"/>
                <w:szCs w:val="21"/>
              </w:rPr>
            </w:pPr>
            <w:r>
              <w:rPr>
                <w:kern w:val="0"/>
                <w:szCs w:val="21"/>
              </w:rPr>
              <w:t>生态农业、生态旅游、畜禽养殖业等</w:t>
            </w:r>
            <w:r>
              <w:rPr>
                <w:rFonts w:hint="eastAsia"/>
                <w:kern w:val="0"/>
                <w:szCs w:val="21"/>
              </w:rPr>
              <w:t>。</w:t>
            </w:r>
          </w:p>
        </w:tc>
        <w:tc>
          <w:tcPr>
            <w:tcW w:w="3861" w:type="dxa"/>
            <w:gridSpan w:val="2"/>
            <w:vAlign w:val="center"/>
          </w:tcPr>
          <w:p>
            <w:pPr>
              <w:keepNext w:val="0"/>
              <w:keepLines w:val="0"/>
              <w:pageBreakBefore w:val="0"/>
              <w:widowControl/>
              <w:kinsoku/>
              <w:wordWrap/>
              <w:overflowPunct/>
              <w:topLinePunct w:val="0"/>
              <w:autoSpaceDE/>
              <w:autoSpaceDN/>
              <w:bidi w:val="0"/>
              <w:adjustRightInd w:val="0"/>
              <w:snapToGrid w:val="0"/>
              <w:spacing w:line="250" w:lineRule="exact"/>
              <w:ind w:firstLine="420" w:firstLineChars="200"/>
              <w:textAlignment w:val="auto"/>
              <w:outlineLvl w:val="9"/>
              <w:rPr>
                <w:rFonts w:eastAsiaTheme="minorEastAsia"/>
                <w:kern w:val="0"/>
                <w:szCs w:val="21"/>
              </w:rPr>
            </w:pPr>
            <w:r>
              <w:rPr>
                <w:rFonts w:eastAsiaTheme="minorEastAsia"/>
                <w:kern w:val="0"/>
                <w:szCs w:val="21"/>
              </w:rPr>
              <w:t>樟木乡主要环境问题为养殖废水处理不能稳定达标。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outlineLvl w:val="9"/>
              <w:rPr>
                <w:rFonts w:eastAsiaTheme="minorEastAsia"/>
                <w:b/>
                <w:bCs/>
                <w:kern w:val="0"/>
                <w:szCs w:val="21"/>
              </w:rPr>
            </w:pPr>
            <w:r>
              <w:rPr>
                <w:rFonts w:eastAsiaTheme="minorEastAsia"/>
                <w:b/>
                <w:bCs/>
                <w:kern w:val="0"/>
                <w:szCs w:val="21"/>
              </w:rPr>
              <w:t>主要属性</w:t>
            </w:r>
          </w:p>
        </w:tc>
        <w:tc>
          <w:tcPr>
            <w:tcW w:w="13357" w:type="dxa"/>
            <w:gridSpan w:val="11"/>
            <w:vAlign w:val="center"/>
          </w:tcPr>
          <w:p>
            <w:pPr>
              <w:keepNext w:val="0"/>
              <w:keepLines w:val="0"/>
              <w:pageBreakBefore w:val="0"/>
              <w:widowControl/>
              <w:kinsoku/>
              <w:wordWrap/>
              <w:overflowPunct/>
              <w:topLinePunct w:val="0"/>
              <w:autoSpaceDE/>
              <w:autoSpaceDN/>
              <w:bidi w:val="0"/>
              <w:adjustRightInd w:val="0"/>
              <w:snapToGrid w:val="0"/>
              <w:spacing w:line="250" w:lineRule="exact"/>
              <w:textAlignment w:val="auto"/>
              <w:outlineLvl w:val="9"/>
              <w:rPr>
                <w:rFonts w:eastAsiaTheme="minorEastAsia"/>
                <w:kern w:val="0"/>
                <w:szCs w:val="21"/>
                <w:highlight w:val="yellow"/>
              </w:rPr>
            </w:pPr>
            <w:r>
              <w:rPr>
                <w:rFonts w:eastAsiaTheme="minorEastAsia"/>
                <w:kern w:val="0"/>
                <w:szCs w:val="21"/>
                <w:highlight w:val="yellow"/>
              </w:rPr>
              <w:t>樟木乡</w:t>
            </w:r>
          </w:p>
          <w:p>
            <w:pPr>
              <w:keepNext w:val="0"/>
              <w:keepLines w:val="0"/>
              <w:pageBreakBefore w:val="0"/>
              <w:widowControl/>
              <w:kinsoku/>
              <w:wordWrap/>
              <w:overflowPunct/>
              <w:topLinePunct w:val="0"/>
              <w:autoSpaceDE/>
              <w:autoSpaceDN/>
              <w:bidi w:val="0"/>
              <w:adjustRightInd w:val="0"/>
              <w:snapToGrid w:val="0"/>
              <w:spacing w:line="250" w:lineRule="exact"/>
              <w:textAlignment w:val="auto"/>
              <w:outlineLvl w:val="9"/>
              <w:rPr>
                <w:rFonts w:eastAsiaTheme="minorEastAsia"/>
                <w:kern w:val="0"/>
                <w:szCs w:val="21"/>
              </w:rPr>
            </w:pPr>
            <w:r>
              <w:rPr>
                <w:rFonts w:hint="eastAsia" w:ascii="宋体" w:hAnsi="宋体" w:cs="宋体"/>
                <w:szCs w:val="21"/>
              </w:rPr>
              <w:t>▉</w:t>
            </w:r>
            <w:r>
              <w:rPr>
                <w:rFonts w:eastAsiaTheme="minorEastAsia"/>
                <w:szCs w:val="21"/>
              </w:rPr>
              <w:t>红线/</w:t>
            </w:r>
            <w:r>
              <w:rPr>
                <w:rFonts w:eastAsiaTheme="minorEastAsia"/>
                <w:kern w:val="0"/>
                <w:szCs w:val="21"/>
              </w:rPr>
              <w:t>一般生态空间——公益林/</w:t>
            </w:r>
            <w:r>
              <w:rPr>
                <w:rFonts w:eastAsiaTheme="minorEastAsia"/>
                <w:szCs w:val="21"/>
              </w:rPr>
              <w:t>森林公园/</w:t>
            </w:r>
            <w:r>
              <w:rPr>
                <w:rFonts w:eastAsiaTheme="minorEastAsia"/>
                <w:kern w:val="0"/>
                <w:szCs w:val="21"/>
              </w:rPr>
              <w:t>生物多样性保护功能重要区</w:t>
            </w:r>
            <w:r>
              <w:rPr>
                <w:rFonts w:eastAsiaTheme="minorEastAsia"/>
                <w:szCs w:val="21"/>
              </w:rPr>
              <w:t>/湿地公园/水产种质资源保护区/</w:t>
            </w:r>
            <w:r>
              <w:rPr>
                <w:rFonts w:eastAsiaTheme="minorEastAsia"/>
                <w:kern w:val="0"/>
                <w:szCs w:val="21"/>
              </w:rPr>
              <w:t>水土保持功能重要区/水土流失敏感区/水源涵养重要区</w:t>
            </w:r>
          </w:p>
          <w:p>
            <w:pPr>
              <w:keepNext w:val="0"/>
              <w:keepLines w:val="0"/>
              <w:pageBreakBefore w:val="0"/>
              <w:widowControl/>
              <w:kinsoku/>
              <w:wordWrap/>
              <w:overflowPunct/>
              <w:topLinePunct w:val="0"/>
              <w:autoSpaceDE/>
              <w:autoSpaceDN/>
              <w:bidi w:val="0"/>
              <w:adjustRightInd w:val="0"/>
              <w:snapToGrid w:val="0"/>
              <w:spacing w:line="25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w:t>
            </w:r>
            <w:r>
              <w:rPr>
                <w:rFonts w:eastAsiaTheme="minorEastAsia"/>
                <w:szCs w:val="21"/>
              </w:rPr>
              <w:t>衡阳县樟木乡竹园水库饮用水水源保护区</w:t>
            </w:r>
            <w:r>
              <w:rPr>
                <w:rFonts w:hint="eastAsia" w:eastAsiaTheme="minorEastAsia"/>
                <w:szCs w:val="21"/>
              </w:rPr>
              <w:t>、</w:t>
            </w:r>
            <w:r>
              <w:rPr>
                <w:rFonts w:eastAsiaTheme="minorEastAsia"/>
                <w:szCs w:val="21"/>
              </w:rPr>
              <w:t>湘江衡阳段四大家鱼国家级水产种质资源保护区</w:t>
            </w:r>
          </w:p>
          <w:p>
            <w:pPr>
              <w:keepNext w:val="0"/>
              <w:keepLines w:val="0"/>
              <w:pageBreakBefore w:val="0"/>
              <w:widowControl/>
              <w:kinsoku/>
              <w:wordWrap/>
              <w:overflowPunct/>
              <w:topLinePunct w:val="0"/>
              <w:autoSpaceDE/>
              <w:autoSpaceDN/>
              <w:bidi w:val="0"/>
              <w:adjustRightInd w:val="0"/>
              <w:snapToGrid w:val="0"/>
              <w:spacing w:line="25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szCs w:val="21"/>
              </w:rPr>
              <w:t>大气环境布局敏感重点管控区</w:t>
            </w:r>
            <w:r>
              <w:rPr>
                <w:rFonts w:eastAsiaTheme="minorEastAsia"/>
                <w:kern w:val="0"/>
                <w:szCs w:val="21"/>
              </w:rPr>
              <w:t>/</w:t>
            </w:r>
            <w:r>
              <w:rPr>
                <w:rFonts w:eastAsiaTheme="minorEastAsia"/>
                <w:szCs w:val="21"/>
              </w:rPr>
              <w:t>大气环境高排放重点管控区</w:t>
            </w:r>
            <w:r>
              <w:rPr>
                <w:rFonts w:eastAsiaTheme="minorEastAsia"/>
                <w:kern w:val="0"/>
                <w:szCs w:val="21"/>
              </w:rPr>
              <w:t>——衡阳县樟木乡永清环保有限公司</w:t>
            </w:r>
          </w:p>
          <w:p>
            <w:pPr>
              <w:keepNext w:val="0"/>
              <w:keepLines w:val="0"/>
              <w:pageBreakBefore w:val="0"/>
              <w:widowControl/>
              <w:kinsoku/>
              <w:wordWrap/>
              <w:overflowPunct/>
              <w:topLinePunct w:val="0"/>
              <w:autoSpaceDE/>
              <w:autoSpaceDN/>
              <w:bidi w:val="0"/>
              <w:adjustRightInd w:val="0"/>
              <w:snapToGrid w:val="0"/>
              <w:spacing w:line="250" w:lineRule="exact"/>
              <w:textAlignment w:val="auto"/>
              <w:outlineLvl w:val="9"/>
              <w:rPr>
                <w:rFonts w:eastAsiaTheme="minorEastAsia"/>
                <w:kern w:val="0"/>
                <w:szCs w:val="21"/>
              </w:rPr>
            </w:pPr>
            <w:r>
              <w:rPr>
                <w:rFonts w:hint="eastAsia" w:ascii="宋体" w:hAnsi="宋体" w:cs="宋体"/>
                <w:szCs w:val="21"/>
              </w:rPr>
              <w:t>▉</w:t>
            </w:r>
            <w:r>
              <w:rPr>
                <w:rFonts w:eastAsiaTheme="minorEastAsia"/>
                <w:szCs w:val="21"/>
              </w:rPr>
              <w:t>农用地</w:t>
            </w:r>
            <w:r>
              <w:rPr>
                <w:rFonts w:eastAsiaTheme="minorEastAsia"/>
                <w:kern w:val="0"/>
                <w:szCs w:val="21"/>
              </w:rPr>
              <w:t>优先保护区/其他土壤重点管控区——市县级采矿权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outlineLvl w:val="9"/>
              <w:rPr>
                <w:rFonts w:eastAsiaTheme="minorEastAsia"/>
                <w:b/>
                <w:bCs/>
                <w:szCs w:val="21"/>
              </w:rPr>
            </w:pPr>
            <w:r>
              <w:rPr>
                <w:rFonts w:eastAsiaTheme="minorEastAsia"/>
                <w:b/>
                <w:bCs/>
                <w:kern w:val="0"/>
                <w:szCs w:val="21"/>
              </w:rPr>
              <w:t>管控维度</w:t>
            </w:r>
          </w:p>
        </w:tc>
        <w:tc>
          <w:tcPr>
            <w:tcW w:w="11188" w:type="dxa"/>
            <w:gridSpan w:val="10"/>
            <w:vAlign w:val="center"/>
          </w:tcPr>
          <w:p>
            <w:pPr>
              <w:keepNext w:val="0"/>
              <w:keepLines w:val="0"/>
              <w:pageBreakBefore w:val="0"/>
              <w:kinsoku/>
              <w:wordWrap/>
              <w:overflowPunct/>
              <w:topLinePunct w:val="0"/>
              <w:autoSpaceDE/>
              <w:autoSpaceDN/>
              <w:bidi w:val="0"/>
              <w:adjustRightInd w:val="0"/>
              <w:snapToGrid w:val="0"/>
              <w:spacing w:line="250" w:lineRule="exact"/>
              <w:jc w:val="center"/>
              <w:textAlignment w:val="auto"/>
              <w:outlineLvl w:val="9"/>
              <w:rPr>
                <w:rFonts w:eastAsiaTheme="minorEastAsia"/>
                <w:b/>
                <w:bCs/>
                <w:szCs w:val="21"/>
              </w:rPr>
            </w:pPr>
            <w:r>
              <w:rPr>
                <w:rFonts w:eastAsiaTheme="minorEastAsia"/>
                <w:b/>
                <w:bCs/>
                <w:kern w:val="0"/>
                <w:szCs w:val="21"/>
              </w:rPr>
              <w:t>管控要求</w:t>
            </w:r>
          </w:p>
        </w:tc>
        <w:tc>
          <w:tcPr>
            <w:tcW w:w="2169" w:type="dxa"/>
            <w:vAlign w:val="center"/>
          </w:tcPr>
          <w:p>
            <w:pPr>
              <w:keepNext w:val="0"/>
              <w:keepLines w:val="0"/>
              <w:pageBreakBefore w:val="0"/>
              <w:kinsoku/>
              <w:wordWrap/>
              <w:overflowPunct/>
              <w:topLinePunct w:val="0"/>
              <w:autoSpaceDE/>
              <w:autoSpaceDN/>
              <w:bidi w:val="0"/>
              <w:adjustRightInd w:val="0"/>
              <w:snapToGrid w:val="0"/>
              <w:spacing w:line="250" w:lineRule="exact"/>
              <w:jc w:val="center"/>
              <w:textAlignment w:val="auto"/>
              <w:outlineLvl w:val="9"/>
              <w:rPr>
                <w:rFonts w:eastAsiaTheme="minorEastAsia"/>
                <w:b/>
                <w:bCs/>
                <w:szCs w:val="21"/>
              </w:rPr>
            </w:pPr>
            <w:r>
              <w:rPr>
                <w:rFonts w:eastAsiaTheme="minorEastAsia"/>
                <w:b/>
                <w:bCs/>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04" w:hRule="atLeast"/>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outlineLvl w:val="9"/>
              <w:rPr>
                <w:rFonts w:eastAsiaTheme="minorEastAsia"/>
                <w:szCs w:val="21"/>
              </w:rPr>
            </w:pPr>
            <w:r>
              <w:rPr>
                <w:rFonts w:eastAsiaTheme="minorEastAsia"/>
                <w:kern w:val="0"/>
                <w:szCs w:val="21"/>
              </w:rPr>
              <w:t>空间布局约束</w:t>
            </w:r>
          </w:p>
        </w:tc>
        <w:tc>
          <w:tcPr>
            <w:tcW w:w="11188" w:type="dxa"/>
            <w:gridSpan w:val="10"/>
            <w:vAlign w:val="center"/>
          </w:tcPr>
          <w:p>
            <w:pPr>
              <w:keepNext w:val="0"/>
              <w:keepLines w:val="0"/>
              <w:pageBreakBefore w:val="0"/>
              <w:kinsoku/>
              <w:wordWrap/>
              <w:overflowPunct/>
              <w:topLinePunct w:val="0"/>
              <w:autoSpaceDE/>
              <w:autoSpaceDN/>
              <w:bidi w:val="0"/>
              <w:adjustRightInd w:val="0"/>
              <w:spacing w:line="250" w:lineRule="exact"/>
              <w:jc w:val="left"/>
              <w:textAlignment w:val="auto"/>
              <w:outlineLvl w:val="9"/>
              <w:rPr>
                <w:rFonts w:eastAsiaTheme="minorEastAsia"/>
                <w:szCs w:val="21"/>
              </w:rPr>
            </w:pPr>
            <w:r>
              <w:rPr>
                <w:rFonts w:eastAsiaTheme="minorEastAsia"/>
                <w:szCs w:val="21"/>
              </w:rPr>
              <w:t>（1.1）新建涉VOCs排放的工业企业要入园区。</w:t>
            </w:r>
          </w:p>
          <w:p>
            <w:pPr>
              <w:keepNext w:val="0"/>
              <w:keepLines w:val="0"/>
              <w:pageBreakBefore w:val="0"/>
              <w:kinsoku/>
              <w:wordWrap/>
              <w:overflowPunct/>
              <w:topLinePunct w:val="0"/>
              <w:autoSpaceDE/>
              <w:autoSpaceDN/>
              <w:bidi w:val="0"/>
              <w:adjustRightInd w:val="0"/>
              <w:spacing w:line="250" w:lineRule="exact"/>
              <w:jc w:val="left"/>
              <w:textAlignment w:val="auto"/>
              <w:outlineLvl w:val="9"/>
              <w:rPr>
                <w:rFonts w:eastAsiaTheme="minorEastAsia"/>
                <w:szCs w:val="21"/>
              </w:rPr>
            </w:pPr>
            <w:r>
              <w:rPr>
                <w:rFonts w:eastAsiaTheme="minorEastAsia"/>
                <w:szCs w:val="21"/>
              </w:rPr>
              <w:t>（1.2）养殖业按划定的禁养区、限养区、适养区实施分类管理。</w:t>
            </w:r>
          </w:p>
          <w:p>
            <w:pPr>
              <w:keepNext w:val="0"/>
              <w:keepLines w:val="0"/>
              <w:pageBreakBefore w:val="0"/>
              <w:kinsoku/>
              <w:wordWrap/>
              <w:overflowPunct/>
              <w:topLinePunct w:val="0"/>
              <w:autoSpaceDE/>
              <w:autoSpaceDN/>
              <w:bidi w:val="0"/>
              <w:adjustRightInd w:val="0"/>
              <w:spacing w:line="250" w:lineRule="exact"/>
              <w:jc w:val="left"/>
              <w:textAlignment w:val="auto"/>
              <w:outlineLvl w:val="9"/>
              <w:rPr>
                <w:rFonts w:eastAsiaTheme="minorEastAsia"/>
                <w:szCs w:val="21"/>
              </w:rPr>
            </w:pPr>
            <w:r>
              <w:rPr>
                <w:rFonts w:eastAsiaTheme="minorEastAsia"/>
                <w:kern w:val="0"/>
                <w:szCs w:val="21"/>
              </w:rPr>
              <w:t>（1.3）水产种质资源保护区按《水产种质资源保护区管理暂行办法》</w:t>
            </w:r>
            <w:r>
              <w:rPr>
                <w:rFonts w:hint="eastAsia" w:eastAsiaTheme="minorEastAsia"/>
                <w:kern w:val="0"/>
                <w:szCs w:val="21"/>
              </w:rPr>
              <w:t>（2016年修正本）</w:t>
            </w:r>
            <w:r>
              <w:rPr>
                <w:rFonts w:eastAsiaTheme="minorEastAsia"/>
                <w:kern w:val="0"/>
                <w:szCs w:val="21"/>
              </w:rPr>
              <w:t>要求管理。</w:t>
            </w:r>
          </w:p>
        </w:tc>
        <w:tc>
          <w:tcPr>
            <w:tcW w:w="2169" w:type="dxa"/>
            <w:vMerge w:val="restart"/>
            <w:vAlign w:val="center"/>
          </w:tcPr>
          <w:p>
            <w:pPr>
              <w:keepNext w:val="0"/>
              <w:keepLines w:val="0"/>
              <w:pageBreakBefore w:val="0"/>
              <w:kinsoku/>
              <w:wordWrap/>
              <w:overflowPunct/>
              <w:topLinePunct w:val="0"/>
              <w:autoSpaceDE/>
              <w:autoSpaceDN/>
              <w:bidi w:val="0"/>
              <w:adjustRightInd w:val="0"/>
              <w:snapToGrid w:val="0"/>
              <w:spacing w:line="250" w:lineRule="exact"/>
              <w:textAlignment w:val="auto"/>
              <w:outlineLvl w:val="9"/>
              <w:rPr>
                <w:rFonts w:eastAsiaTheme="minorEastAsia"/>
                <w:szCs w:val="21"/>
              </w:rPr>
            </w:pPr>
            <w:r>
              <w:rPr>
                <w:rFonts w:eastAsiaTheme="minorEastAsia"/>
                <w:szCs w:val="21"/>
              </w:rPr>
              <w:t>（1.1）（2.1）~（2.3）（3.1）《衡阳县2018年三大污染防治攻坚战工作方案》（蒸环委办</w:t>
            </w:r>
            <w:r>
              <w:rPr>
                <w:rFonts w:hint="eastAsia" w:eastAsiaTheme="minorEastAsia"/>
                <w:szCs w:val="21"/>
                <w:lang w:eastAsia="zh-CN"/>
              </w:rPr>
              <w:t>〔</w:t>
            </w:r>
            <w:r>
              <w:rPr>
                <w:rFonts w:eastAsiaTheme="minorEastAsia"/>
                <w:szCs w:val="21"/>
              </w:rPr>
              <w:t>2018</w:t>
            </w:r>
            <w:r>
              <w:rPr>
                <w:rFonts w:hint="eastAsia" w:eastAsiaTheme="minorEastAsia"/>
                <w:szCs w:val="21"/>
                <w:lang w:eastAsia="zh-CN"/>
              </w:rPr>
              <w:t>〕</w:t>
            </w:r>
            <w:r>
              <w:rPr>
                <w:rFonts w:eastAsiaTheme="minorEastAsia"/>
                <w:szCs w:val="21"/>
              </w:rPr>
              <w:t>1号）；</w:t>
            </w:r>
          </w:p>
          <w:p>
            <w:pPr>
              <w:keepNext w:val="0"/>
              <w:keepLines w:val="0"/>
              <w:pageBreakBefore w:val="0"/>
              <w:kinsoku/>
              <w:wordWrap/>
              <w:overflowPunct/>
              <w:topLinePunct w:val="0"/>
              <w:autoSpaceDE/>
              <w:autoSpaceDN/>
              <w:bidi w:val="0"/>
              <w:adjustRightInd w:val="0"/>
              <w:snapToGrid w:val="0"/>
              <w:spacing w:line="250" w:lineRule="exact"/>
              <w:textAlignment w:val="auto"/>
              <w:outlineLvl w:val="9"/>
              <w:rPr>
                <w:rFonts w:eastAsiaTheme="minorEastAsia"/>
                <w:szCs w:val="21"/>
              </w:rPr>
            </w:pPr>
            <w:r>
              <w:rPr>
                <w:rFonts w:eastAsiaTheme="minorEastAsia"/>
                <w:szCs w:val="21"/>
              </w:rPr>
              <w:t>（1.2）《衡阳县人民政府办公室关于印发《衡阳县畜禽养殖禁养区划定技术方案》的通知》（蒸政办发[2020] 2 8号）；</w:t>
            </w:r>
          </w:p>
          <w:p>
            <w:pPr>
              <w:keepNext w:val="0"/>
              <w:keepLines w:val="0"/>
              <w:pageBreakBefore w:val="0"/>
              <w:tabs>
                <w:tab w:val="left" w:pos="1021"/>
              </w:tabs>
              <w:kinsoku/>
              <w:wordWrap/>
              <w:overflowPunct/>
              <w:topLinePunct w:val="0"/>
              <w:autoSpaceDE/>
              <w:autoSpaceDN/>
              <w:bidi w:val="0"/>
              <w:adjustRightInd w:val="0"/>
              <w:snapToGrid w:val="0"/>
              <w:spacing w:line="250" w:lineRule="exact"/>
              <w:textAlignment w:val="auto"/>
              <w:outlineLvl w:val="9"/>
              <w:rPr>
                <w:kern w:val="0"/>
                <w:szCs w:val="21"/>
              </w:rPr>
            </w:pPr>
            <w:r>
              <w:rPr>
                <w:rFonts w:eastAsiaTheme="minorEastAsia"/>
                <w:kern w:val="0"/>
                <w:szCs w:val="21"/>
              </w:rPr>
              <w:t>（3.2）《衡阳市土壤污染治理与修复规划（2017—2020年）》</w:t>
            </w:r>
            <w:r>
              <w:rPr>
                <w:rFonts w:hint="eastAsia"/>
                <w:kern w:val="0"/>
                <w:szCs w:val="21"/>
              </w:rPr>
              <w:t>；</w:t>
            </w:r>
          </w:p>
          <w:p>
            <w:pPr>
              <w:keepNext w:val="0"/>
              <w:keepLines w:val="0"/>
              <w:pageBreakBefore w:val="0"/>
              <w:kinsoku/>
              <w:wordWrap/>
              <w:overflowPunct/>
              <w:topLinePunct w:val="0"/>
              <w:autoSpaceDE/>
              <w:autoSpaceDN/>
              <w:bidi w:val="0"/>
              <w:adjustRightInd w:val="0"/>
              <w:snapToGrid w:val="0"/>
              <w:spacing w:line="250" w:lineRule="exact"/>
              <w:textAlignment w:val="auto"/>
              <w:outlineLvl w:val="9"/>
              <w:rPr>
                <w:rFonts w:eastAsiaTheme="minorEastAsia"/>
                <w:szCs w:val="21"/>
              </w:rPr>
            </w:pPr>
            <w:r>
              <w:rPr>
                <w:rFonts w:eastAsiaTheme="minorEastAsia"/>
                <w:szCs w:val="21"/>
              </w:rPr>
              <w:t>（4.1）《衡阳市“十三五”节能降耗工作方案》</w:t>
            </w:r>
            <w:r>
              <w:rPr>
                <w:rFonts w:hint="eastAsia" w:eastAsiaTheme="minorEastAsia"/>
                <w:szCs w:val="21"/>
              </w:rPr>
              <w:t>；</w:t>
            </w:r>
          </w:p>
          <w:p>
            <w:pPr>
              <w:keepNext w:val="0"/>
              <w:keepLines w:val="0"/>
              <w:pageBreakBefore w:val="0"/>
              <w:kinsoku/>
              <w:wordWrap/>
              <w:overflowPunct/>
              <w:topLinePunct w:val="0"/>
              <w:autoSpaceDE/>
              <w:autoSpaceDN/>
              <w:bidi w:val="0"/>
              <w:adjustRightInd w:val="0"/>
              <w:snapToGrid w:val="0"/>
              <w:spacing w:line="250" w:lineRule="exact"/>
              <w:textAlignment w:val="auto"/>
              <w:outlineLvl w:val="9"/>
              <w:rPr>
                <w:rFonts w:eastAsiaTheme="minorEastAsia"/>
                <w:kern w:val="0"/>
                <w:szCs w:val="21"/>
              </w:rPr>
            </w:pPr>
            <w:r>
              <w:rPr>
                <w:rFonts w:eastAsiaTheme="minorEastAsia"/>
                <w:kern w:val="0"/>
                <w:szCs w:val="21"/>
              </w:rPr>
              <w:t>（4.2）《衡阳市"十三五"水资源消耗总量和强度双控行动落实方案》</w:t>
            </w:r>
            <w:r>
              <w:rPr>
                <w:rFonts w:hint="eastAsia" w:eastAsiaTheme="minor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outlineLvl w:val="9"/>
              <w:rPr>
                <w:rFonts w:eastAsiaTheme="minorEastAsia"/>
                <w:szCs w:val="21"/>
              </w:rPr>
            </w:pPr>
            <w:r>
              <w:rPr>
                <w:rFonts w:eastAsiaTheme="minorEastAsia"/>
                <w:kern w:val="0"/>
                <w:szCs w:val="21"/>
              </w:rPr>
              <w:t>污染物排放管控</w:t>
            </w:r>
          </w:p>
        </w:tc>
        <w:tc>
          <w:tcPr>
            <w:tcW w:w="11188" w:type="dxa"/>
            <w:gridSpan w:val="10"/>
            <w:vAlign w:val="center"/>
          </w:tcPr>
          <w:p>
            <w:pPr>
              <w:keepNext w:val="0"/>
              <w:keepLines w:val="0"/>
              <w:pageBreakBefore w:val="0"/>
              <w:kinsoku/>
              <w:wordWrap/>
              <w:overflowPunct/>
              <w:topLinePunct w:val="0"/>
              <w:autoSpaceDE/>
              <w:autoSpaceDN/>
              <w:bidi w:val="0"/>
              <w:adjustRightInd w:val="0"/>
              <w:spacing w:line="250" w:lineRule="exact"/>
              <w:jc w:val="left"/>
              <w:textAlignment w:val="auto"/>
              <w:outlineLvl w:val="9"/>
              <w:rPr>
                <w:rFonts w:eastAsiaTheme="minorEastAsia"/>
                <w:szCs w:val="21"/>
              </w:rPr>
            </w:pPr>
            <w:r>
              <w:rPr>
                <w:rFonts w:eastAsiaTheme="minorEastAsia"/>
                <w:szCs w:val="21"/>
              </w:rPr>
              <w:t>（2.1）</w:t>
            </w:r>
            <w:r>
              <w:rPr>
                <w:rFonts w:hint="eastAsia" w:eastAsiaTheme="minorEastAsia"/>
                <w:szCs w:val="21"/>
              </w:rPr>
              <w:t>完善污水收集配套管网</w:t>
            </w:r>
            <w:r>
              <w:rPr>
                <w:rFonts w:eastAsiaTheme="minorEastAsia"/>
                <w:szCs w:val="21"/>
              </w:rPr>
              <w:t>，加强城镇污水管网建设，提高城镇污水处理率</w:t>
            </w:r>
            <w:r>
              <w:rPr>
                <w:rFonts w:hint="eastAsia" w:eastAsiaTheme="minorEastAsia"/>
                <w:szCs w:val="21"/>
              </w:rPr>
              <w:t>，</w:t>
            </w:r>
            <w:r>
              <w:rPr>
                <w:rFonts w:eastAsiaTheme="minorEastAsia"/>
                <w:szCs w:val="21"/>
              </w:rPr>
              <w:t>启动乡镇污水处理设施及配套管网建设，污水处理设施产生的污泥应进行稳定化、无害化和资源化处理处置。</w:t>
            </w:r>
          </w:p>
          <w:p>
            <w:pPr>
              <w:keepNext w:val="0"/>
              <w:keepLines w:val="0"/>
              <w:pageBreakBefore w:val="0"/>
              <w:kinsoku/>
              <w:wordWrap/>
              <w:overflowPunct/>
              <w:topLinePunct w:val="0"/>
              <w:autoSpaceDE/>
              <w:autoSpaceDN/>
              <w:bidi w:val="0"/>
              <w:adjustRightInd w:val="0"/>
              <w:spacing w:line="250" w:lineRule="exact"/>
              <w:jc w:val="left"/>
              <w:textAlignment w:val="auto"/>
              <w:outlineLvl w:val="9"/>
              <w:rPr>
                <w:rFonts w:eastAsiaTheme="minorEastAsia"/>
                <w:szCs w:val="21"/>
              </w:rPr>
            </w:pPr>
            <w:r>
              <w:rPr>
                <w:rFonts w:eastAsiaTheme="minorEastAsia"/>
                <w:szCs w:val="21"/>
              </w:rPr>
              <w:t>（2.2）</w:t>
            </w:r>
            <w:r>
              <w:rPr>
                <w:rFonts w:hint="eastAsia" w:eastAsiaTheme="minorEastAsia"/>
                <w:szCs w:val="21"/>
              </w:rPr>
              <w:t>完成“散乱污”涉气企业整治工作，</w:t>
            </w:r>
            <w:r>
              <w:rPr>
                <w:rFonts w:eastAsiaTheme="minorEastAsia"/>
                <w:szCs w:val="21"/>
              </w:rPr>
              <w:t>重点工业企业完成无组织排放治理改造</w:t>
            </w:r>
            <w:r>
              <w:rPr>
                <w:rFonts w:hint="eastAsia" w:eastAsiaTheme="minorEastAsia"/>
                <w:szCs w:val="21"/>
              </w:rPr>
              <w:t>，</w:t>
            </w:r>
            <w:r>
              <w:rPr>
                <w:rFonts w:eastAsiaTheme="minorEastAsia"/>
                <w:szCs w:val="21"/>
              </w:rPr>
              <w:t>强制</w:t>
            </w:r>
            <w:r>
              <w:rPr>
                <w:rFonts w:hint="eastAsia" w:eastAsiaTheme="minorEastAsia"/>
                <w:szCs w:val="21"/>
              </w:rPr>
              <w:t>推进</w:t>
            </w:r>
            <w:r>
              <w:rPr>
                <w:rFonts w:eastAsiaTheme="minorEastAsia"/>
                <w:szCs w:val="21"/>
              </w:rPr>
              <w:t>清洁生产审核，实行区域内VOCs 排放等量或倍量削减替代，交通运输设备制造、工程机械制造和家具制造行业全面推行油性漆改水性漆。禁止露天烧烤直排，禁止垃圾、秸秆和落叶露天焚烧。</w:t>
            </w:r>
            <w:r>
              <w:rPr>
                <w:rFonts w:eastAsiaTheme="minorEastAsia"/>
                <w:szCs w:val="21"/>
              </w:rPr>
              <w:br w:type="textWrapping"/>
            </w:r>
            <w:r>
              <w:rPr>
                <w:rFonts w:eastAsiaTheme="minorEastAsia"/>
                <w:szCs w:val="21"/>
              </w:rPr>
              <w:t>（2.3）</w:t>
            </w:r>
            <w:r>
              <w:rPr>
                <w:rFonts w:hint="eastAsia" w:eastAsiaTheme="minorEastAsia"/>
                <w:szCs w:val="21"/>
              </w:rPr>
              <w:t>积极推进垃圾收运体系建设，建设覆盖城乡的垃圾收运系统；严格监督分类垃圾分类收集、分类处理。推进农村环境综合整治全</w:t>
            </w:r>
            <w:r>
              <w:rPr>
                <w:rFonts w:hint="eastAsia" w:eastAsiaTheme="minorEastAsia"/>
                <w:szCs w:val="21"/>
                <w:lang w:eastAsia="zh-CN"/>
              </w:rPr>
              <w:t>县</w:t>
            </w:r>
            <w:r>
              <w:rPr>
                <w:rFonts w:hint="eastAsia" w:eastAsiaTheme="minorEastAsia"/>
                <w:szCs w:val="21"/>
              </w:rPr>
              <w:t>域覆盖；</w:t>
            </w:r>
            <w:r>
              <w:rPr>
                <w:rFonts w:eastAsiaTheme="minorEastAsia"/>
                <w:szCs w:val="21"/>
              </w:rPr>
              <w:t>畜禽规模养殖场（小区）配套建设废弃物处理设施的比例达到85%以上。</w:t>
            </w:r>
          </w:p>
        </w:tc>
        <w:tc>
          <w:tcPr>
            <w:tcW w:w="2169"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50" w:lineRule="exact"/>
              <w:jc w:val="left"/>
              <w:textAlignment w:val="auto"/>
              <w:outlineLvl w:val="9"/>
              <w:rPr>
                <w:rFonts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outlineLvl w:val="9"/>
              <w:rPr>
                <w:rFonts w:eastAsiaTheme="minorEastAsia"/>
                <w:szCs w:val="21"/>
              </w:rPr>
            </w:pPr>
            <w:r>
              <w:rPr>
                <w:rFonts w:eastAsiaTheme="minorEastAsia"/>
                <w:kern w:val="0"/>
                <w:szCs w:val="21"/>
              </w:rPr>
              <w:t>环境风险防控</w:t>
            </w:r>
          </w:p>
        </w:tc>
        <w:tc>
          <w:tcPr>
            <w:tcW w:w="11188" w:type="dxa"/>
            <w:gridSpan w:val="10"/>
            <w:vAlign w:val="center"/>
          </w:tcPr>
          <w:p>
            <w:pPr>
              <w:keepNext w:val="0"/>
              <w:keepLines w:val="0"/>
              <w:pageBreakBefore w:val="0"/>
              <w:kinsoku/>
              <w:wordWrap/>
              <w:overflowPunct/>
              <w:topLinePunct w:val="0"/>
              <w:autoSpaceDE/>
              <w:autoSpaceDN/>
              <w:bidi w:val="0"/>
              <w:adjustRightInd w:val="0"/>
              <w:spacing w:line="250" w:lineRule="exact"/>
              <w:textAlignment w:val="auto"/>
              <w:outlineLvl w:val="9"/>
              <w:rPr>
                <w:rFonts w:eastAsiaTheme="minorEastAsia"/>
                <w:szCs w:val="21"/>
              </w:rPr>
            </w:pPr>
            <w:r>
              <w:rPr>
                <w:rFonts w:eastAsiaTheme="minorEastAsia"/>
                <w:szCs w:val="21"/>
              </w:rPr>
              <w:t>（3.1）</w:t>
            </w:r>
            <w:r>
              <w:rPr>
                <w:rFonts w:hint="eastAsia" w:eastAsiaTheme="minorEastAsia"/>
                <w:szCs w:val="21"/>
              </w:rPr>
              <w:t>加强环境风险防控和应急管理，制定和完善突发环境事件和饮用水水源地突发环境事件应急预案，加强风险防控和突发环境事件应急处理处置能力。</w:t>
            </w:r>
          </w:p>
          <w:p>
            <w:pPr>
              <w:keepNext w:val="0"/>
              <w:keepLines w:val="0"/>
              <w:pageBreakBefore w:val="0"/>
              <w:kinsoku/>
              <w:wordWrap/>
              <w:overflowPunct/>
              <w:topLinePunct w:val="0"/>
              <w:autoSpaceDE/>
              <w:autoSpaceDN/>
              <w:bidi w:val="0"/>
              <w:adjustRightInd w:val="0"/>
              <w:spacing w:line="250" w:lineRule="exact"/>
              <w:textAlignment w:val="auto"/>
              <w:outlineLvl w:val="9"/>
              <w:rPr>
                <w:rFonts w:eastAsiaTheme="minorEastAsia"/>
                <w:szCs w:val="21"/>
              </w:rPr>
            </w:pPr>
            <w:r>
              <w:rPr>
                <w:rFonts w:eastAsiaTheme="minorEastAsia"/>
                <w:kern w:val="0"/>
                <w:szCs w:val="21"/>
              </w:rPr>
              <w:t>（3.2）</w:t>
            </w:r>
            <w:r>
              <w:rPr>
                <w:rFonts w:hint="eastAsia" w:eastAsiaTheme="minorEastAsia"/>
                <w:bCs/>
                <w:szCs w:val="21"/>
              </w:rPr>
              <w:t>采取农艺调控、化学阻控、替代种植等措施，降低农产品重金属超标风险。</w:t>
            </w:r>
          </w:p>
        </w:tc>
        <w:tc>
          <w:tcPr>
            <w:tcW w:w="2169"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50" w:lineRule="exact"/>
              <w:jc w:val="left"/>
              <w:textAlignment w:val="auto"/>
              <w:outlineLvl w:val="9"/>
              <w:rPr>
                <w:rFonts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outlineLvl w:val="9"/>
              <w:rPr>
                <w:rFonts w:eastAsiaTheme="minorEastAsia"/>
                <w:szCs w:val="21"/>
              </w:rPr>
            </w:pPr>
            <w:r>
              <w:rPr>
                <w:rFonts w:eastAsiaTheme="minorEastAsia"/>
                <w:kern w:val="0"/>
                <w:szCs w:val="21"/>
              </w:rPr>
              <w:t>资源开发效率要求</w:t>
            </w:r>
          </w:p>
        </w:tc>
        <w:tc>
          <w:tcPr>
            <w:tcW w:w="11188" w:type="dxa"/>
            <w:gridSpan w:val="10"/>
            <w:vAlign w:val="center"/>
          </w:tcPr>
          <w:p>
            <w:pPr>
              <w:keepNext w:val="0"/>
              <w:keepLines w:val="0"/>
              <w:pageBreakBefore w:val="0"/>
              <w:kinsoku/>
              <w:wordWrap/>
              <w:overflowPunct/>
              <w:topLinePunct w:val="0"/>
              <w:autoSpaceDE/>
              <w:autoSpaceDN/>
              <w:bidi w:val="0"/>
              <w:adjustRightInd w:val="0"/>
              <w:spacing w:line="250" w:lineRule="exact"/>
              <w:textAlignment w:val="auto"/>
              <w:outlineLvl w:val="9"/>
              <w:rPr>
                <w:rFonts w:eastAsiaTheme="minorEastAsia"/>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2169"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50" w:lineRule="exact"/>
              <w:jc w:val="left"/>
              <w:textAlignment w:val="auto"/>
              <w:outlineLvl w:val="9"/>
              <w:rPr>
                <w:rFonts w:eastAsiaTheme="minorEastAsia"/>
                <w:szCs w:val="21"/>
              </w:rPr>
            </w:pPr>
          </w:p>
        </w:tc>
      </w:tr>
    </w:tbl>
    <w:p>
      <w:pPr>
        <w:adjustRightInd w:val="0"/>
        <w:snapToGrid w:val="0"/>
        <w:spacing w:line="360" w:lineRule="auto"/>
        <w:outlineLvl w:val="0"/>
        <w:rPr>
          <w:rFonts w:eastAsiaTheme="minorEastAsia"/>
          <w:b/>
          <w:szCs w:val="21"/>
        </w:rPr>
        <w:sectPr>
          <w:pgSz w:w="16838" w:h="11906" w:orient="landscape"/>
          <w:pgMar w:top="1797" w:right="1247" w:bottom="1247" w:left="1247" w:header="851" w:footer="680" w:gutter="0"/>
          <w:pgNumType w:fmt="decimal"/>
          <w:cols w:space="720" w:num="1"/>
          <w:docGrid w:type="linesAndChars" w:linePitch="312" w:charSpace="0"/>
        </w:sectPr>
      </w:pPr>
    </w:p>
    <w:tbl>
      <w:tblPr>
        <w:tblStyle w:val="24"/>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1050"/>
        <w:gridCol w:w="437"/>
        <w:gridCol w:w="437"/>
        <w:gridCol w:w="438"/>
        <w:gridCol w:w="756"/>
        <w:gridCol w:w="992"/>
        <w:gridCol w:w="1276"/>
        <w:gridCol w:w="3109"/>
        <w:gridCol w:w="2845"/>
        <w:gridCol w:w="20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restart"/>
            <w:vAlign w:val="center"/>
          </w:tcPr>
          <w:p>
            <w:pPr>
              <w:widowControl/>
              <w:adjustRightInd w:val="0"/>
              <w:snapToGrid w:val="0"/>
              <w:jc w:val="center"/>
              <w:rPr>
                <w:rFonts w:eastAsiaTheme="minorEastAsia"/>
                <w:b/>
                <w:bCs/>
                <w:kern w:val="0"/>
                <w:szCs w:val="21"/>
              </w:rPr>
            </w:pPr>
            <w:r>
              <w:rPr>
                <w:rFonts w:eastAsiaTheme="minorEastAsia"/>
                <w:b/>
                <w:bCs/>
                <w:kern w:val="0"/>
                <w:szCs w:val="21"/>
              </w:rPr>
              <w:t>环境管控单元编码</w:t>
            </w:r>
          </w:p>
        </w:tc>
        <w:tc>
          <w:tcPr>
            <w:tcW w:w="1050" w:type="dxa"/>
            <w:vMerge w:val="restart"/>
            <w:vAlign w:val="center"/>
          </w:tcPr>
          <w:p>
            <w:pPr>
              <w:widowControl/>
              <w:adjustRightInd w:val="0"/>
              <w:snapToGrid w:val="0"/>
              <w:jc w:val="center"/>
              <w:rPr>
                <w:rFonts w:eastAsiaTheme="minorEastAsia"/>
                <w:b/>
                <w:bCs/>
                <w:kern w:val="0"/>
                <w:szCs w:val="21"/>
              </w:rPr>
            </w:pPr>
            <w:r>
              <w:rPr>
                <w:rFonts w:eastAsiaTheme="minorEastAsia"/>
                <w:b/>
                <w:bCs/>
                <w:kern w:val="0"/>
                <w:szCs w:val="21"/>
              </w:rPr>
              <w:t>单元名称</w:t>
            </w:r>
          </w:p>
        </w:tc>
        <w:tc>
          <w:tcPr>
            <w:tcW w:w="1312" w:type="dxa"/>
            <w:gridSpan w:val="3"/>
            <w:vAlign w:val="center"/>
          </w:tcPr>
          <w:p>
            <w:pPr>
              <w:widowControl/>
              <w:adjustRightInd w:val="0"/>
              <w:snapToGrid w:val="0"/>
              <w:jc w:val="center"/>
              <w:rPr>
                <w:rFonts w:eastAsiaTheme="minorEastAsia"/>
                <w:b/>
                <w:bCs/>
                <w:kern w:val="0"/>
                <w:szCs w:val="21"/>
              </w:rPr>
            </w:pPr>
            <w:r>
              <w:rPr>
                <w:rFonts w:eastAsiaTheme="minorEastAsia"/>
                <w:b/>
                <w:bCs/>
                <w:kern w:val="0"/>
                <w:szCs w:val="21"/>
              </w:rPr>
              <w:t>行政区划</w:t>
            </w:r>
          </w:p>
        </w:tc>
        <w:tc>
          <w:tcPr>
            <w:tcW w:w="756" w:type="dxa"/>
            <w:vMerge w:val="restart"/>
            <w:vAlign w:val="center"/>
          </w:tcPr>
          <w:p>
            <w:pPr>
              <w:widowControl/>
              <w:adjustRightInd w:val="0"/>
              <w:snapToGrid w:val="0"/>
              <w:jc w:val="center"/>
              <w:rPr>
                <w:rFonts w:eastAsiaTheme="minorEastAsia"/>
                <w:b/>
                <w:bCs/>
                <w:kern w:val="0"/>
                <w:szCs w:val="21"/>
              </w:rPr>
            </w:pPr>
            <w:r>
              <w:rPr>
                <w:rFonts w:eastAsiaTheme="minorEastAsia"/>
                <w:b/>
                <w:bCs/>
                <w:kern w:val="0"/>
                <w:szCs w:val="21"/>
              </w:rPr>
              <w:t>单元</w:t>
            </w:r>
          </w:p>
          <w:p>
            <w:pPr>
              <w:widowControl/>
              <w:adjustRightInd w:val="0"/>
              <w:snapToGrid w:val="0"/>
              <w:jc w:val="center"/>
              <w:rPr>
                <w:rFonts w:eastAsiaTheme="minorEastAsia"/>
                <w:b/>
                <w:bCs/>
                <w:kern w:val="0"/>
                <w:szCs w:val="21"/>
              </w:rPr>
            </w:pPr>
            <w:r>
              <w:rPr>
                <w:rFonts w:eastAsiaTheme="minorEastAsia"/>
                <w:b/>
                <w:bCs/>
                <w:kern w:val="0"/>
                <w:szCs w:val="21"/>
              </w:rPr>
              <w:t>分类</w:t>
            </w:r>
          </w:p>
        </w:tc>
        <w:tc>
          <w:tcPr>
            <w:tcW w:w="992" w:type="dxa"/>
            <w:vMerge w:val="restart"/>
            <w:vAlign w:val="center"/>
          </w:tcPr>
          <w:p>
            <w:pPr>
              <w:adjustRightInd w:val="0"/>
              <w:snapToGrid w:val="0"/>
              <w:jc w:val="center"/>
              <w:rPr>
                <w:rFonts w:eastAsiaTheme="minorEastAsia"/>
                <w:b/>
                <w:bCs/>
                <w:kern w:val="0"/>
                <w:szCs w:val="21"/>
              </w:rPr>
            </w:pPr>
            <w:r>
              <w:rPr>
                <w:rFonts w:eastAsiaTheme="minorEastAsia"/>
                <w:b/>
                <w:bCs/>
                <w:kern w:val="0"/>
                <w:szCs w:val="21"/>
              </w:rPr>
              <w:t>单元面积（km</w:t>
            </w:r>
            <w:r>
              <w:rPr>
                <w:rFonts w:eastAsiaTheme="minorEastAsia"/>
                <w:b/>
                <w:bCs/>
                <w:kern w:val="0"/>
                <w:szCs w:val="21"/>
                <w:vertAlign w:val="superscript"/>
              </w:rPr>
              <w:t>2</w:t>
            </w:r>
            <w:r>
              <w:rPr>
                <w:rFonts w:eastAsiaTheme="minorEastAsia"/>
                <w:b/>
                <w:bCs/>
                <w:kern w:val="0"/>
                <w:szCs w:val="21"/>
              </w:rPr>
              <w:t>）</w:t>
            </w:r>
          </w:p>
        </w:tc>
        <w:tc>
          <w:tcPr>
            <w:tcW w:w="1276" w:type="dxa"/>
            <w:vMerge w:val="restart"/>
            <w:vAlign w:val="center"/>
          </w:tcPr>
          <w:p>
            <w:pPr>
              <w:adjustRightInd w:val="0"/>
              <w:snapToGrid w:val="0"/>
              <w:jc w:val="center"/>
              <w:rPr>
                <w:rFonts w:eastAsiaTheme="minorEastAsia"/>
                <w:b/>
                <w:bCs/>
                <w:kern w:val="0"/>
                <w:szCs w:val="21"/>
              </w:rPr>
            </w:pPr>
            <w:r>
              <w:rPr>
                <w:rFonts w:eastAsiaTheme="minorEastAsia"/>
                <w:b/>
                <w:bCs/>
                <w:kern w:val="0"/>
                <w:szCs w:val="21"/>
              </w:rPr>
              <w:t>涉及乡镇</w:t>
            </w:r>
          </w:p>
          <w:p>
            <w:pPr>
              <w:adjustRightInd w:val="0"/>
              <w:snapToGrid w:val="0"/>
              <w:jc w:val="center"/>
              <w:rPr>
                <w:rFonts w:eastAsiaTheme="minorEastAsia"/>
                <w:b/>
                <w:bCs/>
                <w:kern w:val="0"/>
                <w:szCs w:val="21"/>
              </w:rPr>
            </w:pPr>
            <w:r>
              <w:rPr>
                <w:rFonts w:eastAsiaTheme="minorEastAsia"/>
                <w:b/>
                <w:bCs/>
                <w:kern w:val="0"/>
                <w:szCs w:val="21"/>
              </w:rPr>
              <w:t>（街道）</w:t>
            </w:r>
          </w:p>
        </w:tc>
        <w:tc>
          <w:tcPr>
            <w:tcW w:w="3109" w:type="dxa"/>
            <w:vMerge w:val="restart"/>
            <w:vAlign w:val="center"/>
          </w:tcPr>
          <w:p>
            <w:pPr>
              <w:adjustRightInd w:val="0"/>
              <w:snapToGrid w:val="0"/>
              <w:jc w:val="center"/>
              <w:rPr>
                <w:rFonts w:eastAsiaTheme="minorEastAsia"/>
                <w:b/>
                <w:bCs/>
                <w:kern w:val="0"/>
                <w:szCs w:val="21"/>
              </w:rPr>
            </w:pPr>
            <w:r>
              <w:rPr>
                <w:rFonts w:eastAsiaTheme="minorEastAsia"/>
                <w:b/>
                <w:bCs/>
                <w:kern w:val="0"/>
                <w:szCs w:val="21"/>
              </w:rPr>
              <w:t>主体功能定位</w:t>
            </w:r>
          </w:p>
        </w:tc>
        <w:tc>
          <w:tcPr>
            <w:tcW w:w="2845" w:type="dxa"/>
            <w:vMerge w:val="restart"/>
            <w:vAlign w:val="center"/>
          </w:tcPr>
          <w:p>
            <w:pPr>
              <w:adjustRightInd w:val="0"/>
              <w:snapToGrid w:val="0"/>
              <w:jc w:val="center"/>
              <w:rPr>
                <w:rFonts w:eastAsiaTheme="minorEastAsia"/>
                <w:b/>
                <w:bCs/>
                <w:kern w:val="0"/>
                <w:szCs w:val="21"/>
              </w:rPr>
            </w:pPr>
            <w:r>
              <w:rPr>
                <w:rFonts w:eastAsiaTheme="minorEastAsia"/>
                <w:b/>
                <w:bCs/>
                <w:kern w:val="0"/>
                <w:szCs w:val="21"/>
              </w:rPr>
              <w:t>经济产业布局</w:t>
            </w:r>
          </w:p>
        </w:tc>
        <w:tc>
          <w:tcPr>
            <w:tcW w:w="2017" w:type="dxa"/>
            <w:vMerge w:val="restart"/>
            <w:vAlign w:val="center"/>
          </w:tcPr>
          <w:p>
            <w:pPr>
              <w:adjustRightInd w:val="0"/>
              <w:snapToGrid w:val="0"/>
              <w:jc w:val="center"/>
              <w:rPr>
                <w:rFonts w:eastAsiaTheme="minorEastAsia"/>
                <w:b/>
                <w:bCs/>
                <w:kern w:val="0"/>
                <w:szCs w:val="21"/>
              </w:rPr>
            </w:pPr>
            <w:r>
              <w:rPr>
                <w:rFonts w:eastAsiaTheme="minorEastAsia"/>
                <w:b/>
                <w:bCs/>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continue"/>
            <w:vAlign w:val="center"/>
          </w:tcPr>
          <w:p>
            <w:pPr>
              <w:widowControl/>
              <w:adjustRightInd w:val="0"/>
              <w:snapToGrid w:val="0"/>
              <w:jc w:val="left"/>
              <w:rPr>
                <w:rFonts w:eastAsiaTheme="minorEastAsia"/>
                <w:b/>
                <w:bCs/>
                <w:kern w:val="0"/>
                <w:szCs w:val="21"/>
              </w:rPr>
            </w:pPr>
          </w:p>
        </w:tc>
        <w:tc>
          <w:tcPr>
            <w:tcW w:w="1050" w:type="dxa"/>
            <w:vMerge w:val="continue"/>
            <w:vAlign w:val="center"/>
          </w:tcPr>
          <w:p>
            <w:pPr>
              <w:widowControl/>
              <w:adjustRightInd w:val="0"/>
              <w:snapToGrid w:val="0"/>
              <w:jc w:val="left"/>
              <w:rPr>
                <w:rFonts w:eastAsiaTheme="minorEastAsia"/>
                <w:b/>
                <w:bCs/>
                <w:kern w:val="0"/>
                <w:szCs w:val="21"/>
              </w:rPr>
            </w:pPr>
          </w:p>
        </w:tc>
        <w:tc>
          <w:tcPr>
            <w:tcW w:w="437" w:type="dxa"/>
            <w:vAlign w:val="center"/>
          </w:tcPr>
          <w:p>
            <w:pPr>
              <w:adjustRightInd w:val="0"/>
              <w:snapToGrid w:val="0"/>
              <w:jc w:val="center"/>
              <w:rPr>
                <w:rFonts w:eastAsiaTheme="minorEastAsia"/>
                <w:b/>
                <w:bCs/>
                <w:szCs w:val="21"/>
              </w:rPr>
            </w:pPr>
            <w:r>
              <w:rPr>
                <w:rFonts w:eastAsiaTheme="minorEastAsia"/>
                <w:b/>
                <w:bCs/>
                <w:kern w:val="0"/>
                <w:szCs w:val="21"/>
              </w:rPr>
              <w:t>省</w:t>
            </w:r>
          </w:p>
        </w:tc>
        <w:tc>
          <w:tcPr>
            <w:tcW w:w="437" w:type="dxa"/>
            <w:vAlign w:val="center"/>
          </w:tcPr>
          <w:p>
            <w:pPr>
              <w:adjustRightInd w:val="0"/>
              <w:snapToGrid w:val="0"/>
              <w:jc w:val="center"/>
              <w:rPr>
                <w:rFonts w:eastAsiaTheme="minorEastAsia"/>
                <w:b/>
                <w:bCs/>
                <w:szCs w:val="21"/>
              </w:rPr>
            </w:pPr>
            <w:r>
              <w:rPr>
                <w:rFonts w:eastAsiaTheme="minorEastAsia"/>
                <w:b/>
                <w:bCs/>
                <w:kern w:val="0"/>
                <w:szCs w:val="21"/>
              </w:rPr>
              <w:t>市</w:t>
            </w:r>
          </w:p>
        </w:tc>
        <w:tc>
          <w:tcPr>
            <w:tcW w:w="438" w:type="dxa"/>
            <w:vAlign w:val="center"/>
          </w:tcPr>
          <w:p>
            <w:pPr>
              <w:adjustRightInd w:val="0"/>
              <w:snapToGrid w:val="0"/>
              <w:jc w:val="center"/>
              <w:rPr>
                <w:rFonts w:eastAsiaTheme="minorEastAsia"/>
                <w:b/>
                <w:bCs/>
                <w:szCs w:val="21"/>
              </w:rPr>
            </w:pPr>
            <w:r>
              <w:rPr>
                <w:rFonts w:eastAsiaTheme="minorEastAsia"/>
                <w:b/>
                <w:bCs/>
                <w:kern w:val="0"/>
                <w:szCs w:val="21"/>
              </w:rPr>
              <w:t>县</w:t>
            </w:r>
          </w:p>
        </w:tc>
        <w:tc>
          <w:tcPr>
            <w:tcW w:w="756" w:type="dxa"/>
            <w:vMerge w:val="continue"/>
            <w:vAlign w:val="center"/>
          </w:tcPr>
          <w:p>
            <w:pPr>
              <w:widowControl/>
              <w:adjustRightInd w:val="0"/>
              <w:snapToGrid w:val="0"/>
              <w:jc w:val="left"/>
              <w:rPr>
                <w:rFonts w:eastAsiaTheme="minorEastAsia"/>
                <w:b/>
                <w:bCs/>
                <w:kern w:val="0"/>
                <w:szCs w:val="21"/>
              </w:rPr>
            </w:pPr>
          </w:p>
        </w:tc>
        <w:tc>
          <w:tcPr>
            <w:tcW w:w="992" w:type="dxa"/>
            <w:vMerge w:val="continue"/>
            <w:vAlign w:val="center"/>
          </w:tcPr>
          <w:p>
            <w:pPr>
              <w:widowControl/>
              <w:adjustRightInd w:val="0"/>
              <w:snapToGrid w:val="0"/>
              <w:jc w:val="left"/>
              <w:rPr>
                <w:rFonts w:eastAsiaTheme="minorEastAsia"/>
                <w:b/>
                <w:bCs/>
                <w:kern w:val="0"/>
                <w:szCs w:val="21"/>
              </w:rPr>
            </w:pPr>
          </w:p>
        </w:tc>
        <w:tc>
          <w:tcPr>
            <w:tcW w:w="1276" w:type="dxa"/>
            <w:vMerge w:val="continue"/>
            <w:vAlign w:val="center"/>
          </w:tcPr>
          <w:p>
            <w:pPr>
              <w:widowControl/>
              <w:adjustRightInd w:val="0"/>
              <w:snapToGrid w:val="0"/>
              <w:jc w:val="left"/>
              <w:rPr>
                <w:rFonts w:eastAsiaTheme="minorEastAsia"/>
                <w:b/>
                <w:bCs/>
                <w:kern w:val="0"/>
                <w:szCs w:val="21"/>
              </w:rPr>
            </w:pPr>
          </w:p>
        </w:tc>
        <w:tc>
          <w:tcPr>
            <w:tcW w:w="3109" w:type="dxa"/>
            <w:vMerge w:val="continue"/>
            <w:vAlign w:val="center"/>
          </w:tcPr>
          <w:p>
            <w:pPr>
              <w:widowControl/>
              <w:adjustRightInd w:val="0"/>
              <w:snapToGrid w:val="0"/>
              <w:jc w:val="left"/>
              <w:rPr>
                <w:rFonts w:eastAsiaTheme="minorEastAsia"/>
                <w:b/>
                <w:bCs/>
                <w:kern w:val="0"/>
                <w:szCs w:val="21"/>
              </w:rPr>
            </w:pPr>
          </w:p>
        </w:tc>
        <w:tc>
          <w:tcPr>
            <w:tcW w:w="2845" w:type="dxa"/>
            <w:vMerge w:val="continue"/>
            <w:vAlign w:val="center"/>
          </w:tcPr>
          <w:p>
            <w:pPr>
              <w:widowControl/>
              <w:adjustRightInd w:val="0"/>
              <w:snapToGrid w:val="0"/>
              <w:jc w:val="left"/>
              <w:rPr>
                <w:rFonts w:eastAsiaTheme="minorEastAsia"/>
                <w:b/>
                <w:bCs/>
                <w:kern w:val="0"/>
                <w:szCs w:val="21"/>
              </w:rPr>
            </w:pPr>
          </w:p>
        </w:tc>
        <w:tc>
          <w:tcPr>
            <w:tcW w:w="2017" w:type="dxa"/>
            <w:vMerge w:val="continue"/>
            <w:vAlign w:val="center"/>
          </w:tcPr>
          <w:p>
            <w:pPr>
              <w:widowControl/>
              <w:adjustRightInd w:val="0"/>
              <w:snapToGrid w:val="0"/>
              <w:jc w:val="left"/>
              <w:rPr>
                <w:rFonts w:eastAsiaTheme="minorEastAsia"/>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Theme="minorEastAsia"/>
                <w:kern w:val="0"/>
                <w:szCs w:val="21"/>
              </w:rPr>
            </w:pPr>
            <w:r>
              <w:rPr>
                <w:rFonts w:eastAsiaTheme="minorEastAsia"/>
                <w:szCs w:val="21"/>
              </w:rPr>
              <w:t>ZH43042120001</w:t>
            </w: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Theme="minorEastAsia"/>
                <w:kern w:val="0"/>
                <w:szCs w:val="21"/>
              </w:rPr>
            </w:pPr>
          </w:p>
        </w:tc>
        <w:tc>
          <w:tcPr>
            <w:tcW w:w="437"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Theme="minorEastAsia"/>
                <w:kern w:val="0"/>
                <w:szCs w:val="21"/>
              </w:rPr>
            </w:pPr>
            <w:r>
              <w:rPr>
                <w:rFonts w:eastAsiaTheme="minorEastAsia"/>
                <w:kern w:val="0"/>
                <w:szCs w:val="21"/>
              </w:rPr>
              <w:t>湖南省</w:t>
            </w:r>
          </w:p>
        </w:tc>
        <w:tc>
          <w:tcPr>
            <w:tcW w:w="437"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Theme="minorEastAsia"/>
                <w:kern w:val="0"/>
                <w:szCs w:val="21"/>
              </w:rPr>
            </w:pPr>
            <w:r>
              <w:rPr>
                <w:rFonts w:eastAsiaTheme="minorEastAsia"/>
                <w:kern w:val="0"/>
                <w:szCs w:val="21"/>
              </w:rPr>
              <w:t>衡阳市</w:t>
            </w:r>
          </w:p>
        </w:tc>
        <w:tc>
          <w:tcPr>
            <w:tcW w:w="438" w:type="dxa"/>
            <w:vAlign w:val="center"/>
          </w:tcPr>
          <w:p>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eastAsiaTheme="minorEastAsia"/>
                <w:kern w:val="0"/>
                <w:szCs w:val="21"/>
              </w:rPr>
            </w:pPr>
            <w:r>
              <w:rPr>
                <w:rFonts w:eastAsiaTheme="minorEastAsia"/>
                <w:kern w:val="0"/>
                <w:szCs w:val="21"/>
              </w:rPr>
              <w:t>衡阳县</w:t>
            </w:r>
          </w:p>
        </w:tc>
        <w:tc>
          <w:tcPr>
            <w:tcW w:w="756"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Theme="minorEastAsia"/>
                <w:kern w:val="0"/>
                <w:szCs w:val="21"/>
              </w:rPr>
            </w:pPr>
            <w:r>
              <w:rPr>
                <w:rFonts w:eastAsiaTheme="minorEastAsia"/>
                <w:kern w:val="0"/>
                <w:szCs w:val="21"/>
              </w:rPr>
              <w:t>重点管控单元</w:t>
            </w:r>
          </w:p>
        </w:tc>
        <w:tc>
          <w:tcPr>
            <w:tcW w:w="992"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Theme="minorEastAsia"/>
                <w:kern w:val="0"/>
                <w:szCs w:val="21"/>
              </w:rPr>
            </w:pPr>
            <w:r>
              <w:rPr>
                <w:rFonts w:eastAsiaTheme="minorEastAsia"/>
                <w:kern w:val="0"/>
                <w:szCs w:val="21"/>
              </w:rPr>
              <w:t>73.12</w:t>
            </w:r>
          </w:p>
        </w:tc>
        <w:tc>
          <w:tcPr>
            <w:tcW w:w="1276"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Theme="minorEastAsia"/>
                <w:kern w:val="0"/>
                <w:szCs w:val="21"/>
              </w:rPr>
            </w:pPr>
            <w:r>
              <w:rPr>
                <w:rFonts w:eastAsiaTheme="minorEastAsia"/>
                <w:kern w:val="0"/>
                <w:szCs w:val="21"/>
              </w:rPr>
              <w:t>西渡镇</w:t>
            </w:r>
          </w:p>
        </w:tc>
        <w:tc>
          <w:tcPr>
            <w:tcW w:w="3109"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Theme="minorEastAsia"/>
                <w:kern w:val="0"/>
                <w:szCs w:val="21"/>
              </w:rPr>
            </w:pPr>
            <w:r>
              <w:rPr>
                <w:rFonts w:eastAsiaTheme="minorEastAsia"/>
                <w:kern w:val="0"/>
                <w:szCs w:val="21"/>
              </w:rPr>
              <w:t>国家层面农产品主产区</w:t>
            </w:r>
          </w:p>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Theme="minorEastAsia"/>
                <w:kern w:val="0"/>
                <w:szCs w:val="21"/>
              </w:rPr>
            </w:pPr>
            <w:r>
              <w:rPr>
                <w:rFonts w:eastAsiaTheme="minorEastAsia"/>
                <w:kern w:val="0"/>
                <w:szCs w:val="21"/>
              </w:rPr>
              <w:t>（属于《湖南省主体功能区划》中附表5重点开发乡镇））</w:t>
            </w:r>
          </w:p>
        </w:tc>
        <w:tc>
          <w:tcPr>
            <w:tcW w:w="2845" w:type="dxa"/>
            <w:vAlign w:val="center"/>
          </w:tcPr>
          <w:p>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jc w:val="left"/>
              <w:textAlignment w:val="auto"/>
              <w:rPr>
                <w:rFonts w:eastAsiaTheme="minorEastAsia"/>
                <w:kern w:val="0"/>
                <w:szCs w:val="21"/>
              </w:rPr>
            </w:pPr>
            <w:r>
              <w:rPr>
                <w:kern w:val="0"/>
                <w:szCs w:val="21"/>
              </w:rPr>
              <w:t>建材、陶瓷原料加工、生态农业、生态旅游、畜禽养殖等</w:t>
            </w:r>
            <w:r>
              <w:rPr>
                <w:rFonts w:hint="eastAsia"/>
                <w:kern w:val="0"/>
                <w:szCs w:val="21"/>
              </w:rPr>
              <w:t>。</w:t>
            </w: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jc w:val="left"/>
              <w:textAlignment w:val="auto"/>
              <w:outlineLvl w:val="9"/>
              <w:rPr>
                <w:rFonts w:eastAsiaTheme="minorEastAsia"/>
                <w:kern w:val="0"/>
                <w:szCs w:val="21"/>
              </w:rPr>
            </w:pPr>
            <w:r>
              <w:rPr>
                <w:rFonts w:eastAsiaTheme="minorEastAsia"/>
                <w:kern w:val="0"/>
                <w:szCs w:val="21"/>
              </w:rPr>
              <w:t>存在焚烧垃圾现象，养殖废水处理不能稳定达标。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Theme="minorEastAsia"/>
                <w:b/>
                <w:bCs/>
                <w:kern w:val="0"/>
                <w:szCs w:val="21"/>
              </w:rPr>
            </w:pPr>
            <w:r>
              <w:rPr>
                <w:rFonts w:eastAsiaTheme="minorEastAsia"/>
                <w:b/>
                <w:bCs/>
                <w:kern w:val="0"/>
                <w:szCs w:val="21"/>
              </w:rPr>
              <w:t>主要属性</w:t>
            </w:r>
          </w:p>
        </w:tc>
        <w:tc>
          <w:tcPr>
            <w:tcW w:w="13357" w:type="dxa"/>
            <w:gridSpan w:val="10"/>
            <w:vAlign w:val="center"/>
          </w:tcPr>
          <w:p>
            <w:pPr>
              <w:keepNext w:val="0"/>
              <w:keepLines w:val="0"/>
              <w:pageBreakBefore w:val="0"/>
              <w:widowControl/>
              <w:kinsoku/>
              <w:wordWrap/>
              <w:overflowPunct/>
              <w:topLinePunct w:val="0"/>
              <w:autoSpaceDE/>
              <w:autoSpaceDN/>
              <w:bidi w:val="0"/>
              <w:adjustRightInd w:val="0"/>
              <w:snapToGrid w:val="0"/>
              <w:spacing w:line="380" w:lineRule="exact"/>
              <w:textAlignment w:val="auto"/>
              <w:rPr>
                <w:rFonts w:eastAsiaTheme="minorEastAsia"/>
                <w:kern w:val="0"/>
                <w:szCs w:val="21"/>
              </w:rPr>
            </w:pPr>
            <w:r>
              <w:rPr>
                <w:rFonts w:eastAsiaTheme="minorEastAsia"/>
                <w:kern w:val="0"/>
                <w:szCs w:val="21"/>
                <w:highlight w:val="yellow"/>
              </w:rPr>
              <w:t>西渡镇</w:t>
            </w:r>
          </w:p>
          <w:p>
            <w:pPr>
              <w:keepNext w:val="0"/>
              <w:keepLines w:val="0"/>
              <w:pageBreakBefore w:val="0"/>
              <w:widowControl/>
              <w:kinsoku/>
              <w:wordWrap/>
              <w:overflowPunct/>
              <w:topLinePunct w:val="0"/>
              <w:autoSpaceDE/>
              <w:autoSpaceDN/>
              <w:bidi w:val="0"/>
              <w:adjustRightInd w:val="0"/>
              <w:snapToGrid w:val="0"/>
              <w:spacing w:line="380" w:lineRule="exact"/>
              <w:textAlignment w:val="auto"/>
              <w:rPr>
                <w:rFonts w:eastAsiaTheme="minorEastAsia"/>
                <w:kern w:val="0"/>
                <w:szCs w:val="21"/>
              </w:rPr>
            </w:pPr>
            <w:r>
              <w:rPr>
                <w:rFonts w:hint="eastAsia" w:ascii="宋体" w:hAnsi="宋体" w:cs="宋体"/>
                <w:szCs w:val="21"/>
              </w:rPr>
              <w:t>▉</w:t>
            </w:r>
            <w:r>
              <w:rPr>
                <w:rFonts w:eastAsiaTheme="minorEastAsia"/>
                <w:szCs w:val="21"/>
              </w:rPr>
              <w:t>红线/</w:t>
            </w:r>
            <w:r>
              <w:rPr>
                <w:rFonts w:eastAsiaTheme="minorEastAsia"/>
                <w:kern w:val="0"/>
                <w:szCs w:val="21"/>
              </w:rPr>
              <w:t>一般生态空间——公益林</w:t>
            </w:r>
            <w:r>
              <w:rPr>
                <w:rFonts w:eastAsiaTheme="minorEastAsia"/>
                <w:szCs w:val="21"/>
              </w:rPr>
              <w:t>/湿地公园/</w:t>
            </w:r>
            <w:r>
              <w:rPr>
                <w:rFonts w:eastAsiaTheme="minorEastAsia"/>
                <w:kern w:val="0"/>
                <w:szCs w:val="21"/>
              </w:rPr>
              <w:t>水土流失敏感区</w:t>
            </w:r>
            <w:r>
              <w:rPr>
                <w:rFonts w:eastAsiaTheme="minorEastAsia"/>
                <w:szCs w:val="21"/>
              </w:rPr>
              <w:t>/饮用水水源保护区</w:t>
            </w:r>
          </w:p>
          <w:p>
            <w:pPr>
              <w:keepNext w:val="0"/>
              <w:keepLines w:val="0"/>
              <w:pageBreakBefore w:val="0"/>
              <w:widowControl/>
              <w:kinsoku/>
              <w:wordWrap/>
              <w:overflowPunct/>
              <w:topLinePunct w:val="0"/>
              <w:autoSpaceDE/>
              <w:autoSpaceDN/>
              <w:bidi w:val="0"/>
              <w:adjustRightInd w:val="0"/>
              <w:snapToGrid w:val="0"/>
              <w:spacing w:line="380" w:lineRule="exact"/>
              <w:textAlignment w:val="auto"/>
              <w:rPr>
                <w:rFonts w:eastAsiaTheme="minorEastAsia"/>
                <w:kern w:val="0"/>
                <w:szCs w:val="21"/>
              </w:rPr>
            </w:pPr>
            <w:r>
              <w:rPr>
                <w:rFonts w:hint="eastAsia" w:ascii="宋体" w:hAnsi="宋体" w:cs="宋体"/>
                <w:kern w:val="0"/>
                <w:szCs w:val="21"/>
              </w:rPr>
              <w:t>▉</w:t>
            </w:r>
            <w:r>
              <w:rPr>
                <w:rFonts w:eastAsiaTheme="minorEastAsia"/>
                <w:kern w:val="0"/>
                <w:szCs w:val="21"/>
              </w:rPr>
              <w:t>水环境城镇生活污染重点管控区/水环境工业污染重点管控区/水环境优先保护区——衡阳县县城</w:t>
            </w:r>
            <w:r>
              <w:rPr>
                <w:rFonts w:eastAsiaTheme="minorEastAsia"/>
                <w:szCs w:val="21"/>
              </w:rPr>
              <w:t>污水处理厂</w:t>
            </w:r>
            <w:r>
              <w:rPr>
                <w:rFonts w:eastAsiaTheme="minorEastAsia"/>
                <w:kern w:val="0"/>
                <w:szCs w:val="21"/>
              </w:rPr>
              <w:t>/湖南衡阳西渡高新技术产业园区/衡阳市衡阳县蒸水饮用水水源保护区</w:t>
            </w:r>
          </w:p>
          <w:p>
            <w:pPr>
              <w:keepNext w:val="0"/>
              <w:keepLines w:val="0"/>
              <w:pageBreakBefore w:val="0"/>
              <w:widowControl/>
              <w:kinsoku/>
              <w:wordWrap/>
              <w:overflowPunct/>
              <w:topLinePunct w:val="0"/>
              <w:autoSpaceDE/>
              <w:autoSpaceDN/>
              <w:bidi w:val="0"/>
              <w:adjustRightInd w:val="0"/>
              <w:snapToGrid w:val="0"/>
              <w:spacing w:line="380" w:lineRule="exact"/>
              <w:textAlignment w:val="auto"/>
              <w:rPr>
                <w:rFonts w:eastAsiaTheme="minorEastAsia"/>
                <w:kern w:val="0"/>
                <w:szCs w:val="21"/>
              </w:rPr>
            </w:pPr>
            <w:r>
              <w:rPr>
                <w:rFonts w:hint="eastAsia" w:ascii="宋体" w:hAnsi="宋体" w:cs="宋体"/>
                <w:kern w:val="0"/>
                <w:szCs w:val="21"/>
              </w:rPr>
              <w:t>▉</w:t>
            </w:r>
            <w:r>
              <w:rPr>
                <w:rFonts w:eastAsiaTheme="minorEastAsia"/>
                <w:szCs w:val="21"/>
              </w:rPr>
              <w:t>大气环境受体敏感重点管控区</w:t>
            </w:r>
            <w:r>
              <w:rPr>
                <w:rFonts w:eastAsiaTheme="minorEastAsia"/>
                <w:kern w:val="0"/>
                <w:szCs w:val="21"/>
              </w:rPr>
              <w:t>/</w:t>
            </w:r>
            <w:r>
              <w:rPr>
                <w:rFonts w:eastAsiaTheme="minorEastAsia"/>
                <w:szCs w:val="21"/>
              </w:rPr>
              <w:t>大气环境高排放重点管控区</w:t>
            </w:r>
            <w:r>
              <w:rPr>
                <w:rFonts w:eastAsiaTheme="minorEastAsia"/>
                <w:kern w:val="0"/>
                <w:szCs w:val="21"/>
              </w:rPr>
              <w:t>——衡阳县西渡镇、樟树乡企业集中区/西渡经开区</w:t>
            </w:r>
          </w:p>
          <w:p>
            <w:pPr>
              <w:keepNext w:val="0"/>
              <w:keepLines w:val="0"/>
              <w:pageBreakBefore w:val="0"/>
              <w:widowControl/>
              <w:kinsoku/>
              <w:wordWrap/>
              <w:overflowPunct/>
              <w:topLinePunct w:val="0"/>
              <w:autoSpaceDE/>
              <w:autoSpaceDN/>
              <w:bidi w:val="0"/>
              <w:adjustRightInd w:val="0"/>
              <w:snapToGrid w:val="0"/>
              <w:spacing w:line="380" w:lineRule="exact"/>
              <w:textAlignment w:val="auto"/>
              <w:rPr>
                <w:rFonts w:eastAsiaTheme="minorEastAsia"/>
                <w:kern w:val="0"/>
                <w:szCs w:val="21"/>
              </w:rPr>
            </w:pPr>
            <w:r>
              <w:rPr>
                <w:rFonts w:hint="eastAsia" w:ascii="宋体" w:hAnsi="宋体" w:cs="宋体"/>
                <w:szCs w:val="21"/>
              </w:rPr>
              <w:t>▉</w:t>
            </w:r>
            <w:r>
              <w:rPr>
                <w:rFonts w:eastAsiaTheme="minorEastAsia"/>
                <w:szCs w:val="21"/>
              </w:rPr>
              <w:t>农用地</w:t>
            </w:r>
            <w:r>
              <w:rPr>
                <w:rFonts w:eastAsiaTheme="minorEastAsia"/>
                <w:kern w:val="0"/>
                <w:szCs w:val="21"/>
              </w:rPr>
              <w:t>优先保护区/其他土壤重点管控区——市县级采矿权</w:t>
            </w:r>
            <w:r>
              <w:rPr>
                <w:rFonts w:eastAsiaTheme="minorEastAsia"/>
                <w:b/>
                <w:bCs/>
                <w:kern w:val="0"/>
                <w:szCs w:val="21"/>
              </w:rPr>
              <w:t>/</w:t>
            </w:r>
            <w:r>
              <w:rPr>
                <w:rFonts w:eastAsiaTheme="minorEastAsia"/>
                <w:kern w:val="0"/>
                <w:szCs w:val="21"/>
              </w:rPr>
              <w:t>西渡镇合成药厂遗留地块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Theme="minorEastAsia"/>
                <w:b/>
                <w:bCs/>
                <w:szCs w:val="21"/>
              </w:rPr>
            </w:pPr>
            <w:r>
              <w:rPr>
                <w:rFonts w:eastAsiaTheme="minorEastAsia"/>
                <w:b/>
                <w:bCs/>
                <w:kern w:val="0"/>
                <w:szCs w:val="21"/>
              </w:rPr>
              <w:t>管控维度</w:t>
            </w:r>
          </w:p>
        </w:tc>
        <w:tc>
          <w:tcPr>
            <w:tcW w:w="11340" w:type="dxa"/>
            <w:gridSpan w:val="9"/>
            <w:vAlign w:val="center"/>
          </w:tcPr>
          <w:p>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eastAsiaTheme="minorEastAsia"/>
                <w:b/>
                <w:bCs/>
                <w:szCs w:val="21"/>
              </w:rPr>
            </w:pPr>
            <w:r>
              <w:rPr>
                <w:rFonts w:eastAsiaTheme="minorEastAsia"/>
                <w:b/>
                <w:bCs/>
                <w:kern w:val="0"/>
                <w:szCs w:val="21"/>
              </w:rPr>
              <w:t>管控要求</w:t>
            </w:r>
          </w:p>
        </w:tc>
        <w:tc>
          <w:tcPr>
            <w:tcW w:w="2017"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outlineLvl w:val="9"/>
              <w:rPr>
                <w:rFonts w:eastAsiaTheme="minorEastAsia"/>
                <w:b/>
                <w:bCs/>
                <w:szCs w:val="21"/>
              </w:rPr>
            </w:pPr>
            <w:r>
              <w:rPr>
                <w:rFonts w:eastAsiaTheme="minorEastAsia"/>
                <w:b/>
                <w:bCs/>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outlineLvl w:val="9"/>
              <w:rPr>
                <w:rFonts w:eastAsiaTheme="minorEastAsia"/>
                <w:szCs w:val="21"/>
              </w:rPr>
            </w:pPr>
            <w:r>
              <w:rPr>
                <w:rFonts w:eastAsiaTheme="minorEastAsia"/>
                <w:kern w:val="0"/>
                <w:szCs w:val="21"/>
              </w:rPr>
              <w:t>空间布局约束</w:t>
            </w:r>
          </w:p>
        </w:tc>
        <w:tc>
          <w:tcPr>
            <w:tcW w:w="11340" w:type="dxa"/>
            <w:gridSpan w:val="9"/>
            <w:vAlign w:val="center"/>
          </w:tcPr>
          <w:p>
            <w:pPr>
              <w:keepNext w:val="0"/>
              <w:keepLines w:val="0"/>
              <w:pageBreakBefore w:val="0"/>
              <w:kinsoku/>
              <w:wordWrap/>
              <w:overflowPunct/>
              <w:topLinePunct w:val="0"/>
              <w:autoSpaceDE/>
              <w:autoSpaceDN/>
              <w:bidi w:val="0"/>
              <w:adjustRightInd w:val="0"/>
              <w:spacing w:line="380" w:lineRule="exact"/>
              <w:jc w:val="left"/>
              <w:textAlignment w:val="auto"/>
              <w:outlineLvl w:val="9"/>
              <w:rPr>
                <w:rFonts w:eastAsiaTheme="minorEastAsia"/>
                <w:szCs w:val="21"/>
              </w:rPr>
            </w:pPr>
            <w:r>
              <w:rPr>
                <w:rFonts w:eastAsiaTheme="minorEastAsia"/>
                <w:szCs w:val="21"/>
              </w:rPr>
              <w:t>（1.1）县城规划区禁止新建烧制建筑用砖厂，新建涉VOCs排放的工业企业要入园区；</w:t>
            </w:r>
            <w:r>
              <w:rPr>
                <w:rFonts w:eastAsiaTheme="minorEastAsia"/>
                <w:szCs w:val="21"/>
              </w:rPr>
              <w:br w:type="textWrapping"/>
            </w:r>
            <w:r>
              <w:rPr>
                <w:rFonts w:eastAsiaTheme="minorEastAsia"/>
                <w:szCs w:val="21"/>
              </w:rPr>
              <w:t>（1.2）养殖业按划定的禁养区、限养区、适养区实施分类管理。</w:t>
            </w:r>
          </w:p>
        </w:tc>
        <w:tc>
          <w:tcPr>
            <w:tcW w:w="201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outlineLvl w:val="9"/>
              <w:rPr>
                <w:rFonts w:eastAsiaTheme="minorEastAsia"/>
                <w:szCs w:val="21"/>
              </w:rPr>
            </w:pPr>
            <w:r>
              <w:rPr>
                <w:rFonts w:eastAsiaTheme="minorEastAsia"/>
                <w:szCs w:val="21"/>
              </w:rPr>
              <w:t>（1.1）（2.1）~（2.3）、（3.1）《衡阳县2018年三大污染防治攻坚战工作方案》（蒸环委办</w:t>
            </w:r>
            <w:r>
              <w:rPr>
                <w:rFonts w:hint="eastAsia" w:eastAsiaTheme="minorEastAsia"/>
                <w:szCs w:val="21"/>
                <w:lang w:eastAsia="zh-CN"/>
              </w:rPr>
              <w:t>〔</w:t>
            </w:r>
            <w:r>
              <w:rPr>
                <w:rFonts w:eastAsiaTheme="minorEastAsia"/>
                <w:szCs w:val="21"/>
              </w:rPr>
              <w:t>2018</w:t>
            </w:r>
            <w:r>
              <w:rPr>
                <w:rFonts w:hint="eastAsia" w:eastAsiaTheme="minorEastAsia"/>
                <w:szCs w:val="21"/>
                <w:lang w:eastAsia="zh-CN"/>
              </w:rPr>
              <w:t>〕</w:t>
            </w:r>
            <w:r>
              <w:rPr>
                <w:rFonts w:eastAsiaTheme="minorEastAsia"/>
                <w:szCs w:val="21"/>
              </w:rPr>
              <w:t>1号）；</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outlineLvl w:val="9"/>
              <w:rPr>
                <w:rFonts w:eastAsiaTheme="minorEastAsia"/>
                <w:szCs w:val="21"/>
              </w:rPr>
            </w:pPr>
            <w:r>
              <w:rPr>
                <w:rFonts w:eastAsiaTheme="minorEastAsia"/>
                <w:szCs w:val="21"/>
              </w:rPr>
              <w:t>（1.2）《衡阳县人民政府办公室关于印发《衡阳县畜禽养殖禁养区划定技术方案》的通知》（蒸政办发[2020] 2 8号）；</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outlineLvl w:val="9"/>
              <w:rPr>
                <w:rFonts w:eastAsiaTheme="minorEastAsia"/>
                <w:szCs w:val="21"/>
              </w:rPr>
            </w:pPr>
            <w:r>
              <w:rPr>
                <w:rFonts w:eastAsiaTheme="minorEastAsia"/>
                <w:bCs/>
                <w:szCs w:val="21"/>
              </w:rPr>
              <w:t>（3.2）《衡阳市土壤污染治理与修复规划（2017—2020年）》</w:t>
            </w:r>
            <w:r>
              <w:rPr>
                <w:rFonts w:hint="eastAsia" w:eastAsiaTheme="minorEastAsia"/>
                <w:bCs/>
                <w:szCs w:val="21"/>
              </w:rPr>
              <w:t>；</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outlineLvl w:val="9"/>
              <w:rPr>
                <w:rFonts w:eastAsiaTheme="minorEastAsia"/>
                <w:szCs w:val="21"/>
              </w:rPr>
            </w:pPr>
            <w:r>
              <w:rPr>
                <w:rFonts w:eastAsiaTheme="minorEastAsia"/>
                <w:szCs w:val="21"/>
              </w:rPr>
              <w:t>（4.1）关于划定城区及有关乡镇高污染燃料禁燃区的通告（蒸政通[2015]13号）；</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outlineLvl w:val="9"/>
              <w:rPr>
                <w:rFonts w:eastAsiaTheme="minorEastAsia"/>
                <w:szCs w:val="21"/>
              </w:rPr>
            </w:pPr>
            <w:r>
              <w:rPr>
                <w:rFonts w:eastAsiaTheme="minorEastAsia"/>
                <w:szCs w:val="21"/>
              </w:rPr>
              <w:t>（4.1）《衡阳市“十三五”节能降耗工作方案》；</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outlineLvl w:val="9"/>
              <w:rPr>
                <w:rFonts w:eastAsiaTheme="minorEastAsia"/>
                <w:szCs w:val="21"/>
              </w:rPr>
            </w:pPr>
            <w:r>
              <w:rPr>
                <w:rFonts w:eastAsiaTheme="minorEastAsia"/>
                <w:kern w:val="0"/>
                <w:szCs w:val="21"/>
              </w:rPr>
              <w:t>（4.2）《衡阳市"十三五"水资源消耗总量和强度双控行动落实方案》</w:t>
            </w:r>
            <w:r>
              <w:rPr>
                <w:rFonts w:eastAsia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outlineLvl w:val="9"/>
              <w:rPr>
                <w:rFonts w:eastAsiaTheme="minorEastAsia"/>
                <w:szCs w:val="21"/>
              </w:rPr>
            </w:pPr>
            <w:r>
              <w:rPr>
                <w:rFonts w:eastAsiaTheme="minorEastAsia"/>
                <w:kern w:val="0"/>
                <w:szCs w:val="21"/>
              </w:rPr>
              <w:t>污染物排放管控</w:t>
            </w:r>
          </w:p>
        </w:tc>
        <w:tc>
          <w:tcPr>
            <w:tcW w:w="11340" w:type="dxa"/>
            <w:gridSpan w:val="9"/>
            <w:vAlign w:val="center"/>
          </w:tcPr>
          <w:p>
            <w:pPr>
              <w:keepNext w:val="0"/>
              <w:keepLines w:val="0"/>
              <w:pageBreakBefore w:val="0"/>
              <w:kinsoku/>
              <w:wordWrap/>
              <w:overflowPunct/>
              <w:topLinePunct w:val="0"/>
              <w:autoSpaceDE/>
              <w:autoSpaceDN/>
              <w:bidi w:val="0"/>
              <w:adjustRightInd w:val="0"/>
              <w:spacing w:line="380" w:lineRule="exact"/>
              <w:jc w:val="left"/>
              <w:textAlignment w:val="auto"/>
              <w:outlineLvl w:val="9"/>
              <w:rPr>
                <w:rFonts w:eastAsiaTheme="minorEastAsia"/>
                <w:szCs w:val="21"/>
              </w:rPr>
            </w:pPr>
            <w:r>
              <w:rPr>
                <w:rFonts w:eastAsiaTheme="minorEastAsia"/>
                <w:szCs w:val="21"/>
              </w:rPr>
              <w:t>（2.1）</w:t>
            </w:r>
            <w:r>
              <w:rPr>
                <w:rFonts w:hint="eastAsia" w:eastAsiaTheme="minorEastAsia"/>
                <w:szCs w:val="21"/>
              </w:rPr>
              <w:t>完善污水收集配套管网</w:t>
            </w:r>
            <w:r>
              <w:rPr>
                <w:rFonts w:eastAsiaTheme="minorEastAsia"/>
                <w:szCs w:val="21"/>
              </w:rPr>
              <w:t>，工业集聚区要建立水环境管理档案，实现“一园一档”。新建、升级园区应同步规划和建设污水、垃圾集中处理等污染治理设施。加强城镇污水管网建设，提高城镇污水处理率。启动乡镇污水处理设施及配套管网建设，建制镇污水处理率达到55%，污水处理设施产生的污泥应进行稳定化、无害化和资源化处理处置。</w:t>
            </w:r>
          </w:p>
          <w:p>
            <w:pPr>
              <w:keepNext w:val="0"/>
              <w:keepLines w:val="0"/>
              <w:pageBreakBefore w:val="0"/>
              <w:kinsoku/>
              <w:wordWrap/>
              <w:overflowPunct/>
              <w:topLinePunct w:val="0"/>
              <w:autoSpaceDE/>
              <w:autoSpaceDN/>
              <w:bidi w:val="0"/>
              <w:adjustRightInd w:val="0"/>
              <w:spacing w:line="380" w:lineRule="exact"/>
              <w:jc w:val="left"/>
              <w:textAlignment w:val="auto"/>
              <w:outlineLvl w:val="9"/>
              <w:rPr>
                <w:rFonts w:eastAsiaTheme="minorEastAsia"/>
                <w:szCs w:val="21"/>
              </w:rPr>
            </w:pPr>
            <w:r>
              <w:rPr>
                <w:rFonts w:eastAsiaTheme="minorEastAsia"/>
                <w:szCs w:val="21"/>
              </w:rPr>
              <w:t>（2.2）</w:t>
            </w:r>
            <w:r>
              <w:rPr>
                <w:rFonts w:hint="eastAsia" w:eastAsiaTheme="minorEastAsia"/>
                <w:szCs w:val="21"/>
              </w:rPr>
              <w:t>完成“散乱污”涉气企业整治工作，</w:t>
            </w:r>
            <w:r>
              <w:rPr>
                <w:rFonts w:eastAsiaTheme="minorEastAsia"/>
                <w:szCs w:val="21"/>
              </w:rPr>
              <w:t>重点工业企业完成无组织排放治理改造</w:t>
            </w:r>
            <w:r>
              <w:rPr>
                <w:rFonts w:hint="eastAsia" w:eastAsiaTheme="minorEastAsia"/>
                <w:szCs w:val="21"/>
              </w:rPr>
              <w:t>，</w:t>
            </w:r>
            <w:r>
              <w:rPr>
                <w:rFonts w:eastAsiaTheme="minorEastAsia"/>
                <w:szCs w:val="21"/>
              </w:rPr>
              <w:t>强制</w:t>
            </w:r>
            <w:r>
              <w:rPr>
                <w:rFonts w:hint="eastAsia" w:eastAsiaTheme="minorEastAsia"/>
                <w:szCs w:val="21"/>
              </w:rPr>
              <w:t>推进</w:t>
            </w:r>
            <w:r>
              <w:rPr>
                <w:rFonts w:eastAsiaTheme="minorEastAsia"/>
                <w:szCs w:val="21"/>
              </w:rPr>
              <w:t>清洁生产审核；实行区域内VOCs 排放等量或倍量削减替代，交通运输设备制造、工程机械制造和家具制造行业全面推行油性漆改水性漆。加快推进园区内淘汰取缔燃煤小锅炉、实施集中供热、清洁能源替代。县城建成区域内，任何单位和个人不得燃放烟花爆竹，禁止露天烧烤直排，禁止垃圾、秸秆和落叶露天焚烧。</w:t>
            </w:r>
            <w:r>
              <w:rPr>
                <w:rFonts w:eastAsiaTheme="minorEastAsia"/>
                <w:szCs w:val="21"/>
              </w:rPr>
              <w:br w:type="textWrapping"/>
            </w:r>
            <w:r>
              <w:rPr>
                <w:rFonts w:eastAsiaTheme="minorEastAsia"/>
                <w:szCs w:val="21"/>
              </w:rPr>
              <w:t>（2.3）</w:t>
            </w:r>
            <w:r>
              <w:rPr>
                <w:rFonts w:hint="eastAsia" w:eastAsiaTheme="minorEastAsia"/>
                <w:szCs w:val="21"/>
              </w:rPr>
              <w:t>积极推进垃圾收运体系建设，建设覆盖城乡的垃圾收运系统；严格监督分类垃圾分类收集、分类处理。推进农村环境综合整治全</w:t>
            </w:r>
            <w:r>
              <w:rPr>
                <w:rFonts w:hint="eastAsia" w:eastAsiaTheme="minorEastAsia"/>
                <w:szCs w:val="21"/>
                <w:lang w:eastAsia="zh-CN"/>
              </w:rPr>
              <w:t>县</w:t>
            </w:r>
            <w:r>
              <w:rPr>
                <w:rFonts w:hint="eastAsia" w:eastAsiaTheme="minorEastAsia"/>
                <w:szCs w:val="21"/>
              </w:rPr>
              <w:t>域覆盖；</w:t>
            </w:r>
            <w:r>
              <w:rPr>
                <w:rFonts w:eastAsiaTheme="minorEastAsia"/>
                <w:szCs w:val="21"/>
              </w:rPr>
              <w:t>畜禽规模养殖场（小区）配套建设废弃物处理设施的比例达到85%以上。</w:t>
            </w:r>
          </w:p>
        </w:tc>
        <w:tc>
          <w:tcPr>
            <w:tcW w:w="2017" w:type="dxa"/>
            <w:vMerge w:val="continue"/>
            <w:vAlign w:val="center"/>
          </w:tcPr>
          <w:p>
            <w:pPr>
              <w:widowControl/>
              <w:adjustRightInd w:val="0"/>
              <w:snapToGrid w:val="0"/>
              <w:jc w:val="left"/>
              <w:rPr>
                <w:rFonts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szCs w:val="21"/>
              </w:rPr>
            </w:pPr>
            <w:r>
              <w:rPr>
                <w:rFonts w:eastAsiaTheme="minorEastAsia"/>
                <w:kern w:val="0"/>
                <w:szCs w:val="21"/>
              </w:rPr>
              <w:t>环境风险防控</w:t>
            </w:r>
          </w:p>
        </w:tc>
        <w:tc>
          <w:tcPr>
            <w:tcW w:w="11340" w:type="dxa"/>
            <w:gridSpan w:val="9"/>
            <w:vAlign w:val="center"/>
          </w:tcPr>
          <w:p>
            <w:pPr>
              <w:keepNext w:val="0"/>
              <w:keepLines w:val="0"/>
              <w:pageBreakBefore w:val="0"/>
              <w:kinsoku/>
              <w:wordWrap/>
              <w:overflowPunct/>
              <w:topLinePunct w:val="0"/>
              <w:autoSpaceDE/>
              <w:autoSpaceDN/>
              <w:bidi w:val="0"/>
              <w:adjustRightInd w:val="0"/>
              <w:spacing w:line="340" w:lineRule="exact"/>
              <w:textAlignment w:val="auto"/>
              <w:outlineLvl w:val="9"/>
              <w:rPr>
                <w:rFonts w:eastAsiaTheme="minorEastAsia"/>
                <w:szCs w:val="21"/>
              </w:rPr>
            </w:pPr>
            <w:r>
              <w:rPr>
                <w:rFonts w:eastAsiaTheme="minorEastAsia"/>
                <w:szCs w:val="21"/>
              </w:rPr>
              <w:t>（3.1）</w:t>
            </w:r>
            <w:r>
              <w:rPr>
                <w:rFonts w:hint="eastAsia" w:eastAsiaTheme="minorEastAsia"/>
                <w:szCs w:val="21"/>
              </w:rPr>
              <w:t>加强环境风险防控和应急管理，制定和完善突发环境事件和饮用水水源地突发环境事件应急预案，加强风险防控和突发环境事件应急处理处置能力。</w:t>
            </w:r>
            <w:r>
              <w:rPr>
                <w:rFonts w:eastAsiaTheme="minorEastAsia"/>
                <w:szCs w:val="21"/>
              </w:rPr>
              <w:br w:type="textWrapping"/>
            </w:r>
            <w:r>
              <w:rPr>
                <w:rFonts w:eastAsiaTheme="minorEastAsia"/>
                <w:szCs w:val="21"/>
              </w:rPr>
              <w:t>（3.2）</w:t>
            </w:r>
            <w:r>
              <w:rPr>
                <w:rFonts w:eastAsiaTheme="minorEastAsia"/>
                <w:bCs/>
                <w:szCs w:val="21"/>
              </w:rPr>
              <w:t>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w:t>
            </w:r>
            <w:r>
              <w:rPr>
                <w:kern w:val="0"/>
                <w:szCs w:val="21"/>
              </w:rPr>
              <w:t>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2017" w:type="dxa"/>
            <w:vMerge w:val="continue"/>
            <w:vAlign w:val="center"/>
          </w:tcPr>
          <w:p>
            <w:pPr>
              <w:widowControl/>
              <w:adjustRightInd w:val="0"/>
              <w:snapToGrid w:val="0"/>
              <w:jc w:val="left"/>
              <w:rPr>
                <w:rFonts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eastAsiaTheme="minorEastAsia"/>
                <w:szCs w:val="21"/>
              </w:rPr>
            </w:pPr>
            <w:r>
              <w:rPr>
                <w:rFonts w:eastAsiaTheme="minorEastAsia"/>
                <w:kern w:val="0"/>
                <w:szCs w:val="21"/>
              </w:rPr>
              <w:t>资源开发效率要求</w:t>
            </w:r>
          </w:p>
        </w:tc>
        <w:tc>
          <w:tcPr>
            <w:tcW w:w="11340" w:type="dxa"/>
            <w:gridSpan w:val="9"/>
            <w:vAlign w:val="center"/>
          </w:tcPr>
          <w:p>
            <w:pPr>
              <w:keepNext w:val="0"/>
              <w:keepLines w:val="0"/>
              <w:pageBreakBefore w:val="0"/>
              <w:kinsoku/>
              <w:wordWrap/>
              <w:overflowPunct/>
              <w:topLinePunct w:val="0"/>
              <w:autoSpaceDE/>
              <w:autoSpaceDN/>
              <w:bidi w:val="0"/>
              <w:adjustRightInd w:val="0"/>
              <w:spacing w:line="340" w:lineRule="exact"/>
              <w:textAlignment w:val="auto"/>
              <w:rPr>
                <w:rFonts w:eastAsiaTheme="minorEastAsia"/>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2017" w:type="dxa"/>
            <w:vMerge w:val="continue"/>
            <w:vAlign w:val="center"/>
          </w:tcPr>
          <w:p>
            <w:pPr>
              <w:widowControl/>
              <w:adjustRightInd w:val="0"/>
              <w:snapToGrid w:val="0"/>
              <w:jc w:val="left"/>
              <w:rPr>
                <w:rFonts w:eastAsiaTheme="minorEastAsia"/>
                <w:szCs w:val="21"/>
              </w:rPr>
            </w:pPr>
          </w:p>
        </w:tc>
      </w:tr>
    </w:tbl>
    <w:p>
      <w:pPr>
        <w:adjustRightInd w:val="0"/>
        <w:rPr>
          <w:rFonts w:eastAsiaTheme="minorEastAsia"/>
          <w:szCs w:val="21"/>
        </w:rPr>
        <w:sectPr>
          <w:pgSz w:w="16838" w:h="11906" w:orient="landscape"/>
          <w:pgMar w:top="1797" w:right="1247" w:bottom="1247" w:left="1247" w:header="851" w:footer="680" w:gutter="0"/>
          <w:pgNumType w:fmt="decimal"/>
          <w:cols w:space="720" w:num="1"/>
          <w:docGrid w:type="linesAndChars" w:linePitch="312" w:charSpace="0"/>
        </w:sectPr>
      </w:pPr>
    </w:p>
    <w:tbl>
      <w:tblPr>
        <w:tblStyle w:val="24"/>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1051"/>
        <w:gridCol w:w="437"/>
        <w:gridCol w:w="437"/>
        <w:gridCol w:w="438"/>
        <w:gridCol w:w="755"/>
        <w:gridCol w:w="992"/>
        <w:gridCol w:w="1566"/>
        <w:gridCol w:w="2693"/>
        <w:gridCol w:w="1843"/>
        <w:gridCol w:w="893"/>
        <w:gridCol w:w="2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restart"/>
            <w:vAlign w:val="center"/>
          </w:tcPr>
          <w:p>
            <w:pPr>
              <w:widowControl/>
              <w:adjustRightInd w:val="0"/>
              <w:snapToGrid w:val="0"/>
              <w:jc w:val="center"/>
              <w:rPr>
                <w:rFonts w:eastAsiaTheme="minorEastAsia"/>
                <w:b/>
                <w:bCs/>
                <w:kern w:val="0"/>
                <w:szCs w:val="21"/>
              </w:rPr>
            </w:pPr>
            <w:r>
              <w:rPr>
                <w:rFonts w:eastAsiaTheme="minorEastAsia"/>
                <w:b/>
                <w:bCs/>
                <w:kern w:val="0"/>
                <w:szCs w:val="21"/>
              </w:rPr>
              <w:t>环境管控单元编码</w:t>
            </w:r>
          </w:p>
        </w:tc>
        <w:tc>
          <w:tcPr>
            <w:tcW w:w="1051" w:type="dxa"/>
            <w:vMerge w:val="restart"/>
            <w:vAlign w:val="center"/>
          </w:tcPr>
          <w:p>
            <w:pPr>
              <w:widowControl/>
              <w:adjustRightInd w:val="0"/>
              <w:snapToGrid w:val="0"/>
              <w:jc w:val="center"/>
              <w:rPr>
                <w:rFonts w:eastAsiaTheme="minorEastAsia"/>
                <w:b/>
                <w:bCs/>
                <w:kern w:val="0"/>
                <w:szCs w:val="21"/>
              </w:rPr>
            </w:pPr>
            <w:r>
              <w:rPr>
                <w:rFonts w:eastAsiaTheme="minorEastAsia"/>
                <w:b/>
                <w:bCs/>
                <w:kern w:val="0"/>
                <w:szCs w:val="21"/>
              </w:rPr>
              <w:t>单元名称</w:t>
            </w:r>
          </w:p>
        </w:tc>
        <w:tc>
          <w:tcPr>
            <w:tcW w:w="1312" w:type="dxa"/>
            <w:gridSpan w:val="3"/>
            <w:vAlign w:val="center"/>
          </w:tcPr>
          <w:p>
            <w:pPr>
              <w:widowControl/>
              <w:adjustRightInd w:val="0"/>
              <w:snapToGrid w:val="0"/>
              <w:jc w:val="center"/>
              <w:rPr>
                <w:rFonts w:eastAsiaTheme="minorEastAsia"/>
                <w:b/>
                <w:bCs/>
                <w:kern w:val="0"/>
                <w:szCs w:val="21"/>
              </w:rPr>
            </w:pPr>
            <w:r>
              <w:rPr>
                <w:rFonts w:eastAsiaTheme="minorEastAsia"/>
                <w:b/>
                <w:bCs/>
                <w:kern w:val="0"/>
                <w:szCs w:val="21"/>
              </w:rPr>
              <w:t>行政区划</w:t>
            </w:r>
          </w:p>
        </w:tc>
        <w:tc>
          <w:tcPr>
            <w:tcW w:w="755" w:type="dxa"/>
            <w:vMerge w:val="restart"/>
            <w:vAlign w:val="center"/>
          </w:tcPr>
          <w:p>
            <w:pPr>
              <w:widowControl/>
              <w:adjustRightInd w:val="0"/>
              <w:snapToGrid w:val="0"/>
              <w:jc w:val="center"/>
              <w:rPr>
                <w:rFonts w:eastAsiaTheme="minorEastAsia"/>
                <w:b/>
                <w:bCs/>
                <w:kern w:val="0"/>
                <w:szCs w:val="21"/>
              </w:rPr>
            </w:pPr>
            <w:r>
              <w:rPr>
                <w:rFonts w:eastAsiaTheme="minorEastAsia"/>
                <w:b/>
                <w:bCs/>
                <w:kern w:val="0"/>
                <w:szCs w:val="21"/>
              </w:rPr>
              <w:t>单元</w:t>
            </w:r>
          </w:p>
          <w:p>
            <w:pPr>
              <w:widowControl/>
              <w:adjustRightInd w:val="0"/>
              <w:snapToGrid w:val="0"/>
              <w:jc w:val="center"/>
              <w:rPr>
                <w:rFonts w:eastAsiaTheme="minorEastAsia"/>
                <w:b/>
                <w:bCs/>
                <w:kern w:val="0"/>
                <w:szCs w:val="21"/>
              </w:rPr>
            </w:pPr>
            <w:r>
              <w:rPr>
                <w:rFonts w:eastAsiaTheme="minorEastAsia"/>
                <w:b/>
                <w:bCs/>
                <w:kern w:val="0"/>
                <w:szCs w:val="21"/>
              </w:rPr>
              <w:t>分类</w:t>
            </w:r>
          </w:p>
        </w:tc>
        <w:tc>
          <w:tcPr>
            <w:tcW w:w="992" w:type="dxa"/>
            <w:vMerge w:val="restart"/>
            <w:vAlign w:val="center"/>
          </w:tcPr>
          <w:p>
            <w:pPr>
              <w:adjustRightInd w:val="0"/>
              <w:snapToGrid w:val="0"/>
              <w:jc w:val="center"/>
              <w:rPr>
                <w:rFonts w:eastAsiaTheme="minorEastAsia"/>
                <w:b/>
                <w:bCs/>
                <w:kern w:val="0"/>
                <w:szCs w:val="21"/>
              </w:rPr>
            </w:pPr>
            <w:r>
              <w:rPr>
                <w:rFonts w:eastAsiaTheme="minorEastAsia"/>
                <w:b/>
                <w:bCs/>
                <w:kern w:val="0"/>
                <w:szCs w:val="21"/>
              </w:rPr>
              <w:t>单元面积（km</w:t>
            </w:r>
            <w:r>
              <w:rPr>
                <w:rFonts w:eastAsiaTheme="minorEastAsia"/>
                <w:b/>
                <w:bCs/>
                <w:kern w:val="0"/>
                <w:szCs w:val="21"/>
                <w:vertAlign w:val="superscript"/>
              </w:rPr>
              <w:t>2</w:t>
            </w:r>
            <w:r>
              <w:rPr>
                <w:rFonts w:eastAsiaTheme="minorEastAsia"/>
                <w:b/>
                <w:bCs/>
                <w:kern w:val="0"/>
                <w:szCs w:val="21"/>
              </w:rPr>
              <w:t>）</w:t>
            </w:r>
          </w:p>
        </w:tc>
        <w:tc>
          <w:tcPr>
            <w:tcW w:w="1566" w:type="dxa"/>
            <w:vMerge w:val="restart"/>
            <w:vAlign w:val="center"/>
          </w:tcPr>
          <w:p>
            <w:pPr>
              <w:adjustRightInd w:val="0"/>
              <w:snapToGrid w:val="0"/>
              <w:jc w:val="center"/>
              <w:rPr>
                <w:rFonts w:eastAsiaTheme="minorEastAsia"/>
                <w:b/>
                <w:bCs/>
                <w:kern w:val="0"/>
                <w:szCs w:val="21"/>
              </w:rPr>
            </w:pPr>
            <w:r>
              <w:rPr>
                <w:rFonts w:eastAsiaTheme="minorEastAsia"/>
                <w:b/>
                <w:bCs/>
                <w:kern w:val="0"/>
                <w:szCs w:val="21"/>
              </w:rPr>
              <w:t>涉及乡镇</w:t>
            </w:r>
          </w:p>
          <w:p>
            <w:pPr>
              <w:adjustRightInd w:val="0"/>
              <w:snapToGrid w:val="0"/>
              <w:jc w:val="center"/>
              <w:rPr>
                <w:rFonts w:eastAsiaTheme="minorEastAsia"/>
                <w:b/>
                <w:bCs/>
                <w:kern w:val="0"/>
                <w:szCs w:val="21"/>
              </w:rPr>
            </w:pPr>
            <w:r>
              <w:rPr>
                <w:rFonts w:eastAsiaTheme="minorEastAsia"/>
                <w:b/>
                <w:bCs/>
                <w:kern w:val="0"/>
                <w:szCs w:val="21"/>
              </w:rPr>
              <w:t>（街道）</w:t>
            </w:r>
          </w:p>
        </w:tc>
        <w:tc>
          <w:tcPr>
            <w:tcW w:w="2693" w:type="dxa"/>
            <w:vMerge w:val="restart"/>
            <w:vAlign w:val="center"/>
          </w:tcPr>
          <w:p>
            <w:pPr>
              <w:adjustRightInd w:val="0"/>
              <w:snapToGrid w:val="0"/>
              <w:jc w:val="center"/>
              <w:rPr>
                <w:rFonts w:eastAsiaTheme="minorEastAsia"/>
                <w:b/>
                <w:bCs/>
                <w:kern w:val="0"/>
                <w:szCs w:val="21"/>
              </w:rPr>
            </w:pPr>
            <w:r>
              <w:rPr>
                <w:rFonts w:eastAsiaTheme="minorEastAsia"/>
                <w:b/>
                <w:bCs/>
                <w:kern w:val="0"/>
                <w:szCs w:val="21"/>
              </w:rPr>
              <w:t>主体功能定位</w:t>
            </w:r>
          </w:p>
        </w:tc>
        <w:tc>
          <w:tcPr>
            <w:tcW w:w="1843" w:type="dxa"/>
            <w:vMerge w:val="restart"/>
            <w:vAlign w:val="center"/>
          </w:tcPr>
          <w:p>
            <w:pPr>
              <w:adjustRightInd w:val="0"/>
              <w:snapToGrid w:val="0"/>
              <w:jc w:val="center"/>
              <w:rPr>
                <w:rFonts w:eastAsiaTheme="minorEastAsia"/>
                <w:b/>
                <w:bCs/>
                <w:kern w:val="0"/>
                <w:szCs w:val="21"/>
              </w:rPr>
            </w:pPr>
            <w:r>
              <w:rPr>
                <w:rFonts w:eastAsiaTheme="minorEastAsia"/>
                <w:b/>
                <w:bCs/>
                <w:kern w:val="0"/>
                <w:szCs w:val="21"/>
              </w:rPr>
              <w:t>经济产业布局</w:t>
            </w:r>
          </w:p>
        </w:tc>
        <w:tc>
          <w:tcPr>
            <w:tcW w:w="3145" w:type="dxa"/>
            <w:gridSpan w:val="2"/>
            <w:vMerge w:val="restart"/>
            <w:vAlign w:val="center"/>
          </w:tcPr>
          <w:p>
            <w:pPr>
              <w:adjustRightInd w:val="0"/>
              <w:snapToGrid w:val="0"/>
              <w:jc w:val="center"/>
              <w:rPr>
                <w:rFonts w:eastAsiaTheme="minorEastAsia"/>
                <w:b/>
                <w:bCs/>
                <w:kern w:val="0"/>
                <w:szCs w:val="21"/>
              </w:rPr>
            </w:pPr>
            <w:r>
              <w:rPr>
                <w:rFonts w:eastAsiaTheme="minorEastAsia"/>
                <w:b/>
                <w:bCs/>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continue"/>
            <w:vAlign w:val="center"/>
          </w:tcPr>
          <w:p>
            <w:pPr>
              <w:widowControl/>
              <w:adjustRightInd w:val="0"/>
              <w:snapToGrid w:val="0"/>
              <w:jc w:val="left"/>
              <w:rPr>
                <w:rFonts w:eastAsiaTheme="minorEastAsia"/>
                <w:b/>
                <w:bCs/>
                <w:kern w:val="0"/>
                <w:szCs w:val="21"/>
              </w:rPr>
            </w:pPr>
          </w:p>
        </w:tc>
        <w:tc>
          <w:tcPr>
            <w:tcW w:w="1051" w:type="dxa"/>
            <w:vMerge w:val="continue"/>
            <w:vAlign w:val="center"/>
          </w:tcPr>
          <w:p>
            <w:pPr>
              <w:widowControl/>
              <w:adjustRightInd w:val="0"/>
              <w:snapToGrid w:val="0"/>
              <w:jc w:val="left"/>
              <w:rPr>
                <w:rFonts w:eastAsiaTheme="minorEastAsia"/>
                <w:b/>
                <w:bCs/>
                <w:kern w:val="0"/>
                <w:szCs w:val="21"/>
              </w:rPr>
            </w:pPr>
          </w:p>
        </w:tc>
        <w:tc>
          <w:tcPr>
            <w:tcW w:w="437" w:type="dxa"/>
            <w:vAlign w:val="center"/>
          </w:tcPr>
          <w:p>
            <w:pPr>
              <w:adjustRightInd w:val="0"/>
              <w:snapToGrid w:val="0"/>
              <w:jc w:val="center"/>
              <w:rPr>
                <w:rFonts w:eastAsiaTheme="minorEastAsia"/>
                <w:b/>
                <w:bCs/>
                <w:szCs w:val="21"/>
              </w:rPr>
            </w:pPr>
            <w:r>
              <w:rPr>
                <w:rFonts w:eastAsiaTheme="minorEastAsia"/>
                <w:b/>
                <w:bCs/>
                <w:kern w:val="0"/>
                <w:szCs w:val="21"/>
              </w:rPr>
              <w:t>省</w:t>
            </w:r>
          </w:p>
        </w:tc>
        <w:tc>
          <w:tcPr>
            <w:tcW w:w="437" w:type="dxa"/>
            <w:vAlign w:val="center"/>
          </w:tcPr>
          <w:p>
            <w:pPr>
              <w:adjustRightInd w:val="0"/>
              <w:snapToGrid w:val="0"/>
              <w:jc w:val="center"/>
              <w:rPr>
                <w:rFonts w:eastAsiaTheme="minorEastAsia"/>
                <w:b/>
                <w:bCs/>
                <w:szCs w:val="21"/>
              </w:rPr>
            </w:pPr>
            <w:r>
              <w:rPr>
                <w:rFonts w:eastAsiaTheme="minorEastAsia"/>
                <w:b/>
                <w:bCs/>
                <w:kern w:val="0"/>
                <w:szCs w:val="21"/>
              </w:rPr>
              <w:t>市</w:t>
            </w:r>
          </w:p>
        </w:tc>
        <w:tc>
          <w:tcPr>
            <w:tcW w:w="438" w:type="dxa"/>
            <w:vAlign w:val="center"/>
          </w:tcPr>
          <w:p>
            <w:pPr>
              <w:adjustRightInd w:val="0"/>
              <w:snapToGrid w:val="0"/>
              <w:jc w:val="center"/>
              <w:rPr>
                <w:rFonts w:eastAsiaTheme="minorEastAsia"/>
                <w:b/>
                <w:bCs/>
                <w:szCs w:val="21"/>
              </w:rPr>
            </w:pPr>
            <w:r>
              <w:rPr>
                <w:rFonts w:eastAsiaTheme="minorEastAsia"/>
                <w:b/>
                <w:bCs/>
                <w:kern w:val="0"/>
                <w:szCs w:val="21"/>
              </w:rPr>
              <w:t>县</w:t>
            </w:r>
          </w:p>
        </w:tc>
        <w:tc>
          <w:tcPr>
            <w:tcW w:w="755" w:type="dxa"/>
            <w:vMerge w:val="continue"/>
            <w:vAlign w:val="center"/>
          </w:tcPr>
          <w:p>
            <w:pPr>
              <w:widowControl/>
              <w:adjustRightInd w:val="0"/>
              <w:snapToGrid w:val="0"/>
              <w:jc w:val="left"/>
              <w:rPr>
                <w:rFonts w:eastAsiaTheme="minorEastAsia"/>
                <w:b/>
                <w:bCs/>
                <w:kern w:val="0"/>
                <w:szCs w:val="21"/>
              </w:rPr>
            </w:pPr>
          </w:p>
        </w:tc>
        <w:tc>
          <w:tcPr>
            <w:tcW w:w="992" w:type="dxa"/>
            <w:vMerge w:val="continue"/>
            <w:vAlign w:val="center"/>
          </w:tcPr>
          <w:p>
            <w:pPr>
              <w:widowControl/>
              <w:adjustRightInd w:val="0"/>
              <w:snapToGrid w:val="0"/>
              <w:jc w:val="left"/>
              <w:rPr>
                <w:rFonts w:eastAsiaTheme="minorEastAsia"/>
                <w:b/>
                <w:bCs/>
                <w:kern w:val="0"/>
                <w:szCs w:val="21"/>
              </w:rPr>
            </w:pPr>
          </w:p>
        </w:tc>
        <w:tc>
          <w:tcPr>
            <w:tcW w:w="1566" w:type="dxa"/>
            <w:vMerge w:val="continue"/>
            <w:vAlign w:val="center"/>
          </w:tcPr>
          <w:p>
            <w:pPr>
              <w:widowControl/>
              <w:adjustRightInd w:val="0"/>
              <w:snapToGrid w:val="0"/>
              <w:jc w:val="left"/>
              <w:rPr>
                <w:rFonts w:eastAsiaTheme="minorEastAsia"/>
                <w:b/>
                <w:bCs/>
                <w:kern w:val="0"/>
                <w:szCs w:val="21"/>
              </w:rPr>
            </w:pPr>
          </w:p>
        </w:tc>
        <w:tc>
          <w:tcPr>
            <w:tcW w:w="2693" w:type="dxa"/>
            <w:vMerge w:val="continue"/>
            <w:vAlign w:val="center"/>
          </w:tcPr>
          <w:p>
            <w:pPr>
              <w:widowControl/>
              <w:adjustRightInd w:val="0"/>
              <w:snapToGrid w:val="0"/>
              <w:jc w:val="left"/>
              <w:rPr>
                <w:rFonts w:eastAsiaTheme="minorEastAsia"/>
                <w:b/>
                <w:bCs/>
                <w:kern w:val="0"/>
                <w:szCs w:val="21"/>
              </w:rPr>
            </w:pPr>
          </w:p>
        </w:tc>
        <w:tc>
          <w:tcPr>
            <w:tcW w:w="1843" w:type="dxa"/>
            <w:vMerge w:val="continue"/>
            <w:vAlign w:val="center"/>
          </w:tcPr>
          <w:p>
            <w:pPr>
              <w:widowControl/>
              <w:adjustRightInd w:val="0"/>
              <w:snapToGrid w:val="0"/>
              <w:jc w:val="left"/>
              <w:rPr>
                <w:rFonts w:eastAsiaTheme="minorEastAsia"/>
                <w:b/>
                <w:bCs/>
                <w:kern w:val="0"/>
                <w:szCs w:val="21"/>
              </w:rPr>
            </w:pPr>
          </w:p>
        </w:tc>
        <w:tc>
          <w:tcPr>
            <w:tcW w:w="3145" w:type="dxa"/>
            <w:gridSpan w:val="2"/>
            <w:vMerge w:val="continue"/>
            <w:vAlign w:val="center"/>
          </w:tcPr>
          <w:p>
            <w:pPr>
              <w:widowControl/>
              <w:adjustRightInd w:val="0"/>
              <w:snapToGrid w:val="0"/>
              <w:jc w:val="left"/>
              <w:rPr>
                <w:rFonts w:eastAsiaTheme="minorEastAsia"/>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kern w:val="0"/>
                <w:szCs w:val="21"/>
              </w:rPr>
            </w:pPr>
            <w:r>
              <w:rPr>
                <w:rFonts w:eastAsiaTheme="minorEastAsia"/>
                <w:szCs w:val="21"/>
              </w:rPr>
              <w:t>ZH43042130001</w:t>
            </w:r>
          </w:p>
        </w:tc>
        <w:tc>
          <w:tcPr>
            <w:tcW w:w="1051"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kern w:val="0"/>
                <w:szCs w:val="21"/>
              </w:rPr>
            </w:pPr>
          </w:p>
        </w:tc>
        <w:tc>
          <w:tcPr>
            <w:tcW w:w="437"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kern w:val="0"/>
                <w:szCs w:val="21"/>
              </w:rPr>
            </w:pPr>
            <w:r>
              <w:rPr>
                <w:rFonts w:eastAsiaTheme="minorEastAsia"/>
                <w:kern w:val="0"/>
                <w:szCs w:val="21"/>
              </w:rPr>
              <w:t>湖南省</w:t>
            </w:r>
          </w:p>
        </w:tc>
        <w:tc>
          <w:tcPr>
            <w:tcW w:w="437"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kern w:val="0"/>
                <w:szCs w:val="21"/>
              </w:rPr>
            </w:pPr>
            <w:r>
              <w:rPr>
                <w:rFonts w:eastAsiaTheme="minorEastAsia"/>
                <w:kern w:val="0"/>
                <w:szCs w:val="21"/>
              </w:rPr>
              <w:t>衡阳市</w:t>
            </w:r>
          </w:p>
        </w:tc>
        <w:tc>
          <w:tcPr>
            <w:tcW w:w="438"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outlineLvl w:val="9"/>
              <w:rPr>
                <w:rFonts w:eastAsiaTheme="minorEastAsia"/>
                <w:kern w:val="0"/>
                <w:szCs w:val="21"/>
              </w:rPr>
            </w:pPr>
            <w:r>
              <w:rPr>
                <w:rFonts w:eastAsiaTheme="minorEastAsia"/>
                <w:kern w:val="0"/>
                <w:szCs w:val="21"/>
              </w:rPr>
              <w:t>衡阳县</w:t>
            </w:r>
          </w:p>
        </w:tc>
        <w:tc>
          <w:tcPr>
            <w:tcW w:w="75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kern w:val="0"/>
                <w:szCs w:val="21"/>
              </w:rPr>
            </w:pPr>
            <w:r>
              <w:rPr>
                <w:rFonts w:eastAsiaTheme="minorEastAsia"/>
                <w:kern w:val="0"/>
                <w:szCs w:val="21"/>
              </w:rPr>
              <w:t>一般管控单元</w:t>
            </w:r>
          </w:p>
        </w:tc>
        <w:tc>
          <w:tcPr>
            <w:tcW w:w="992"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kern w:val="0"/>
                <w:szCs w:val="21"/>
              </w:rPr>
            </w:pPr>
            <w:r>
              <w:rPr>
                <w:rFonts w:eastAsiaTheme="minorEastAsia"/>
                <w:kern w:val="0"/>
                <w:szCs w:val="21"/>
              </w:rPr>
              <w:t>434.07</w:t>
            </w:r>
          </w:p>
        </w:tc>
        <w:tc>
          <w:tcPr>
            <w:tcW w:w="1566"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szCs w:val="21"/>
              </w:rPr>
            </w:pPr>
            <w:r>
              <w:rPr>
                <w:rFonts w:eastAsiaTheme="minorEastAsia"/>
                <w:szCs w:val="21"/>
              </w:rPr>
              <w:t>大安乡/金兰镇/</w:t>
            </w:r>
          </w:p>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szCs w:val="21"/>
              </w:rPr>
            </w:pPr>
            <w:r>
              <w:rPr>
                <w:rFonts w:eastAsiaTheme="minorEastAsia"/>
                <w:szCs w:val="21"/>
              </w:rPr>
              <w:t>库宗桥镇/</w:t>
            </w:r>
          </w:p>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kern w:val="0"/>
                <w:szCs w:val="21"/>
              </w:rPr>
            </w:pPr>
            <w:r>
              <w:rPr>
                <w:rFonts w:eastAsiaTheme="minorEastAsia"/>
                <w:szCs w:val="21"/>
              </w:rPr>
              <w:t>栏垅乡/长安乡</w:t>
            </w:r>
          </w:p>
        </w:tc>
        <w:tc>
          <w:tcPr>
            <w:tcW w:w="269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kern w:val="0"/>
                <w:szCs w:val="21"/>
              </w:rPr>
            </w:pPr>
            <w:r>
              <w:rPr>
                <w:rFonts w:eastAsiaTheme="minorEastAsia"/>
                <w:kern w:val="0"/>
                <w:szCs w:val="21"/>
              </w:rPr>
              <w:t>国家层面农产品主产区</w:t>
            </w:r>
          </w:p>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kern w:val="0"/>
                <w:szCs w:val="21"/>
              </w:rPr>
            </w:pPr>
            <w:r>
              <w:rPr>
                <w:rFonts w:eastAsiaTheme="minorEastAsia"/>
                <w:kern w:val="0"/>
                <w:szCs w:val="21"/>
              </w:rPr>
              <w:t>（金兰镇属于《湖南省主体功能区划》中附表5重点开发乡镇）</w:t>
            </w:r>
          </w:p>
        </w:tc>
        <w:tc>
          <w:tcPr>
            <w:tcW w:w="184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textAlignment w:val="auto"/>
              <w:outlineLvl w:val="9"/>
              <w:rPr>
                <w:rFonts w:eastAsiaTheme="minorEastAsia"/>
                <w:kern w:val="0"/>
                <w:szCs w:val="21"/>
              </w:rPr>
            </w:pPr>
            <w:r>
              <w:rPr>
                <w:rFonts w:eastAsiaTheme="minorEastAsia"/>
                <w:kern w:val="0"/>
                <w:szCs w:val="21"/>
              </w:rPr>
              <w:t>农副产品加工</w:t>
            </w:r>
            <w:r>
              <w:rPr>
                <w:rFonts w:hint="eastAsia"/>
                <w:kern w:val="0"/>
                <w:szCs w:val="21"/>
              </w:rPr>
              <w:t>、</w:t>
            </w:r>
            <w:r>
              <w:rPr>
                <w:kern w:val="0"/>
                <w:szCs w:val="21"/>
              </w:rPr>
              <w:t>生态农业、生态旅游、畜禽养殖</w:t>
            </w:r>
            <w:r>
              <w:rPr>
                <w:rFonts w:hint="eastAsia"/>
                <w:kern w:val="0"/>
                <w:szCs w:val="21"/>
              </w:rPr>
              <w:t>等</w:t>
            </w:r>
            <w:r>
              <w:rPr>
                <w:kern w:val="0"/>
                <w:szCs w:val="21"/>
              </w:rPr>
              <w:t>。</w:t>
            </w:r>
          </w:p>
        </w:tc>
        <w:tc>
          <w:tcPr>
            <w:tcW w:w="3145"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textAlignment w:val="auto"/>
              <w:outlineLvl w:val="9"/>
              <w:rPr>
                <w:rFonts w:eastAsiaTheme="minorEastAsia"/>
                <w:kern w:val="0"/>
                <w:szCs w:val="21"/>
              </w:rPr>
            </w:pPr>
            <w:r>
              <w:rPr>
                <w:rFonts w:hint="eastAsia" w:eastAsiaTheme="minorEastAsia"/>
                <w:kern w:val="0"/>
                <w:szCs w:val="21"/>
              </w:rPr>
              <w:t>乡</w:t>
            </w:r>
            <w:r>
              <w:rPr>
                <w:rFonts w:eastAsiaTheme="minorEastAsia"/>
                <w:kern w:val="0"/>
                <w:szCs w:val="21"/>
              </w:rPr>
              <w:t>镇生活</w:t>
            </w:r>
            <w:r>
              <w:rPr>
                <w:rFonts w:eastAsiaTheme="minorEastAsia"/>
                <w:szCs w:val="21"/>
              </w:rPr>
              <w:t>污水处理厂未建成</w:t>
            </w:r>
            <w:r>
              <w:rPr>
                <w:rFonts w:eastAsiaTheme="minorEastAsia"/>
                <w:kern w:val="0"/>
                <w:szCs w:val="21"/>
              </w:rPr>
              <w:t>，养殖废水处理不能稳定达标；农村地区存在垃圾随意焚烧现象。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b/>
                <w:bCs/>
                <w:kern w:val="0"/>
                <w:szCs w:val="21"/>
              </w:rPr>
            </w:pPr>
            <w:r>
              <w:rPr>
                <w:rFonts w:eastAsiaTheme="minorEastAsia"/>
                <w:b/>
                <w:bCs/>
                <w:kern w:val="0"/>
                <w:szCs w:val="21"/>
              </w:rPr>
              <w:t>主要属性</w:t>
            </w:r>
          </w:p>
        </w:tc>
        <w:tc>
          <w:tcPr>
            <w:tcW w:w="13357" w:type="dxa"/>
            <w:gridSpan w:val="11"/>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eastAsiaTheme="minorEastAsia"/>
                <w:kern w:val="0"/>
                <w:szCs w:val="21"/>
                <w:highlight w:val="yellow"/>
              </w:rPr>
              <w:t>大安乡</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szCs w:val="21"/>
              </w:rPr>
              <w:t>▉</w:t>
            </w:r>
            <w:r>
              <w:rPr>
                <w:rFonts w:eastAsiaTheme="minorEastAsia"/>
                <w:szCs w:val="21"/>
              </w:rPr>
              <w:t>红线/</w:t>
            </w:r>
            <w:r>
              <w:rPr>
                <w:rFonts w:eastAsiaTheme="minorEastAsia"/>
                <w:kern w:val="0"/>
                <w:szCs w:val="21"/>
              </w:rPr>
              <w:t>一般生态空间——公益林/石漠化敏感区/水土保持功能重要区/水土流失敏感区</w:t>
            </w:r>
          </w:p>
          <w:p>
            <w:pPr>
              <w:keepNext w:val="0"/>
              <w:keepLines w:val="0"/>
              <w:pageBreakBefore w:val="0"/>
              <w:kinsoku/>
              <w:wordWrap/>
              <w:overflowPunct/>
              <w:topLinePunct w:val="0"/>
              <w:autoSpaceDE/>
              <w:autoSpaceDN/>
              <w:bidi w:val="0"/>
              <w:spacing w:line="340" w:lineRule="exact"/>
              <w:textAlignment w:val="auto"/>
              <w:outlineLvl w:val="9"/>
            </w:pPr>
            <w:r>
              <w:rPr>
                <w:rFonts w:hint="eastAsia" w:ascii="宋体" w:hAnsi="宋体" w:cs="宋体"/>
                <w:szCs w:val="21"/>
              </w:rPr>
              <w:t>▉</w:t>
            </w:r>
            <w:r>
              <w:rPr>
                <w:rFonts w:eastAsiaTheme="minorEastAsia"/>
                <w:kern w:val="0"/>
                <w:szCs w:val="21"/>
              </w:rPr>
              <w:t>水环境优先保护区——蒸水大安乡大安村河流型水源地</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szCs w:val="21"/>
              </w:rPr>
              <w:t>▉</w:t>
            </w:r>
            <w:r>
              <w:rPr>
                <w:rFonts w:eastAsiaTheme="minorEastAsia"/>
                <w:szCs w:val="21"/>
              </w:rPr>
              <w:t>农用地</w:t>
            </w:r>
            <w:r>
              <w:rPr>
                <w:rFonts w:eastAsiaTheme="minorEastAsia"/>
                <w:kern w:val="0"/>
                <w:szCs w:val="21"/>
              </w:rPr>
              <w:t>优先保护区/其他土壤重点管控区——市县级采矿权</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eastAsiaTheme="minorEastAsia"/>
                <w:kern w:val="0"/>
                <w:szCs w:val="21"/>
                <w:highlight w:val="yellow"/>
              </w:rPr>
              <w:t>金兰镇</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szCs w:val="21"/>
              </w:rPr>
              <w:t>▉</w:t>
            </w:r>
            <w:r>
              <w:rPr>
                <w:rFonts w:eastAsiaTheme="minorEastAsia"/>
                <w:szCs w:val="21"/>
              </w:rPr>
              <w:t>红线/</w:t>
            </w:r>
            <w:r>
              <w:rPr>
                <w:rFonts w:eastAsiaTheme="minorEastAsia"/>
                <w:kern w:val="0"/>
                <w:szCs w:val="21"/>
              </w:rPr>
              <w:t>一般生态空间——公益林/</w:t>
            </w:r>
            <w:r>
              <w:rPr>
                <w:rFonts w:eastAsiaTheme="minorEastAsia"/>
                <w:szCs w:val="21"/>
              </w:rPr>
              <w:t>森林公园/</w:t>
            </w:r>
            <w:r>
              <w:rPr>
                <w:rFonts w:eastAsiaTheme="minorEastAsia"/>
                <w:kern w:val="0"/>
                <w:szCs w:val="21"/>
              </w:rPr>
              <w:t>水土保持功能重要区/水源涵养重要区</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水环境农业污染重点管控区/水环境优先保护区——联江村超标监测断面/衡阳县金兰镇城坪冲水库饮用水水源</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其他土壤重点管控区/农用地优先保护区——市县级采矿权/部省级探矿权/砂石矿</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eastAsiaTheme="minorEastAsia"/>
                <w:kern w:val="0"/>
                <w:szCs w:val="21"/>
                <w:highlight w:val="yellow"/>
              </w:rPr>
              <w:t>库宗桥镇</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一般生态空间/红线——公益林/</w:t>
            </w:r>
            <w:r>
              <w:rPr>
                <w:rFonts w:eastAsiaTheme="minorEastAsia"/>
                <w:szCs w:val="21"/>
              </w:rPr>
              <w:t>森林公园/</w:t>
            </w:r>
            <w:r>
              <w:rPr>
                <w:rFonts w:eastAsiaTheme="minorEastAsia"/>
                <w:kern w:val="0"/>
                <w:szCs w:val="21"/>
              </w:rPr>
              <w:t>水土保持功能重要区/水源涵养重要区</w:t>
            </w:r>
          </w:p>
          <w:p>
            <w:pPr>
              <w:keepNext w:val="0"/>
              <w:keepLines w:val="0"/>
              <w:pageBreakBefore w:val="0"/>
              <w:kinsoku/>
              <w:wordWrap/>
              <w:overflowPunct/>
              <w:topLinePunct w:val="0"/>
              <w:autoSpaceDE/>
              <w:autoSpaceDN/>
              <w:bidi w:val="0"/>
              <w:spacing w:line="340" w:lineRule="exact"/>
              <w:textAlignment w:val="auto"/>
              <w:outlineLvl w:val="9"/>
            </w:pPr>
            <w:r>
              <w:rPr>
                <w:rFonts w:hint="eastAsia" w:ascii="宋体" w:hAnsi="宋体" w:cs="宋体"/>
                <w:szCs w:val="21"/>
              </w:rPr>
              <w:t>▉</w:t>
            </w:r>
            <w:r>
              <w:rPr>
                <w:rFonts w:eastAsiaTheme="minorEastAsia"/>
                <w:kern w:val="0"/>
                <w:szCs w:val="21"/>
              </w:rPr>
              <w:t>水环境优先保护区——衡阳县库宗桥镇小源冲水库饮用水水源</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szCs w:val="21"/>
              </w:rPr>
              <w:t>▉</w:t>
            </w:r>
            <w:r>
              <w:rPr>
                <w:rFonts w:eastAsiaTheme="minorEastAsia"/>
                <w:szCs w:val="21"/>
              </w:rPr>
              <w:t>农用地</w:t>
            </w:r>
            <w:r>
              <w:rPr>
                <w:rFonts w:eastAsiaTheme="minorEastAsia"/>
                <w:kern w:val="0"/>
                <w:szCs w:val="21"/>
              </w:rPr>
              <w:t>优先保护区/其他土壤重点管控区——市县级采矿权/部省级探矿权</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eastAsiaTheme="minorEastAsia"/>
                <w:kern w:val="0"/>
                <w:szCs w:val="21"/>
                <w:highlight w:val="yellow"/>
              </w:rPr>
              <w:t>栏垅乡</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szCs w:val="21"/>
              </w:rPr>
              <w:t>▉</w:t>
            </w:r>
            <w:r>
              <w:rPr>
                <w:rFonts w:eastAsiaTheme="minorEastAsia"/>
                <w:szCs w:val="21"/>
              </w:rPr>
              <w:t>红线/</w:t>
            </w:r>
            <w:r>
              <w:rPr>
                <w:rFonts w:eastAsiaTheme="minorEastAsia"/>
                <w:kern w:val="0"/>
                <w:szCs w:val="21"/>
              </w:rPr>
              <w:t>一般生态空间——公益林/水土保持功能重要区/水土流失敏感区</w:t>
            </w:r>
          </w:p>
          <w:p>
            <w:pPr>
              <w:keepNext w:val="0"/>
              <w:keepLines w:val="0"/>
              <w:pageBreakBefore w:val="0"/>
              <w:kinsoku/>
              <w:wordWrap/>
              <w:overflowPunct/>
              <w:topLinePunct w:val="0"/>
              <w:autoSpaceDE/>
              <w:autoSpaceDN/>
              <w:bidi w:val="0"/>
              <w:spacing w:line="340" w:lineRule="exact"/>
              <w:textAlignment w:val="auto"/>
              <w:outlineLvl w:val="9"/>
            </w:pPr>
            <w:r>
              <w:rPr>
                <w:rFonts w:hint="eastAsia" w:ascii="宋体" w:hAnsi="宋体" w:cs="宋体"/>
                <w:szCs w:val="21"/>
              </w:rPr>
              <w:t>▉</w:t>
            </w:r>
            <w:r>
              <w:rPr>
                <w:rFonts w:eastAsiaTheme="minorEastAsia"/>
                <w:kern w:val="0"/>
                <w:szCs w:val="21"/>
              </w:rPr>
              <w:t>水环境优先保护区——衡阳县栏垅乡地下水饮用水水源保护区</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szCs w:val="21"/>
              </w:rPr>
              <w:t>▉</w:t>
            </w:r>
            <w:r>
              <w:rPr>
                <w:rFonts w:eastAsiaTheme="minorEastAsia"/>
                <w:szCs w:val="21"/>
              </w:rPr>
              <w:t>农用地</w:t>
            </w:r>
            <w:r>
              <w:rPr>
                <w:rFonts w:eastAsiaTheme="minorEastAsia"/>
                <w:kern w:val="0"/>
                <w:szCs w:val="21"/>
              </w:rPr>
              <w:t>优先保护区</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eastAsiaTheme="minorEastAsia"/>
                <w:kern w:val="0"/>
                <w:szCs w:val="21"/>
                <w:highlight w:val="yellow"/>
              </w:rPr>
              <w:t>长安乡</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szCs w:val="21"/>
              </w:rPr>
              <w:t>▉</w:t>
            </w:r>
            <w:r>
              <w:rPr>
                <w:rFonts w:eastAsiaTheme="minorEastAsia"/>
                <w:szCs w:val="21"/>
              </w:rPr>
              <w:t>红线/</w:t>
            </w:r>
            <w:r>
              <w:rPr>
                <w:rFonts w:eastAsiaTheme="minorEastAsia"/>
                <w:kern w:val="0"/>
                <w:szCs w:val="21"/>
              </w:rPr>
              <w:t>一般生态空间——公益林/水土保持功能重要区/水土流失敏感区</w:t>
            </w:r>
          </w:p>
          <w:p>
            <w:pPr>
              <w:keepNext w:val="0"/>
              <w:keepLines w:val="0"/>
              <w:pageBreakBefore w:val="0"/>
              <w:kinsoku/>
              <w:wordWrap/>
              <w:overflowPunct/>
              <w:topLinePunct w:val="0"/>
              <w:autoSpaceDE/>
              <w:autoSpaceDN/>
              <w:bidi w:val="0"/>
              <w:spacing w:line="340" w:lineRule="exact"/>
              <w:textAlignment w:val="auto"/>
              <w:outlineLvl w:val="9"/>
            </w:pPr>
            <w:r>
              <w:rPr>
                <w:rFonts w:hint="eastAsia" w:ascii="宋体" w:hAnsi="宋体" w:cs="宋体"/>
                <w:szCs w:val="21"/>
              </w:rPr>
              <w:t>▉</w:t>
            </w:r>
            <w:r>
              <w:rPr>
                <w:rFonts w:eastAsiaTheme="minorEastAsia"/>
                <w:kern w:val="0"/>
                <w:szCs w:val="21"/>
              </w:rPr>
              <w:t>水环境优先保护区——蒸水长安乡庙山村水库型水源地</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szCs w:val="21"/>
              </w:rPr>
              <w:t>▉</w:t>
            </w:r>
            <w:r>
              <w:rPr>
                <w:rFonts w:eastAsiaTheme="minorEastAsia"/>
                <w:szCs w:val="21"/>
              </w:rPr>
              <w:t>农用地</w:t>
            </w:r>
            <w:r>
              <w:rPr>
                <w:rFonts w:eastAsiaTheme="minorEastAsia"/>
                <w:kern w:val="0"/>
                <w:szCs w:val="21"/>
              </w:rPr>
              <w:t>优先保护区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b/>
                <w:bCs/>
                <w:szCs w:val="21"/>
              </w:rPr>
            </w:pPr>
            <w:r>
              <w:rPr>
                <w:rFonts w:eastAsiaTheme="minorEastAsia"/>
                <w:b/>
                <w:bCs/>
                <w:kern w:val="0"/>
                <w:szCs w:val="21"/>
              </w:rPr>
              <w:t>管控维度</w:t>
            </w:r>
          </w:p>
        </w:tc>
        <w:tc>
          <w:tcPr>
            <w:tcW w:w="11105" w:type="dxa"/>
            <w:gridSpan w:val="10"/>
            <w:vAlign w:val="center"/>
          </w:tcPr>
          <w:p>
            <w:pPr>
              <w:adjustRightInd w:val="0"/>
              <w:snapToGrid w:val="0"/>
              <w:jc w:val="center"/>
              <w:rPr>
                <w:rFonts w:eastAsiaTheme="minorEastAsia"/>
                <w:b/>
                <w:bCs/>
                <w:szCs w:val="21"/>
              </w:rPr>
            </w:pPr>
            <w:r>
              <w:rPr>
                <w:rFonts w:eastAsiaTheme="minorEastAsia"/>
                <w:b/>
                <w:bCs/>
                <w:kern w:val="0"/>
                <w:szCs w:val="21"/>
              </w:rPr>
              <w:t>管控要求</w:t>
            </w:r>
          </w:p>
        </w:tc>
        <w:tc>
          <w:tcPr>
            <w:tcW w:w="2252" w:type="dxa"/>
            <w:vAlign w:val="center"/>
          </w:tcPr>
          <w:p>
            <w:pPr>
              <w:adjustRightInd w:val="0"/>
              <w:snapToGrid w:val="0"/>
              <w:jc w:val="center"/>
              <w:rPr>
                <w:rFonts w:eastAsiaTheme="minorEastAsia"/>
                <w:b/>
                <w:bCs/>
                <w:szCs w:val="21"/>
              </w:rPr>
            </w:pPr>
            <w:r>
              <w:rPr>
                <w:rFonts w:eastAsiaTheme="minorEastAsia"/>
                <w:b/>
                <w:bCs/>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szCs w:val="21"/>
              </w:rPr>
            </w:pPr>
            <w:r>
              <w:rPr>
                <w:rFonts w:eastAsiaTheme="minorEastAsia"/>
                <w:kern w:val="0"/>
                <w:szCs w:val="21"/>
              </w:rPr>
              <w:t>空间布局约束</w:t>
            </w:r>
          </w:p>
        </w:tc>
        <w:tc>
          <w:tcPr>
            <w:tcW w:w="11105" w:type="dxa"/>
            <w:gridSpan w:val="10"/>
            <w:vAlign w:val="center"/>
          </w:tcPr>
          <w:p>
            <w:pPr>
              <w:adjustRightInd w:val="0"/>
              <w:rPr>
                <w:rFonts w:eastAsiaTheme="minorEastAsia"/>
                <w:szCs w:val="21"/>
              </w:rPr>
            </w:pPr>
            <w:r>
              <w:rPr>
                <w:rFonts w:eastAsiaTheme="minorEastAsia"/>
                <w:szCs w:val="21"/>
              </w:rPr>
              <w:t>（1.1）新建涉VOCs排放的工业企业要入园区；</w:t>
            </w:r>
            <w:r>
              <w:rPr>
                <w:rFonts w:eastAsiaTheme="minorEastAsia"/>
                <w:szCs w:val="21"/>
              </w:rPr>
              <w:br w:type="textWrapping"/>
            </w:r>
            <w:r>
              <w:rPr>
                <w:rFonts w:eastAsiaTheme="minorEastAsia"/>
                <w:szCs w:val="21"/>
              </w:rPr>
              <w:t>（1.2）养殖业按划定的禁养区、限养区、适养区实施分类管理。</w:t>
            </w:r>
          </w:p>
        </w:tc>
        <w:tc>
          <w:tcPr>
            <w:tcW w:w="2252" w:type="dxa"/>
            <w:vMerge w:val="restart"/>
            <w:vAlign w:val="center"/>
          </w:tcPr>
          <w:p>
            <w:pPr>
              <w:adjustRightInd w:val="0"/>
              <w:snapToGrid w:val="0"/>
              <w:rPr>
                <w:rFonts w:eastAsiaTheme="minorEastAsia"/>
                <w:szCs w:val="21"/>
              </w:rPr>
            </w:pPr>
            <w:r>
              <w:rPr>
                <w:rFonts w:eastAsiaTheme="minorEastAsia"/>
                <w:szCs w:val="21"/>
              </w:rPr>
              <w:t>（1.1）（2.1）~（2.3）、（3.1）《衡阳县2018年三大污染防治攻坚战工作方案》（蒸环委办</w:t>
            </w:r>
            <w:r>
              <w:rPr>
                <w:rFonts w:hint="eastAsia" w:eastAsiaTheme="minorEastAsia"/>
                <w:szCs w:val="21"/>
                <w:lang w:eastAsia="zh-CN"/>
              </w:rPr>
              <w:t>〔</w:t>
            </w:r>
            <w:r>
              <w:rPr>
                <w:rFonts w:eastAsiaTheme="minorEastAsia"/>
                <w:szCs w:val="21"/>
              </w:rPr>
              <w:t>2018</w:t>
            </w:r>
            <w:r>
              <w:rPr>
                <w:rFonts w:hint="eastAsia" w:eastAsiaTheme="minorEastAsia"/>
                <w:szCs w:val="21"/>
                <w:lang w:eastAsia="zh-CN"/>
              </w:rPr>
              <w:t>〕</w:t>
            </w:r>
            <w:r>
              <w:rPr>
                <w:rFonts w:eastAsiaTheme="minorEastAsia"/>
                <w:szCs w:val="21"/>
              </w:rPr>
              <w:t>1号）；</w:t>
            </w:r>
          </w:p>
          <w:p>
            <w:pPr>
              <w:adjustRightInd w:val="0"/>
              <w:snapToGrid w:val="0"/>
              <w:rPr>
                <w:rFonts w:eastAsiaTheme="minorEastAsia"/>
                <w:szCs w:val="21"/>
              </w:rPr>
            </w:pPr>
            <w:r>
              <w:rPr>
                <w:rFonts w:eastAsiaTheme="minorEastAsia"/>
                <w:szCs w:val="21"/>
              </w:rPr>
              <w:t>（1.2）《衡阳县人民政府办公室关于印发《衡阳县畜禽养殖禁养区划定技术方案》的通知》（蒸政办发[2020] 2 8号）；</w:t>
            </w:r>
          </w:p>
          <w:p>
            <w:pPr>
              <w:adjustRightInd w:val="0"/>
              <w:snapToGrid w:val="0"/>
              <w:rPr>
                <w:rFonts w:eastAsiaTheme="minorEastAsia"/>
                <w:szCs w:val="21"/>
              </w:rPr>
            </w:pPr>
            <w:r>
              <w:rPr>
                <w:rFonts w:eastAsiaTheme="minorEastAsia"/>
                <w:bCs/>
                <w:szCs w:val="21"/>
              </w:rPr>
              <w:t>（3.2）《衡阳市土壤污染治理与修复规划（2017—2020年）》</w:t>
            </w:r>
            <w:r>
              <w:rPr>
                <w:rFonts w:hint="eastAsia" w:eastAsiaTheme="minorEastAsia"/>
                <w:bCs/>
                <w:szCs w:val="21"/>
              </w:rPr>
              <w:t>；</w:t>
            </w:r>
          </w:p>
          <w:p>
            <w:pPr>
              <w:adjustRightInd w:val="0"/>
              <w:snapToGrid w:val="0"/>
              <w:rPr>
                <w:rFonts w:eastAsiaTheme="minorEastAsia"/>
                <w:szCs w:val="21"/>
              </w:rPr>
            </w:pPr>
            <w:r>
              <w:rPr>
                <w:rFonts w:eastAsiaTheme="minorEastAsia"/>
                <w:szCs w:val="21"/>
              </w:rPr>
              <w:t>（4.1）关于划定城区及有关乡镇高污染燃料禁燃区的通告（蒸政通[2015]13号）；</w:t>
            </w:r>
          </w:p>
          <w:p>
            <w:pPr>
              <w:adjustRightInd w:val="0"/>
              <w:snapToGrid w:val="0"/>
              <w:rPr>
                <w:rFonts w:eastAsiaTheme="minorEastAsia"/>
                <w:szCs w:val="21"/>
              </w:rPr>
            </w:pPr>
            <w:r>
              <w:rPr>
                <w:rFonts w:eastAsiaTheme="minorEastAsia"/>
                <w:szCs w:val="21"/>
              </w:rPr>
              <w:t>（4.1）《衡阳市“十三五”节能降耗工作方案》；</w:t>
            </w:r>
          </w:p>
          <w:p>
            <w:pPr>
              <w:adjustRightInd w:val="0"/>
              <w:snapToGrid w:val="0"/>
              <w:rPr>
                <w:rFonts w:eastAsiaTheme="minorEastAsia"/>
                <w:szCs w:val="21"/>
              </w:rPr>
            </w:pPr>
            <w:r>
              <w:rPr>
                <w:rFonts w:eastAsiaTheme="minorEastAsia"/>
                <w:szCs w:val="21"/>
              </w:rPr>
              <w:t>（4.2）《衡阳市"十三五"水资源消耗总量和强度双控行动落实方案》。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szCs w:val="21"/>
              </w:rPr>
            </w:pPr>
            <w:r>
              <w:rPr>
                <w:rFonts w:eastAsiaTheme="minorEastAsia"/>
                <w:kern w:val="0"/>
                <w:szCs w:val="21"/>
              </w:rPr>
              <w:t>污染物排放管控</w:t>
            </w:r>
          </w:p>
        </w:tc>
        <w:tc>
          <w:tcPr>
            <w:tcW w:w="11105" w:type="dxa"/>
            <w:gridSpan w:val="10"/>
            <w:vAlign w:val="center"/>
          </w:tcPr>
          <w:p>
            <w:pPr>
              <w:autoSpaceDE w:val="0"/>
              <w:autoSpaceDN w:val="0"/>
              <w:adjustRightInd w:val="0"/>
              <w:jc w:val="left"/>
              <w:rPr>
                <w:rFonts w:eastAsiaTheme="minorEastAsia"/>
                <w:szCs w:val="21"/>
              </w:rPr>
            </w:pPr>
            <w:r>
              <w:rPr>
                <w:rFonts w:eastAsiaTheme="minorEastAsia"/>
                <w:szCs w:val="21"/>
              </w:rPr>
              <w:t>（2.1）</w:t>
            </w:r>
            <w:r>
              <w:rPr>
                <w:rFonts w:hint="eastAsia" w:eastAsiaTheme="minorEastAsia"/>
                <w:szCs w:val="21"/>
              </w:rPr>
              <w:t>完善污水收集配套管网</w:t>
            </w:r>
            <w:r>
              <w:rPr>
                <w:rFonts w:eastAsiaTheme="minorEastAsia"/>
                <w:szCs w:val="21"/>
              </w:rPr>
              <w:t>，工业集聚区要建立水环境管理档案，实现“一园一档”。新建、升级园区应同步规划和建设污水、垃圾集中处理等污染治理设施。加强城镇污水管网建设，提高城镇污水处理率。启动乡镇污水处理设施及配套管网建设，建制镇污水处理率达到55%，污水处理设施产生的污泥应进行稳定化、无害化和资源化处理处置。</w:t>
            </w:r>
          </w:p>
          <w:p>
            <w:pPr>
              <w:adjustRightInd w:val="0"/>
              <w:rPr>
                <w:rFonts w:eastAsiaTheme="minorEastAsia"/>
                <w:szCs w:val="21"/>
              </w:rPr>
            </w:pPr>
            <w:r>
              <w:rPr>
                <w:rFonts w:eastAsiaTheme="minorEastAsia"/>
                <w:szCs w:val="21"/>
              </w:rPr>
              <w:t>（2.2）</w:t>
            </w:r>
            <w:r>
              <w:rPr>
                <w:rFonts w:hint="eastAsia" w:eastAsiaTheme="minorEastAsia"/>
                <w:szCs w:val="21"/>
              </w:rPr>
              <w:t>完成“散乱污”涉气企业整治工作，</w:t>
            </w:r>
            <w:r>
              <w:rPr>
                <w:rFonts w:eastAsiaTheme="minorEastAsia"/>
                <w:szCs w:val="21"/>
              </w:rPr>
              <w:t>重点工业企业完成无组织排放治理改造</w:t>
            </w:r>
            <w:r>
              <w:rPr>
                <w:rFonts w:hint="eastAsia" w:eastAsiaTheme="minorEastAsia"/>
                <w:szCs w:val="21"/>
              </w:rPr>
              <w:t>，</w:t>
            </w:r>
            <w:r>
              <w:rPr>
                <w:rFonts w:eastAsiaTheme="minorEastAsia"/>
                <w:szCs w:val="21"/>
              </w:rPr>
              <w:t>强制</w:t>
            </w:r>
            <w:r>
              <w:rPr>
                <w:rFonts w:hint="eastAsia" w:eastAsiaTheme="minorEastAsia"/>
                <w:szCs w:val="21"/>
              </w:rPr>
              <w:t>推进</w:t>
            </w:r>
            <w:r>
              <w:rPr>
                <w:rFonts w:eastAsiaTheme="minorEastAsia"/>
                <w:szCs w:val="21"/>
              </w:rPr>
              <w:t>清洁生产审核；实行区域内VOCs 排放等量或倍量削减替代，交通运输设备制造、工程机械制造和家具制造行业全面推行油性漆改水性漆。加快推进园区内淘汰取缔燃煤小锅炉、实施集中供热、清洁能源替代。禁止露天烧烤直排，禁止垃圾、秸秆和落叶露天焚烧。</w:t>
            </w:r>
            <w:r>
              <w:rPr>
                <w:rFonts w:eastAsiaTheme="minorEastAsia"/>
                <w:szCs w:val="21"/>
              </w:rPr>
              <w:br w:type="textWrapping"/>
            </w:r>
            <w:r>
              <w:rPr>
                <w:rFonts w:eastAsiaTheme="minorEastAsia"/>
                <w:szCs w:val="21"/>
              </w:rPr>
              <w:t>（2.3）</w:t>
            </w:r>
            <w:r>
              <w:rPr>
                <w:rFonts w:hint="eastAsia" w:eastAsiaTheme="minorEastAsia"/>
                <w:szCs w:val="21"/>
              </w:rPr>
              <w:t>积极推进垃圾收运体系建设，建设覆盖城乡的垃圾收运系统；严格监督分类垃圾分类收集、分类处理。推进农村环境综合整治全</w:t>
            </w:r>
            <w:r>
              <w:rPr>
                <w:rFonts w:hint="eastAsia" w:eastAsiaTheme="minorEastAsia"/>
                <w:szCs w:val="21"/>
                <w:lang w:eastAsia="zh-CN"/>
              </w:rPr>
              <w:t>县</w:t>
            </w:r>
            <w:r>
              <w:rPr>
                <w:rFonts w:hint="eastAsia" w:eastAsiaTheme="minorEastAsia"/>
                <w:szCs w:val="21"/>
              </w:rPr>
              <w:t>域覆盖；</w:t>
            </w:r>
            <w:r>
              <w:rPr>
                <w:rFonts w:eastAsiaTheme="minorEastAsia"/>
                <w:szCs w:val="21"/>
              </w:rPr>
              <w:t>畜禽规模养殖场（小区）配套建设废弃物处理设施的比例达到85%以上。</w:t>
            </w:r>
          </w:p>
        </w:tc>
        <w:tc>
          <w:tcPr>
            <w:tcW w:w="2252" w:type="dxa"/>
            <w:vMerge w:val="continue"/>
            <w:vAlign w:val="center"/>
          </w:tcPr>
          <w:p>
            <w:pPr>
              <w:widowControl/>
              <w:adjustRightInd w:val="0"/>
              <w:snapToGrid w:val="0"/>
              <w:jc w:val="left"/>
              <w:rPr>
                <w:rFonts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88" w:type="dxa"/>
            <w:vAlign w:val="center"/>
          </w:tcPr>
          <w:p>
            <w:pPr>
              <w:widowControl/>
              <w:adjustRightInd w:val="0"/>
              <w:snapToGrid w:val="0"/>
              <w:jc w:val="center"/>
              <w:rPr>
                <w:rFonts w:eastAsiaTheme="minorEastAsia"/>
                <w:szCs w:val="21"/>
              </w:rPr>
            </w:pPr>
            <w:r>
              <w:rPr>
                <w:rFonts w:eastAsiaTheme="minorEastAsia"/>
                <w:kern w:val="0"/>
                <w:szCs w:val="21"/>
              </w:rPr>
              <w:t>环境风险防控</w:t>
            </w:r>
          </w:p>
        </w:tc>
        <w:tc>
          <w:tcPr>
            <w:tcW w:w="11105" w:type="dxa"/>
            <w:gridSpan w:val="10"/>
            <w:vAlign w:val="center"/>
          </w:tcPr>
          <w:p>
            <w:pPr>
              <w:adjustRightInd w:val="0"/>
              <w:rPr>
                <w:rFonts w:eastAsiaTheme="minorEastAsia"/>
                <w:szCs w:val="21"/>
              </w:rPr>
            </w:pPr>
            <w:r>
              <w:rPr>
                <w:rFonts w:eastAsiaTheme="minorEastAsia"/>
                <w:szCs w:val="21"/>
              </w:rPr>
              <w:t>（3.1）</w:t>
            </w:r>
            <w:r>
              <w:rPr>
                <w:rFonts w:hint="eastAsia" w:eastAsiaTheme="minorEastAsia"/>
                <w:szCs w:val="21"/>
              </w:rPr>
              <w:t>加强环境风险防控和应急管理，制定和完善突发环境事件和饮用水水源地突发环境事件应急预案，加强风险防控和突发环境事件应急处理处置能力。</w:t>
            </w:r>
            <w:r>
              <w:rPr>
                <w:rFonts w:eastAsiaTheme="minorEastAsia"/>
                <w:szCs w:val="21"/>
              </w:rPr>
              <w:br w:type="textWrapping"/>
            </w:r>
            <w:r>
              <w:rPr>
                <w:rFonts w:eastAsiaTheme="minorEastAsia"/>
                <w:szCs w:val="21"/>
              </w:rPr>
              <w:t>（3.2）</w:t>
            </w:r>
            <w:r>
              <w:rPr>
                <w:rFonts w:eastAsiaTheme="minorEastAsia"/>
                <w:bCs/>
                <w:szCs w:val="21"/>
              </w:rPr>
              <w:t>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w:t>
            </w:r>
            <w:r>
              <w:rPr>
                <w:kern w:val="0"/>
                <w:szCs w:val="21"/>
              </w:rPr>
              <w:t>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2252" w:type="dxa"/>
            <w:vMerge w:val="continue"/>
            <w:vAlign w:val="center"/>
          </w:tcPr>
          <w:p>
            <w:pPr>
              <w:widowControl/>
              <w:adjustRightInd w:val="0"/>
              <w:snapToGrid w:val="0"/>
              <w:jc w:val="left"/>
              <w:rPr>
                <w:rFonts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szCs w:val="21"/>
              </w:rPr>
            </w:pPr>
            <w:r>
              <w:rPr>
                <w:rFonts w:eastAsiaTheme="minorEastAsia"/>
                <w:kern w:val="0"/>
                <w:szCs w:val="21"/>
              </w:rPr>
              <w:t>资源开发效率要求</w:t>
            </w:r>
          </w:p>
        </w:tc>
        <w:tc>
          <w:tcPr>
            <w:tcW w:w="11105" w:type="dxa"/>
            <w:gridSpan w:val="10"/>
            <w:vAlign w:val="center"/>
          </w:tcPr>
          <w:p>
            <w:pPr>
              <w:adjustRightInd w:val="0"/>
              <w:rPr>
                <w:rFonts w:eastAsiaTheme="minorEastAsia"/>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2252" w:type="dxa"/>
            <w:vMerge w:val="continue"/>
            <w:vAlign w:val="center"/>
          </w:tcPr>
          <w:p>
            <w:pPr>
              <w:widowControl/>
              <w:adjustRightInd w:val="0"/>
              <w:snapToGrid w:val="0"/>
              <w:jc w:val="left"/>
              <w:rPr>
                <w:rFonts w:eastAsiaTheme="minorEastAsia"/>
                <w:szCs w:val="21"/>
              </w:rPr>
            </w:pPr>
          </w:p>
        </w:tc>
      </w:tr>
    </w:tbl>
    <w:p>
      <w:pPr>
        <w:adjustRightInd w:val="0"/>
        <w:rPr>
          <w:rFonts w:eastAsiaTheme="minorEastAsia"/>
          <w:szCs w:val="21"/>
        </w:rPr>
        <w:sectPr>
          <w:pgSz w:w="16838" w:h="11906" w:orient="landscape"/>
          <w:pgMar w:top="1797" w:right="1247" w:bottom="1247" w:left="1247" w:header="851" w:footer="680" w:gutter="0"/>
          <w:pgNumType w:fmt="decimal"/>
          <w:cols w:space="720" w:num="1"/>
          <w:docGrid w:type="linesAndChars" w:linePitch="312" w:charSpace="0"/>
        </w:sectPr>
      </w:pPr>
    </w:p>
    <w:tbl>
      <w:tblPr>
        <w:tblStyle w:val="24"/>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1052"/>
        <w:gridCol w:w="437"/>
        <w:gridCol w:w="437"/>
        <w:gridCol w:w="438"/>
        <w:gridCol w:w="723"/>
        <w:gridCol w:w="1021"/>
        <w:gridCol w:w="1568"/>
        <w:gridCol w:w="1826"/>
        <w:gridCol w:w="3402"/>
        <w:gridCol w:w="284"/>
        <w:gridCol w:w="21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restart"/>
            <w:vAlign w:val="center"/>
          </w:tcPr>
          <w:p>
            <w:pPr>
              <w:widowControl/>
              <w:adjustRightInd w:val="0"/>
              <w:snapToGrid w:val="0"/>
              <w:jc w:val="center"/>
              <w:rPr>
                <w:rFonts w:eastAsiaTheme="minorEastAsia"/>
                <w:b/>
                <w:bCs/>
                <w:kern w:val="0"/>
                <w:szCs w:val="21"/>
              </w:rPr>
            </w:pPr>
            <w:r>
              <w:rPr>
                <w:rFonts w:eastAsiaTheme="minorEastAsia"/>
                <w:b/>
                <w:bCs/>
                <w:kern w:val="0"/>
                <w:szCs w:val="21"/>
              </w:rPr>
              <w:t>环境管控单元编码</w:t>
            </w:r>
          </w:p>
        </w:tc>
        <w:tc>
          <w:tcPr>
            <w:tcW w:w="1052" w:type="dxa"/>
            <w:vMerge w:val="restart"/>
            <w:vAlign w:val="center"/>
          </w:tcPr>
          <w:p>
            <w:pPr>
              <w:widowControl/>
              <w:adjustRightInd w:val="0"/>
              <w:snapToGrid w:val="0"/>
              <w:jc w:val="center"/>
              <w:rPr>
                <w:rFonts w:eastAsiaTheme="minorEastAsia"/>
                <w:b/>
                <w:bCs/>
                <w:kern w:val="0"/>
                <w:szCs w:val="21"/>
              </w:rPr>
            </w:pPr>
            <w:r>
              <w:rPr>
                <w:rFonts w:eastAsiaTheme="minorEastAsia"/>
                <w:b/>
                <w:bCs/>
                <w:kern w:val="0"/>
                <w:szCs w:val="21"/>
              </w:rPr>
              <w:t>单元名称</w:t>
            </w:r>
          </w:p>
        </w:tc>
        <w:tc>
          <w:tcPr>
            <w:tcW w:w="1312" w:type="dxa"/>
            <w:gridSpan w:val="3"/>
            <w:vAlign w:val="center"/>
          </w:tcPr>
          <w:p>
            <w:pPr>
              <w:widowControl/>
              <w:adjustRightInd w:val="0"/>
              <w:snapToGrid w:val="0"/>
              <w:jc w:val="center"/>
              <w:rPr>
                <w:rFonts w:eastAsiaTheme="minorEastAsia"/>
                <w:b/>
                <w:bCs/>
                <w:kern w:val="0"/>
                <w:szCs w:val="21"/>
              </w:rPr>
            </w:pPr>
            <w:r>
              <w:rPr>
                <w:rFonts w:eastAsiaTheme="minorEastAsia"/>
                <w:b/>
                <w:bCs/>
                <w:kern w:val="0"/>
                <w:szCs w:val="21"/>
              </w:rPr>
              <w:t>行政区划</w:t>
            </w:r>
          </w:p>
        </w:tc>
        <w:tc>
          <w:tcPr>
            <w:tcW w:w="723" w:type="dxa"/>
            <w:vMerge w:val="restart"/>
            <w:vAlign w:val="center"/>
          </w:tcPr>
          <w:p>
            <w:pPr>
              <w:widowControl/>
              <w:adjustRightInd w:val="0"/>
              <w:snapToGrid w:val="0"/>
              <w:jc w:val="center"/>
              <w:rPr>
                <w:rFonts w:eastAsiaTheme="minorEastAsia"/>
                <w:b/>
                <w:bCs/>
                <w:kern w:val="0"/>
                <w:szCs w:val="21"/>
              </w:rPr>
            </w:pPr>
            <w:r>
              <w:rPr>
                <w:rFonts w:eastAsiaTheme="minorEastAsia"/>
                <w:b/>
                <w:bCs/>
                <w:kern w:val="0"/>
                <w:szCs w:val="21"/>
              </w:rPr>
              <w:t>单元</w:t>
            </w:r>
          </w:p>
          <w:p>
            <w:pPr>
              <w:widowControl/>
              <w:adjustRightInd w:val="0"/>
              <w:snapToGrid w:val="0"/>
              <w:jc w:val="center"/>
              <w:rPr>
                <w:rFonts w:eastAsiaTheme="minorEastAsia"/>
                <w:b/>
                <w:bCs/>
                <w:kern w:val="0"/>
                <w:szCs w:val="21"/>
              </w:rPr>
            </w:pPr>
            <w:r>
              <w:rPr>
                <w:rFonts w:eastAsiaTheme="minorEastAsia"/>
                <w:b/>
                <w:bCs/>
                <w:kern w:val="0"/>
                <w:szCs w:val="21"/>
              </w:rPr>
              <w:t>分类</w:t>
            </w:r>
          </w:p>
        </w:tc>
        <w:tc>
          <w:tcPr>
            <w:tcW w:w="1021" w:type="dxa"/>
            <w:vMerge w:val="restart"/>
            <w:vAlign w:val="center"/>
          </w:tcPr>
          <w:p>
            <w:pPr>
              <w:adjustRightInd w:val="0"/>
              <w:snapToGrid w:val="0"/>
              <w:jc w:val="center"/>
              <w:rPr>
                <w:rFonts w:eastAsiaTheme="minorEastAsia"/>
                <w:b/>
                <w:bCs/>
                <w:kern w:val="0"/>
                <w:szCs w:val="21"/>
              </w:rPr>
            </w:pPr>
            <w:r>
              <w:rPr>
                <w:rFonts w:eastAsiaTheme="minorEastAsia"/>
                <w:b/>
                <w:bCs/>
                <w:kern w:val="0"/>
                <w:szCs w:val="21"/>
              </w:rPr>
              <w:t>单元面积（km</w:t>
            </w:r>
            <w:r>
              <w:rPr>
                <w:rFonts w:eastAsiaTheme="minorEastAsia"/>
                <w:b/>
                <w:bCs/>
                <w:kern w:val="0"/>
                <w:szCs w:val="21"/>
                <w:vertAlign w:val="superscript"/>
              </w:rPr>
              <w:t>2</w:t>
            </w:r>
            <w:r>
              <w:rPr>
                <w:rFonts w:eastAsiaTheme="minorEastAsia"/>
                <w:b/>
                <w:bCs/>
                <w:kern w:val="0"/>
                <w:szCs w:val="21"/>
              </w:rPr>
              <w:t>）</w:t>
            </w:r>
          </w:p>
        </w:tc>
        <w:tc>
          <w:tcPr>
            <w:tcW w:w="1568" w:type="dxa"/>
            <w:vMerge w:val="restart"/>
            <w:vAlign w:val="center"/>
          </w:tcPr>
          <w:p>
            <w:pPr>
              <w:adjustRightInd w:val="0"/>
              <w:snapToGrid w:val="0"/>
              <w:jc w:val="center"/>
              <w:rPr>
                <w:rFonts w:eastAsiaTheme="minorEastAsia"/>
                <w:b/>
                <w:bCs/>
                <w:kern w:val="0"/>
                <w:szCs w:val="21"/>
              </w:rPr>
            </w:pPr>
            <w:r>
              <w:rPr>
                <w:rFonts w:eastAsiaTheme="minorEastAsia"/>
                <w:b/>
                <w:bCs/>
                <w:kern w:val="0"/>
                <w:szCs w:val="21"/>
              </w:rPr>
              <w:t>涉及乡镇</w:t>
            </w:r>
          </w:p>
          <w:p>
            <w:pPr>
              <w:adjustRightInd w:val="0"/>
              <w:snapToGrid w:val="0"/>
              <w:jc w:val="center"/>
              <w:rPr>
                <w:rFonts w:eastAsiaTheme="minorEastAsia"/>
                <w:b/>
                <w:bCs/>
                <w:kern w:val="0"/>
                <w:szCs w:val="21"/>
              </w:rPr>
            </w:pPr>
            <w:r>
              <w:rPr>
                <w:rFonts w:eastAsiaTheme="minorEastAsia"/>
                <w:b/>
                <w:bCs/>
                <w:kern w:val="0"/>
                <w:szCs w:val="21"/>
              </w:rPr>
              <w:t>（街道）</w:t>
            </w:r>
          </w:p>
        </w:tc>
        <w:tc>
          <w:tcPr>
            <w:tcW w:w="1826" w:type="dxa"/>
            <w:vMerge w:val="restart"/>
            <w:vAlign w:val="center"/>
          </w:tcPr>
          <w:p>
            <w:pPr>
              <w:adjustRightInd w:val="0"/>
              <w:snapToGrid w:val="0"/>
              <w:jc w:val="center"/>
              <w:rPr>
                <w:rFonts w:eastAsiaTheme="minorEastAsia"/>
                <w:b/>
                <w:bCs/>
                <w:kern w:val="0"/>
                <w:szCs w:val="21"/>
              </w:rPr>
            </w:pPr>
            <w:r>
              <w:rPr>
                <w:rFonts w:eastAsiaTheme="minorEastAsia"/>
                <w:b/>
                <w:bCs/>
                <w:kern w:val="0"/>
                <w:szCs w:val="21"/>
              </w:rPr>
              <w:t>主体功能定位</w:t>
            </w:r>
          </w:p>
        </w:tc>
        <w:tc>
          <w:tcPr>
            <w:tcW w:w="3402" w:type="dxa"/>
            <w:vMerge w:val="restart"/>
            <w:vAlign w:val="center"/>
          </w:tcPr>
          <w:p>
            <w:pPr>
              <w:adjustRightInd w:val="0"/>
              <w:snapToGrid w:val="0"/>
              <w:jc w:val="center"/>
              <w:rPr>
                <w:rFonts w:eastAsiaTheme="minorEastAsia"/>
                <w:b/>
                <w:bCs/>
                <w:kern w:val="0"/>
                <w:szCs w:val="21"/>
              </w:rPr>
            </w:pPr>
            <w:r>
              <w:rPr>
                <w:rFonts w:eastAsiaTheme="minorEastAsia"/>
                <w:b/>
                <w:bCs/>
                <w:kern w:val="0"/>
                <w:szCs w:val="21"/>
              </w:rPr>
              <w:t>经济产业布局</w:t>
            </w:r>
          </w:p>
        </w:tc>
        <w:tc>
          <w:tcPr>
            <w:tcW w:w="2453" w:type="dxa"/>
            <w:gridSpan w:val="2"/>
            <w:vMerge w:val="restart"/>
            <w:vAlign w:val="center"/>
          </w:tcPr>
          <w:p>
            <w:pPr>
              <w:adjustRightInd w:val="0"/>
              <w:snapToGrid w:val="0"/>
              <w:jc w:val="center"/>
              <w:rPr>
                <w:rFonts w:eastAsiaTheme="minorEastAsia"/>
                <w:b/>
                <w:bCs/>
                <w:kern w:val="0"/>
                <w:szCs w:val="21"/>
              </w:rPr>
            </w:pPr>
            <w:r>
              <w:rPr>
                <w:rFonts w:eastAsiaTheme="minorEastAsia"/>
                <w:b/>
                <w:bCs/>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continue"/>
            <w:vAlign w:val="center"/>
          </w:tcPr>
          <w:p>
            <w:pPr>
              <w:widowControl/>
              <w:adjustRightInd w:val="0"/>
              <w:snapToGrid w:val="0"/>
              <w:jc w:val="left"/>
              <w:rPr>
                <w:rFonts w:eastAsiaTheme="minorEastAsia"/>
                <w:b/>
                <w:bCs/>
                <w:kern w:val="0"/>
                <w:szCs w:val="21"/>
              </w:rPr>
            </w:pPr>
          </w:p>
        </w:tc>
        <w:tc>
          <w:tcPr>
            <w:tcW w:w="1052" w:type="dxa"/>
            <w:vMerge w:val="continue"/>
            <w:vAlign w:val="center"/>
          </w:tcPr>
          <w:p>
            <w:pPr>
              <w:widowControl/>
              <w:adjustRightInd w:val="0"/>
              <w:snapToGrid w:val="0"/>
              <w:jc w:val="left"/>
              <w:rPr>
                <w:rFonts w:eastAsiaTheme="minorEastAsia"/>
                <w:b/>
                <w:bCs/>
                <w:kern w:val="0"/>
                <w:szCs w:val="21"/>
              </w:rPr>
            </w:pPr>
          </w:p>
        </w:tc>
        <w:tc>
          <w:tcPr>
            <w:tcW w:w="437" w:type="dxa"/>
            <w:vAlign w:val="center"/>
          </w:tcPr>
          <w:p>
            <w:pPr>
              <w:adjustRightInd w:val="0"/>
              <w:snapToGrid w:val="0"/>
              <w:jc w:val="center"/>
              <w:rPr>
                <w:rFonts w:eastAsiaTheme="minorEastAsia"/>
                <w:b/>
                <w:bCs/>
                <w:szCs w:val="21"/>
              </w:rPr>
            </w:pPr>
            <w:r>
              <w:rPr>
                <w:rFonts w:eastAsiaTheme="minorEastAsia"/>
                <w:b/>
                <w:bCs/>
                <w:kern w:val="0"/>
                <w:szCs w:val="21"/>
              </w:rPr>
              <w:t>省</w:t>
            </w:r>
          </w:p>
        </w:tc>
        <w:tc>
          <w:tcPr>
            <w:tcW w:w="437" w:type="dxa"/>
            <w:vAlign w:val="center"/>
          </w:tcPr>
          <w:p>
            <w:pPr>
              <w:adjustRightInd w:val="0"/>
              <w:snapToGrid w:val="0"/>
              <w:jc w:val="center"/>
              <w:rPr>
                <w:rFonts w:eastAsiaTheme="minorEastAsia"/>
                <w:b/>
                <w:bCs/>
                <w:szCs w:val="21"/>
              </w:rPr>
            </w:pPr>
            <w:r>
              <w:rPr>
                <w:rFonts w:eastAsiaTheme="minorEastAsia"/>
                <w:b/>
                <w:bCs/>
                <w:kern w:val="0"/>
                <w:szCs w:val="21"/>
              </w:rPr>
              <w:t>市</w:t>
            </w:r>
          </w:p>
        </w:tc>
        <w:tc>
          <w:tcPr>
            <w:tcW w:w="438" w:type="dxa"/>
            <w:vAlign w:val="center"/>
          </w:tcPr>
          <w:p>
            <w:pPr>
              <w:adjustRightInd w:val="0"/>
              <w:snapToGrid w:val="0"/>
              <w:jc w:val="center"/>
              <w:rPr>
                <w:rFonts w:eastAsiaTheme="minorEastAsia"/>
                <w:b/>
                <w:bCs/>
                <w:szCs w:val="21"/>
              </w:rPr>
            </w:pPr>
            <w:r>
              <w:rPr>
                <w:rFonts w:eastAsiaTheme="minorEastAsia"/>
                <w:b/>
                <w:bCs/>
                <w:kern w:val="0"/>
                <w:szCs w:val="21"/>
              </w:rPr>
              <w:t>县</w:t>
            </w:r>
          </w:p>
        </w:tc>
        <w:tc>
          <w:tcPr>
            <w:tcW w:w="723" w:type="dxa"/>
            <w:vMerge w:val="continue"/>
            <w:vAlign w:val="center"/>
          </w:tcPr>
          <w:p>
            <w:pPr>
              <w:widowControl/>
              <w:adjustRightInd w:val="0"/>
              <w:snapToGrid w:val="0"/>
              <w:jc w:val="left"/>
              <w:rPr>
                <w:rFonts w:eastAsiaTheme="minorEastAsia"/>
                <w:b/>
                <w:bCs/>
                <w:kern w:val="0"/>
                <w:szCs w:val="21"/>
              </w:rPr>
            </w:pPr>
          </w:p>
        </w:tc>
        <w:tc>
          <w:tcPr>
            <w:tcW w:w="1021" w:type="dxa"/>
            <w:vMerge w:val="continue"/>
            <w:vAlign w:val="center"/>
          </w:tcPr>
          <w:p>
            <w:pPr>
              <w:widowControl/>
              <w:adjustRightInd w:val="0"/>
              <w:snapToGrid w:val="0"/>
              <w:jc w:val="left"/>
              <w:rPr>
                <w:rFonts w:eastAsiaTheme="minorEastAsia"/>
                <w:b/>
                <w:bCs/>
                <w:kern w:val="0"/>
                <w:szCs w:val="21"/>
              </w:rPr>
            </w:pPr>
          </w:p>
        </w:tc>
        <w:tc>
          <w:tcPr>
            <w:tcW w:w="1568" w:type="dxa"/>
            <w:vMerge w:val="continue"/>
            <w:vAlign w:val="center"/>
          </w:tcPr>
          <w:p>
            <w:pPr>
              <w:widowControl/>
              <w:adjustRightInd w:val="0"/>
              <w:snapToGrid w:val="0"/>
              <w:jc w:val="left"/>
              <w:rPr>
                <w:rFonts w:eastAsiaTheme="minorEastAsia"/>
                <w:b/>
                <w:bCs/>
                <w:kern w:val="0"/>
                <w:szCs w:val="21"/>
              </w:rPr>
            </w:pPr>
          </w:p>
        </w:tc>
        <w:tc>
          <w:tcPr>
            <w:tcW w:w="1826" w:type="dxa"/>
            <w:vMerge w:val="continue"/>
            <w:vAlign w:val="center"/>
          </w:tcPr>
          <w:p>
            <w:pPr>
              <w:widowControl/>
              <w:adjustRightInd w:val="0"/>
              <w:snapToGrid w:val="0"/>
              <w:jc w:val="left"/>
              <w:rPr>
                <w:rFonts w:eastAsiaTheme="minorEastAsia"/>
                <w:b/>
                <w:bCs/>
                <w:kern w:val="0"/>
                <w:szCs w:val="21"/>
              </w:rPr>
            </w:pPr>
          </w:p>
        </w:tc>
        <w:tc>
          <w:tcPr>
            <w:tcW w:w="3402" w:type="dxa"/>
            <w:vMerge w:val="continue"/>
            <w:vAlign w:val="center"/>
          </w:tcPr>
          <w:p>
            <w:pPr>
              <w:widowControl/>
              <w:adjustRightInd w:val="0"/>
              <w:snapToGrid w:val="0"/>
              <w:jc w:val="left"/>
              <w:rPr>
                <w:rFonts w:eastAsiaTheme="minorEastAsia"/>
                <w:b/>
                <w:bCs/>
                <w:kern w:val="0"/>
                <w:szCs w:val="21"/>
              </w:rPr>
            </w:pPr>
          </w:p>
        </w:tc>
        <w:tc>
          <w:tcPr>
            <w:tcW w:w="2453" w:type="dxa"/>
            <w:gridSpan w:val="2"/>
            <w:vMerge w:val="continue"/>
            <w:vAlign w:val="center"/>
          </w:tcPr>
          <w:p>
            <w:pPr>
              <w:widowControl/>
              <w:adjustRightInd w:val="0"/>
              <w:snapToGrid w:val="0"/>
              <w:jc w:val="left"/>
              <w:rPr>
                <w:rFonts w:eastAsiaTheme="minorEastAsia"/>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szCs w:val="21"/>
              </w:rPr>
              <w:t>ZH43042130002</w:t>
            </w:r>
          </w:p>
        </w:tc>
        <w:tc>
          <w:tcPr>
            <w:tcW w:w="1052" w:type="dxa"/>
            <w:vAlign w:val="center"/>
          </w:tcPr>
          <w:p>
            <w:pPr>
              <w:widowControl/>
              <w:adjustRightInd w:val="0"/>
              <w:snapToGrid w:val="0"/>
              <w:jc w:val="center"/>
              <w:rPr>
                <w:rFonts w:eastAsiaTheme="minorEastAsia"/>
                <w:kern w:val="0"/>
                <w:szCs w:val="21"/>
              </w:rPr>
            </w:pPr>
          </w:p>
        </w:tc>
        <w:tc>
          <w:tcPr>
            <w:tcW w:w="437" w:type="dxa"/>
            <w:vAlign w:val="center"/>
          </w:tcPr>
          <w:p>
            <w:pPr>
              <w:widowControl/>
              <w:adjustRightInd w:val="0"/>
              <w:snapToGrid w:val="0"/>
              <w:jc w:val="center"/>
              <w:rPr>
                <w:rFonts w:eastAsiaTheme="minorEastAsia"/>
                <w:kern w:val="0"/>
                <w:szCs w:val="21"/>
              </w:rPr>
            </w:pPr>
            <w:r>
              <w:rPr>
                <w:rFonts w:eastAsiaTheme="minorEastAsia"/>
                <w:kern w:val="0"/>
                <w:szCs w:val="21"/>
              </w:rPr>
              <w:t>湖南省</w:t>
            </w:r>
          </w:p>
        </w:tc>
        <w:tc>
          <w:tcPr>
            <w:tcW w:w="437" w:type="dxa"/>
            <w:vAlign w:val="center"/>
          </w:tcPr>
          <w:p>
            <w:pPr>
              <w:widowControl/>
              <w:adjustRightInd w:val="0"/>
              <w:snapToGrid w:val="0"/>
              <w:jc w:val="center"/>
              <w:rPr>
                <w:rFonts w:eastAsiaTheme="minorEastAsia"/>
                <w:kern w:val="0"/>
                <w:szCs w:val="21"/>
              </w:rPr>
            </w:pPr>
            <w:r>
              <w:rPr>
                <w:rFonts w:eastAsiaTheme="minorEastAsia"/>
                <w:kern w:val="0"/>
                <w:szCs w:val="21"/>
              </w:rPr>
              <w:t>衡阳市</w:t>
            </w:r>
          </w:p>
        </w:tc>
        <w:tc>
          <w:tcPr>
            <w:tcW w:w="438" w:type="dxa"/>
            <w:vAlign w:val="center"/>
          </w:tcPr>
          <w:p>
            <w:pPr>
              <w:adjustRightInd w:val="0"/>
              <w:snapToGrid w:val="0"/>
              <w:jc w:val="center"/>
              <w:rPr>
                <w:rFonts w:eastAsiaTheme="minorEastAsia"/>
                <w:kern w:val="0"/>
                <w:szCs w:val="21"/>
              </w:rPr>
            </w:pPr>
            <w:r>
              <w:rPr>
                <w:rFonts w:eastAsiaTheme="minorEastAsia"/>
                <w:kern w:val="0"/>
                <w:szCs w:val="21"/>
              </w:rPr>
              <w:t>衡阳县</w:t>
            </w:r>
          </w:p>
        </w:tc>
        <w:tc>
          <w:tcPr>
            <w:tcW w:w="723" w:type="dxa"/>
            <w:vAlign w:val="center"/>
          </w:tcPr>
          <w:p>
            <w:pPr>
              <w:widowControl/>
              <w:adjustRightInd w:val="0"/>
              <w:snapToGrid w:val="0"/>
              <w:jc w:val="center"/>
              <w:rPr>
                <w:rFonts w:eastAsiaTheme="minorEastAsia"/>
                <w:kern w:val="0"/>
                <w:szCs w:val="21"/>
              </w:rPr>
            </w:pPr>
            <w:r>
              <w:rPr>
                <w:rFonts w:eastAsiaTheme="minorEastAsia"/>
                <w:kern w:val="0"/>
                <w:szCs w:val="21"/>
              </w:rPr>
              <w:t>一般管控单元</w:t>
            </w:r>
          </w:p>
        </w:tc>
        <w:tc>
          <w:tcPr>
            <w:tcW w:w="1021" w:type="dxa"/>
            <w:vAlign w:val="center"/>
          </w:tcPr>
          <w:p>
            <w:pPr>
              <w:widowControl/>
              <w:adjustRightInd w:val="0"/>
              <w:snapToGrid w:val="0"/>
              <w:jc w:val="center"/>
              <w:rPr>
                <w:rFonts w:eastAsiaTheme="minorEastAsia"/>
                <w:kern w:val="0"/>
                <w:szCs w:val="21"/>
              </w:rPr>
            </w:pPr>
            <w:r>
              <w:rPr>
                <w:rFonts w:eastAsiaTheme="minorEastAsia"/>
                <w:kern w:val="0"/>
                <w:szCs w:val="21"/>
              </w:rPr>
              <w:t>790.56</w:t>
            </w:r>
          </w:p>
        </w:tc>
        <w:tc>
          <w:tcPr>
            <w:tcW w:w="1568" w:type="dxa"/>
            <w:vAlign w:val="center"/>
          </w:tcPr>
          <w:p>
            <w:pPr>
              <w:widowControl/>
              <w:adjustRightInd w:val="0"/>
              <w:snapToGrid w:val="0"/>
              <w:jc w:val="center"/>
              <w:rPr>
                <w:rFonts w:eastAsiaTheme="minorEastAsia"/>
                <w:kern w:val="0"/>
                <w:szCs w:val="21"/>
              </w:rPr>
            </w:pPr>
            <w:r>
              <w:rPr>
                <w:rFonts w:eastAsiaTheme="minorEastAsia"/>
                <w:kern w:val="0"/>
                <w:szCs w:val="21"/>
              </w:rPr>
              <w:t>岣嵝乡/集兵镇/界牌镇/杉桥镇/石市镇/台源镇/渣江镇</w:t>
            </w:r>
          </w:p>
        </w:tc>
        <w:tc>
          <w:tcPr>
            <w:tcW w:w="1826" w:type="dxa"/>
            <w:vAlign w:val="center"/>
          </w:tcPr>
          <w:p>
            <w:pPr>
              <w:widowControl/>
              <w:adjustRightInd w:val="0"/>
              <w:snapToGrid w:val="0"/>
              <w:jc w:val="center"/>
              <w:rPr>
                <w:rFonts w:eastAsiaTheme="minorEastAsia"/>
                <w:kern w:val="0"/>
                <w:szCs w:val="21"/>
              </w:rPr>
            </w:pPr>
            <w:r>
              <w:rPr>
                <w:rFonts w:eastAsiaTheme="minorEastAsia"/>
                <w:kern w:val="0"/>
                <w:szCs w:val="21"/>
              </w:rPr>
              <w:t>国家层面农产品主产区（界牌镇属于《湖南省主体功能区划》中附表5重点开发乡镇）</w:t>
            </w:r>
          </w:p>
        </w:tc>
        <w:tc>
          <w:tcPr>
            <w:tcW w:w="3402" w:type="dxa"/>
            <w:vAlign w:val="center"/>
          </w:tcPr>
          <w:p>
            <w:pPr>
              <w:widowControl/>
              <w:adjustRightInd w:val="0"/>
              <w:snapToGrid w:val="0"/>
              <w:ind w:firstLine="420" w:firstLineChars="200"/>
              <w:rPr>
                <w:kern w:val="0"/>
                <w:szCs w:val="21"/>
              </w:rPr>
            </w:pPr>
            <w:r>
              <w:rPr>
                <w:kern w:val="0"/>
                <w:szCs w:val="21"/>
              </w:rPr>
              <w:t>生态农业、生态旅游、畜禽养殖等</w:t>
            </w:r>
            <w:r>
              <w:rPr>
                <w:rFonts w:hint="eastAsia"/>
                <w:kern w:val="0"/>
                <w:szCs w:val="21"/>
              </w:rPr>
              <w:t>。</w:t>
            </w:r>
          </w:p>
          <w:p>
            <w:pPr>
              <w:widowControl/>
              <w:adjustRightInd w:val="0"/>
              <w:snapToGrid w:val="0"/>
              <w:ind w:firstLine="420" w:firstLineChars="200"/>
              <w:rPr>
                <w:kern w:val="0"/>
                <w:szCs w:val="21"/>
              </w:rPr>
            </w:pPr>
            <w:r>
              <w:rPr>
                <w:kern w:val="0"/>
                <w:szCs w:val="21"/>
              </w:rPr>
              <w:t>界牌陶瓷工业园以瓷泥加工和集散、日用陶瓷、建筑卫生陶瓷和特种工业陶瓷生产产业为主，配套物流服务产业（湘环评）函</w:t>
            </w:r>
            <w:r>
              <w:rPr>
                <w:rFonts w:hint="eastAsia"/>
                <w:kern w:val="0"/>
                <w:szCs w:val="21"/>
                <w:lang w:eastAsia="zh-CN"/>
              </w:rPr>
              <w:t>〔</w:t>
            </w:r>
            <w:r>
              <w:rPr>
                <w:kern w:val="0"/>
                <w:szCs w:val="21"/>
              </w:rPr>
              <w:t>2016</w:t>
            </w:r>
            <w:r>
              <w:rPr>
                <w:rFonts w:hint="eastAsia"/>
                <w:kern w:val="0"/>
                <w:szCs w:val="21"/>
                <w:lang w:eastAsia="zh-CN"/>
              </w:rPr>
              <w:t>〕</w:t>
            </w:r>
            <w:r>
              <w:rPr>
                <w:kern w:val="0"/>
                <w:szCs w:val="21"/>
              </w:rPr>
              <w:t>34号）</w:t>
            </w:r>
            <w:r>
              <w:rPr>
                <w:rFonts w:hint="eastAsia"/>
                <w:kern w:val="0"/>
                <w:szCs w:val="21"/>
              </w:rPr>
              <w:t>。</w:t>
            </w:r>
          </w:p>
        </w:tc>
        <w:tc>
          <w:tcPr>
            <w:tcW w:w="2453" w:type="dxa"/>
            <w:gridSpan w:val="2"/>
            <w:vAlign w:val="center"/>
          </w:tcPr>
          <w:p>
            <w:pPr>
              <w:widowControl/>
              <w:adjustRightInd w:val="0"/>
              <w:snapToGrid w:val="0"/>
              <w:ind w:firstLine="420" w:firstLineChars="200"/>
              <w:rPr>
                <w:rFonts w:eastAsiaTheme="minorEastAsia"/>
                <w:kern w:val="0"/>
                <w:szCs w:val="21"/>
              </w:rPr>
            </w:pPr>
            <w:r>
              <w:rPr>
                <w:rFonts w:eastAsiaTheme="minorEastAsia"/>
                <w:kern w:val="0"/>
                <w:szCs w:val="21"/>
              </w:rPr>
              <w:t>界牌镇高岭土、钠长石开采水土流失</w:t>
            </w:r>
            <w:r>
              <w:rPr>
                <w:rFonts w:hint="eastAsia" w:eastAsiaTheme="minorEastAsia"/>
                <w:kern w:val="0"/>
                <w:szCs w:val="21"/>
              </w:rPr>
              <w:t>、</w:t>
            </w:r>
            <w:r>
              <w:rPr>
                <w:rFonts w:eastAsiaTheme="minorEastAsia"/>
                <w:kern w:val="0"/>
                <w:szCs w:val="21"/>
              </w:rPr>
              <w:t>生态破坏，废水未能实现“零排放”。其他区域</w:t>
            </w:r>
            <w:r>
              <w:rPr>
                <w:rFonts w:hint="eastAsia" w:eastAsiaTheme="minorEastAsia"/>
                <w:kern w:val="0"/>
                <w:szCs w:val="21"/>
              </w:rPr>
              <w:t>乡</w:t>
            </w:r>
            <w:r>
              <w:rPr>
                <w:rFonts w:eastAsiaTheme="minorEastAsia"/>
                <w:kern w:val="0"/>
                <w:szCs w:val="21"/>
              </w:rPr>
              <w:t>镇生活污水处理厂未建成，养殖废水处理不能稳定达标。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b/>
                <w:bCs/>
                <w:kern w:val="0"/>
                <w:szCs w:val="21"/>
              </w:rPr>
            </w:pPr>
            <w:r>
              <w:rPr>
                <w:rFonts w:eastAsiaTheme="minorEastAsia"/>
                <w:b/>
                <w:bCs/>
                <w:kern w:val="0"/>
                <w:szCs w:val="21"/>
              </w:rPr>
              <w:t>主要属性</w:t>
            </w:r>
          </w:p>
        </w:tc>
        <w:tc>
          <w:tcPr>
            <w:tcW w:w="13357" w:type="dxa"/>
            <w:gridSpan w:val="11"/>
            <w:vAlign w:val="center"/>
          </w:tcPr>
          <w:p>
            <w:pPr>
              <w:widowControl/>
              <w:adjustRightInd w:val="0"/>
              <w:snapToGrid w:val="0"/>
              <w:rPr>
                <w:rFonts w:eastAsiaTheme="minorEastAsia"/>
                <w:kern w:val="0"/>
                <w:szCs w:val="21"/>
              </w:rPr>
            </w:pPr>
            <w:r>
              <w:rPr>
                <w:rFonts w:eastAsiaTheme="minorEastAsia"/>
                <w:kern w:val="0"/>
                <w:szCs w:val="21"/>
                <w:highlight w:val="yellow"/>
              </w:rPr>
              <w:t>岣嵝乡</w:t>
            </w:r>
          </w:p>
          <w:p>
            <w:pPr>
              <w:widowControl/>
              <w:adjustRightInd w:val="0"/>
              <w:snapToGrid w:val="0"/>
              <w:rPr>
                <w:rFonts w:eastAsiaTheme="minorEastAsia"/>
                <w:kern w:val="0"/>
                <w:szCs w:val="21"/>
              </w:rPr>
            </w:pPr>
            <w:r>
              <w:rPr>
                <w:rFonts w:hint="eastAsia" w:ascii="宋体" w:hAnsi="宋体" w:cs="宋体"/>
                <w:szCs w:val="21"/>
              </w:rPr>
              <w:t>▉</w:t>
            </w:r>
            <w:r>
              <w:rPr>
                <w:rFonts w:eastAsiaTheme="minorEastAsia"/>
                <w:szCs w:val="21"/>
              </w:rPr>
              <w:t>红线/</w:t>
            </w:r>
            <w:r>
              <w:rPr>
                <w:rFonts w:eastAsiaTheme="minorEastAsia"/>
                <w:kern w:val="0"/>
                <w:szCs w:val="21"/>
              </w:rPr>
              <w:t>一般生态空间——公益林/</w:t>
            </w:r>
            <w:r>
              <w:rPr>
                <w:rFonts w:eastAsiaTheme="minorEastAsia"/>
                <w:szCs w:val="21"/>
              </w:rPr>
              <w:t>森林公园/</w:t>
            </w:r>
            <w:r>
              <w:rPr>
                <w:rFonts w:eastAsiaTheme="minorEastAsia"/>
                <w:kern w:val="0"/>
                <w:szCs w:val="21"/>
              </w:rPr>
              <w:t>生物多样性保护功能重要区/水土保持功能重要区/水土流失敏感区/水源涵养重要区</w:t>
            </w:r>
          </w:p>
          <w:p>
            <w:pPr>
              <w:widowControl/>
              <w:adjustRightInd w:val="0"/>
              <w:snapToGrid w:val="0"/>
              <w:rPr>
                <w:szCs w:val="21"/>
              </w:rPr>
            </w:pPr>
            <w:bookmarkStart w:id="42" w:name="_Hlk56631501"/>
            <w:r>
              <w:rPr>
                <w:rFonts w:hint="eastAsia" w:ascii="宋体" w:hAnsi="宋体" w:cs="宋体"/>
                <w:szCs w:val="21"/>
              </w:rPr>
              <w:t>▉</w:t>
            </w:r>
            <w:r>
              <w:rPr>
                <w:rFonts w:eastAsiaTheme="minorEastAsia"/>
                <w:kern w:val="0"/>
                <w:szCs w:val="21"/>
              </w:rPr>
              <w:t>水环境优先保护区——</w:t>
            </w:r>
            <w:bookmarkEnd w:id="42"/>
            <w:r>
              <w:rPr>
                <w:szCs w:val="21"/>
              </w:rPr>
              <w:t>岣嵝乡福星村水库型水源地</w:t>
            </w:r>
          </w:p>
          <w:p>
            <w:pPr>
              <w:widowControl/>
              <w:adjustRightInd w:val="0"/>
              <w:snapToGrid w:val="0"/>
              <w:rPr>
                <w:rFonts w:eastAsiaTheme="minorEastAsia"/>
                <w:kern w:val="0"/>
                <w:szCs w:val="21"/>
              </w:rPr>
            </w:pPr>
            <w:r>
              <w:rPr>
                <w:rFonts w:hint="eastAsia" w:ascii="宋体" w:hAnsi="宋体" w:cs="宋体"/>
                <w:szCs w:val="21"/>
              </w:rPr>
              <w:t>▉</w:t>
            </w:r>
            <w:r>
              <w:rPr>
                <w:rFonts w:eastAsiaTheme="minorEastAsia"/>
                <w:szCs w:val="21"/>
              </w:rPr>
              <w:t>农用地</w:t>
            </w:r>
            <w:r>
              <w:rPr>
                <w:rFonts w:eastAsiaTheme="minorEastAsia"/>
                <w:kern w:val="0"/>
                <w:szCs w:val="21"/>
              </w:rPr>
              <w:t>优先保护区/其他土壤重点管控区——市县级采矿权</w:t>
            </w:r>
          </w:p>
          <w:p>
            <w:pPr>
              <w:widowControl/>
              <w:adjustRightInd w:val="0"/>
              <w:snapToGrid w:val="0"/>
              <w:rPr>
                <w:rFonts w:eastAsiaTheme="minorEastAsia"/>
                <w:kern w:val="0"/>
                <w:szCs w:val="21"/>
              </w:rPr>
            </w:pPr>
            <w:r>
              <w:rPr>
                <w:rFonts w:eastAsiaTheme="minorEastAsia"/>
                <w:kern w:val="0"/>
                <w:szCs w:val="21"/>
                <w:highlight w:val="yellow"/>
              </w:rPr>
              <w:t>集兵镇</w:t>
            </w:r>
          </w:p>
          <w:p>
            <w:pPr>
              <w:widowControl/>
              <w:adjustRightInd w:val="0"/>
              <w:snapToGrid w:val="0"/>
              <w:rPr>
                <w:rFonts w:eastAsiaTheme="minorEastAsia"/>
                <w:kern w:val="0"/>
                <w:szCs w:val="21"/>
              </w:rPr>
            </w:pPr>
            <w:r>
              <w:rPr>
                <w:rFonts w:hint="eastAsia" w:ascii="宋体" w:hAnsi="宋体" w:cs="宋体"/>
                <w:szCs w:val="21"/>
              </w:rPr>
              <w:t>▉</w:t>
            </w:r>
            <w:r>
              <w:rPr>
                <w:rFonts w:eastAsiaTheme="minorEastAsia"/>
                <w:szCs w:val="21"/>
              </w:rPr>
              <w:t>红线/</w:t>
            </w:r>
            <w:r>
              <w:rPr>
                <w:rFonts w:eastAsiaTheme="minorEastAsia"/>
                <w:kern w:val="0"/>
                <w:szCs w:val="21"/>
              </w:rPr>
              <w:t>一般生态空间——公益林/</w:t>
            </w:r>
            <w:r>
              <w:rPr>
                <w:rFonts w:eastAsiaTheme="minorEastAsia"/>
                <w:szCs w:val="21"/>
              </w:rPr>
              <w:t>森林公园/湿地公园/</w:t>
            </w:r>
            <w:r>
              <w:rPr>
                <w:rFonts w:eastAsiaTheme="minorEastAsia"/>
                <w:kern w:val="0"/>
                <w:szCs w:val="21"/>
              </w:rPr>
              <w:t>水土保持功能重要区/水土流失敏感区/水源涵养重要区</w:t>
            </w:r>
          </w:p>
          <w:p>
            <w:pPr>
              <w:widowControl/>
              <w:adjustRightInd w:val="0"/>
              <w:snapToGrid w:val="0"/>
              <w:rPr>
                <w:rFonts w:eastAsiaTheme="minorEastAsia"/>
                <w:kern w:val="0"/>
                <w:szCs w:val="21"/>
              </w:rPr>
            </w:pPr>
            <w:r>
              <w:rPr>
                <w:rFonts w:hint="eastAsia" w:ascii="宋体" w:hAnsi="宋体" w:cs="宋体"/>
                <w:kern w:val="0"/>
                <w:szCs w:val="21"/>
              </w:rPr>
              <w:t>▉</w:t>
            </w:r>
            <w:r>
              <w:rPr>
                <w:rFonts w:eastAsiaTheme="minorEastAsia"/>
                <w:szCs w:val="21"/>
              </w:rPr>
              <w:t>大气环境高排放重点管控区</w:t>
            </w:r>
            <w:r>
              <w:rPr>
                <w:rFonts w:eastAsiaTheme="minorEastAsia"/>
                <w:kern w:val="0"/>
                <w:szCs w:val="21"/>
              </w:rPr>
              <w:t>——衡阳县樟木乡永清环保有限公司</w:t>
            </w:r>
          </w:p>
          <w:p>
            <w:pPr>
              <w:widowControl/>
              <w:adjustRightInd w:val="0"/>
              <w:snapToGrid w:val="0"/>
              <w:rPr>
                <w:rFonts w:eastAsiaTheme="minorEastAsia"/>
                <w:kern w:val="0"/>
                <w:szCs w:val="21"/>
              </w:rPr>
            </w:pPr>
            <w:r>
              <w:rPr>
                <w:rFonts w:hint="eastAsia" w:ascii="宋体" w:hAnsi="宋体" w:cs="宋体"/>
                <w:szCs w:val="21"/>
              </w:rPr>
              <w:t>▉</w:t>
            </w:r>
            <w:r>
              <w:rPr>
                <w:rFonts w:eastAsiaTheme="minorEastAsia"/>
                <w:szCs w:val="21"/>
              </w:rPr>
              <w:t>农用地</w:t>
            </w:r>
            <w:r>
              <w:rPr>
                <w:rFonts w:eastAsiaTheme="minorEastAsia"/>
                <w:kern w:val="0"/>
                <w:szCs w:val="21"/>
              </w:rPr>
              <w:t>优先保护区/其他土壤重点管控区——市县级采矿权</w:t>
            </w:r>
          </w:p>
          <w:p>
            <w:pPr>
              <w:widowControl/>
              <w:adjustRightInd w:val="0"/>
              <w:snapToGrid w:val="0"/>
              <w:rPr>
                <w:rFonts w:eastAsiaTheme="minorEastAsia"/>
                <w:kern w:val="0"/>
                <w:szCs w:val="21"/>
              </w:rPr>
            </w:pPr>
            <w:r>
              <w:rPr>
                <w:rFonts w:eastAsiaTheme="minorEastAsia"/>
                <w:kern w:val="0"/>
                <w:szCs w:val="21"/>
                <w:highlight w:val="yellow"/>
              </w:rPr>
              <w:t>界牌镇</w:t>
            </w:r>
          </w:p>
          <w:p>
            <w:pPr>
              <w:widowControl/>
              <w:adjustRightInd w:val="0"/>
              <w:snapToGrid w:val="0"/>
              <w:rPr>
                <w:rFonts w:eastAsiaTheme="minorEastAsia"/>
                <w:kern w:val="0"/>
                <w:szCs w:val="21"/>
              </w:rPr>
            </w:pPr>
            <w:r>
              <w:rPr>
                <w:rFonts w:hint="eastAsia" w:ascii="宋体" w:hAnsi="宋体" w:cs="宋体"/>
                <w:szCs w:val="21"/>
              </w:rPr>
              <w:t>▉</w:t>
            </w:r>
            <w:r>
              <w:rPr>
                <w:rFonts w:eastAsiaTheme="minorEastAsia"/>
                <w:szCs w:val="21"/>
              </w:rPr>
              <w:t>红线/</w:t>
            </w:r>
            <w:r>
              <w:rPr>
                <w:rFonts w:eastAsiaTheme="minorEastAsia"/>
                <w:kern w:val="0"/>
                <w:szCs w:val="21"/>
              </w:rPr>
              <w:t>一般生态空间——</w:t>
            </w:r>
            <w:r>
              <w:rPr>
                <w:rFonts w:eastAsiaTheme="minorEastAsia"/>
                <w:szCs w:val="21"/>
              </w:rPr>
              <w:t>地质公园</w:t>
            </w:r>
            <w:r>
              <w:rPr>
                <w:rFonts w:eastAsiaTheme="minorEastAsia"/>
                <w:kern w:val="0"/>
                <w:szCs w:val="21"/>
              </w:rPr>
              <w:t>/</w:t>
            </w:r>
            <w:r>
              <w:rPr>
                <w:rFonts w:eastAsiaTheme="minorEastAsia"/>
                <w:szCs w:val="21"/>
              </w:rPr>
              <w:t>风景名胜区/</w:t>
            </w:r>
            <w:r>
              <w:rPr>
                <w:rFonts w:eastAsiaTheme="minorEastAsia"/>
                <w:kern w:val="0"/>
                <w:szCs w:val="21"/>
              </w:rPr>
              <w:t>公益林/</w:t>
            </w:r>
            <w:r>
              <w:rPr>
                <w:rFonts w:eastAsiaTheme="minorEastAsia"/>
                <w:szCs w:val="21"/>
              </w:rPr>
              <w:t>森林公园/</w:t>
            </w:r>
            <w:r>
              <w:rPr>
                <w:rFonts w:eastAsiaTheme="minorEastAsia"/>
                <w:kern w:val="0"/>
                <w:szCs w:val="21"/>
              </w:rPr>
              <w:t>生物多样性保护功能重要区/水土保持功能重要区/水土流失敏感区/水源涵养重要区</w:t>
            </w:r>
            <w:r>
              <w:rPr>
                <w:rFonts w:eastAsiaTheme="minorEastAsia"/>
                <w:szCs w:val="21"/>
              </w:rPr>
              <w:t>/自然保护区</w:t>
            </w:r>
          </w:p>
          <w:p>
            <w:pPr>
              <w:widowControl/>
              <w:adjustRightInd w:val="0"/>
              <w:snapToGrid w:val="0"/>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水环境优先保护区/其他水环境重点管控区——衡阳县界牌镇蟠龙水库饮用水水源保护区/湖南省衡阳县盐田桥铜多金属矿、湖南省衡阳县黑石砣铜多金属矿、福建省长乐市富盛制衣有限公司黑石砣铜多金属矿</w:t>
            </w:r>
          </w:p>
          <w:p>
            <w:pPr>
              <w:widowControl/>
              <w:adjustRightInd w:val="0"/>
              <w:snapToGrid w:val="0"/>
              <w:rPr>
                <w:rFonts w:eastAsiaTheme="minorEastAsia"/>
                <w:kern w:val="0"/>
                <w:szCs w:val="21"/>
              </w:rPr>
            </w:pPr>
            <w:r>
              <w:rPr>
                <w:rFonts w:hint="eastAsia" w:ascii="宋体" w:hAnsi="宋体" w:cs="宋体"/>
                <w:kern w:val="0"/>
                <w:szCs w:val="21"/>
              </w:rPr>
              <w:t>▉</w:t>
            </w:r>
            <w:r>
              <w:rPr>
                <w:rFonts w:eastAsiaTheme="minorEastAsia"/>
                <w:szCs w:val="21"/>
              </w:rPr>
              <w:t>大气环境高排放重点管控区</w:t>
            </w:r>
            <w:r>
              <w:rPr>
                <w:rFonts w:eastAsiaTheme="minorEastAsia"/>
                <w:kern w:val="0"/>
                <w:szCs w:val="21"/>
              </w:rPr>
              <w:t>——衡阳县界牌陶瓷厂等企业集中区</w:t>
            </w:r>
          </w:p>
          <w:p>
            <w:pPr>
              <w:widowControl/>
              <w:adjustRightInd w:val="0"/>
              <w:snapToGrid w:val="0"/>
              <w:rPr>
                <w:rFonts w:eastAsiaTheme="minorEastAsia"/>
                <w:kern w:val="0"/>
                <w:szCs w:val="21"/>
              </w:rPr>
            </w:pPr>
            <w:r>
              <w:rPr>
                <w:rFonts w:hint="eastAsia" w:ascii="宋体" w:hAnsi="宋体" w:cs="宋体"/>
                <w:szCs w:val="21"/>
              </w:rPr>
              <w:t>▉</w:t>
            </w:r>
            <w:r>
              <w:rPr>
                <w:rFonts w:eastAsiaTheme="minorEastAsia"/>
                <w:szCs w:val="21"/>
              </w:rPr>
              <w:t>农用地</w:t>
            </w:r>
            <w:r>
              <w:rPr>
                <w:rFonts w:eastAsiaTheme="minorEastAsia"/>
                <w:kern w:val="0"/>
                <w:szCs w:val="21"/>
              </w:rPr>
              <w:t>优先保护区/其他土壤重点管控区——部省级采矿权/市县级采矿权/部省级探矿权/</w:t>
            </w:r>
            <w:r>
              <w:rPr>
                <w:rFonts w:eastAsiaTheme="minorEastAsia"/>
                <w:szCs w:val="21"/>
              </w:rPr>
              <w:t>界牌镇红星瓷厂砒霜生产区污染场地</w:t>
            </w:r>
          </w:p>
          <w:p>
            <w:pPr>
              <w:widowControl/>
              <w:adjustRightInd w:val="0"/>
              <w:snapToGrid w:val="0"/>
              <w:rPr>
                <w:rFonts w:eastAsiaTheme="minorEastAsia"/>
                <w:kern w:val="0"/>
                <w:szCs w:val="21"/>
              </w:rPr>
            </w:pPr>
            <w:r>
              <w:rPr>
                <w:rFonts w:eastAsiaTheme="minorEastAsia"/>
                <w:kern w:val="0"/>
                <w:szCs w:val="21"/>
                <w:highlight w:val="yellow"/>
              </w:rPr>
              <w:t>杉桥镇</w:t>
            </w:r>
          </w:p>
          <w:p>
            <w:pPr>
              <w:widowControl/>
              <w:adjustRightInd w:val="0"/>
              <w:snapToGrid w:val="0"/>
              <w:rPr>
                <w:rFonts w:eastAsiaTheme="minorEastAsia"/>
                <w:kern w:val="0"/>
                <w:szCs w:val="21"/>
              </w:rPr>
            </w:pPr>
            <w:r>
              <w:rPr>
                <w:rFonts w:hint="eastAsia" w:ascii="宋体" w:hAnsi="宋体" w:cs="宋体"/>
                <w:szCs w:val="21"/>
              </w:rPr>
              <w:t>▉</w:t>
            </w:r>
            <w:r>
              <w:rPr>
                <w:rFonts w:eastAsiaTheme="minorEastAsia"/>
                <w:szCs w:val="21"/>
              </w:rPr>
              <w:t>红线/</w:t>
            </w:r>
            <w:r>
              <w:rPr>
                <w:rFonts w:eastAsiaTheme="minorEastAsia"/>
                <w:kern w:val="0"/>
                <w:szCs w:val="21"/>
              </w:rPr>
              <w:t>一般生态空间——公益林/</w:t>
            </w:r>
            <w:r>
              <w:rPr>
                <w:rFonts w:eastAsiaTheme="minorEastAsia"/>
                <w:szCs w:val="21"/>
              </w:rPr>
              <w:t>森林公园/</w:t>
            </w:r>
            <w:r>
              <w:rPr>
                <w:rFonts w:eastAsiaTheme="minorEastAsia"/>
                <w:kern w:val="0"/>
                <w:szCs w:val="21"/>
              </w:rPr>
              <w:t>水土保持功能重要区/水土流失敏感区</w:t>
            </w:r>
          </w:p>
          <w:p>
            <w:r>
              <w:rPr>
                <w:rFonts w:hint="eastAsia" w:ascii="宋体" w:hAnsi="宋体" w:cs="宋体"/>
                <w:szCs w:val="21"/>
              </w:rPr>
              <w:t>▉</w:t>
            </w:r>
            <w:r>
              <w:rPr>
                <w:rFonts w:eastAsiaTheme="minorEastAsia"/>
                <w:kern w:val="0"/>
                <w:szCs w:val="21"/>
              </w:rPr>
              <w:t>水环境优先保护区——衡阳县杉桥镇白石园水库饮用水水源</w:t>
            </w:r>
          </w:p>
          <w:p>
            <w:pPr>
              <w:widowControl/>
              <w:adjustRightInd w:val="0"/>
              <w:snapToGrid w:val="0"/>
              <w:rPr>
                <w:rFonts w:eastAsiaTheme="minorEastAsia"/>
                <w:kern w:val="0"/>
                <w:szCs w:val="21"/>
              </w:rPr>
            </w:pPr>
            <w:r>
              <w:rPr>
                <w:rFonts w:hint="eastAsia" w:ascii="宋体" w:hAnsi="宋体" w:cs="宋体"/>
                <w:szCs w:val="21"/>
              </w:rPr>
              <w:t>▉</w:t>
            </w:r>
            <w:r>
              <w:rPr>
                <w:rFonts w:eastAsiaTheme="minorEastAsia"/>
                <w:szCs w:val="21"/>
              </w:rPr>
              <w:t>农用地</w:t>
            </w:r>
            <w:r>
              <w:rPr>
                <w:rFonts w:eastAsiaTheme="minorEastAsia"/>
                <w:kern w:val="0"/>
                <w:szCs w:val="21"/>
              </w:rPr>
              <w:t>优先保护区/其他土壤重点管控区——市县级采矿权</w:t>
            </w:r>
          </w:p>
          <w:p>
            <w:pPr>
              <w:widowControl/>
              <w:adjustRightInd w:val="0"/>
              <w:snapToGrid w:val="0"/>
              <w:rPr>
                <w:rFonts w:eastAsiaTheme="minorEastAsia"/>
                <w:kern w:val="0"/>
                <w:szCs w:val="21"/>
              </w:rPr>
            </w:pPr>
            <w:r>
              <w:rPr>
                <w:rFonts w:eastAsiaTheme="minorEastAsia"/>
                <w:kern w:val="0"/>
                <w:szCs w:val="21"/>
                <w:highlight w:val="yellow"/>
              </w:rPr>
              <w:t>石市镇</w:t>
            </w:r>
          </w:p>
          <w:p>
            <w:pPr>
              <w:widowControl/>
              <w:adjustRightInd w:val="0"/>
              <w:snapToGrid w:val="0"/>
              <w:rPr>
                <w:rFonts w:eastAsiaTheme="minorEastAsia"/>
                <w:kern w:val="0"/>
                <w:szCs w:val="21"/>
              </w:rPr>
            </w:pPr>
            <w:r>
              <w:rPr>
                <w:rFonts w:hint="eastAsia" w:ascii="宋体" w:hAnsi="宋体" w:cs="宋体"/>
                <w:szCs w:val="21"/>
              </w:rPr>
              <w:t>▉</w:t>
            </w:r>
            <w:r>
              <w:rPr>
                <w:rFonts w:eastAsiaTheme="minorEastAsia"/>
                <w:szCs w:val="21"/>
              </w:rPr>
              <w:t>红线/</w:t>
            </w:r>
            <w:r>
              <w:rPr>
                <w:rFonts w:eastAsiaTheme="minorEastAsia"/>
                <w:kern w:val="0"/>
                <w:szCs w:val="21"/>
              </w:rPr>
              <w:t>一般生态空间——</w:t>
            </w:r>
            <w:r>
              <w:rPr>
                <w:rFonts w:eastAsiaTheme="minorEastAsia"/>
                <w:szCs w:val="21"/>
              </w:rPr>
              <w:t>地质公园</w:t>
            </w:r>
            <w:r>
              <w:rPr>
                <w:rFonts w:eastAsiaTheme="minorEastAsia"/>
                <w:kern w:val="0"/>
                <w:szCs w:val="21"/>
              </w:rPr>
              <w:t>/公益林/水土保持功能重要区/水土流失敏感区/水源涵养重要区</w:t>
            </w:r>
          </w:p>
          <w:p>
            <w:r>
              <w:rPr>
                <w:rFonts w:hint="eastAsia" w:ascii="宋体" w:hAnsi="宋体" w:cs="宋体"/>
                <w:szCs w:val="21"/>
              </w:rPr>
              <w:t>▉</w:t>
            </w:r>
            <w:r>
              <w:rPr>
                <w:rFonts w:eastAsiaTheme="minorEastAsia"/>
                <w:kern w:val="0"/>
                <w:szCs w:val="21"/>
              </w:rPr>
              <w:t>水环境优先保护区——蒸水石市镇太清村水库型水源地</w:t>
            </w:r>
          </w:p>
          <w:p>
            <w:pPr>
              <w:widowControl/>
              <w:adjustRightInd w:val="0"/>
              <w:snapToGrid w:val="0"/>
              <w:rPr>
                <w:rFonts w:eastAsiaTheme="minorEastAsia"/>
                <w:kern w:val="0"/>
                <w:szCs w:val="21"/>
              </w:rPr>
            </w:pPr>
            <w:r>
              <w:rPr>
                <w:rFonts w:hint="eastAsia" w:ascii="宋体" w:hAnsi="宋体" w:cs="宋体"/>
                <w:szCs w:val="21"/>
              </w:rPr>
              <w:t>▉</w:t>
            </w:r>
            <w:r>
              <w:rPr>
                <w:rFonts w:eastAsiaTheme="minorEastAsia"/>
                <w:szCs w:val="21"/>
              </w:rPr>
              <w:t>农用地</w:t>
            </w:r>
            <w:r>
              <w:rPr>
                <w:rFonts w:eastAsiaTheme="minorEastAsia"/>
                <w:kern w:val="0"/>
                <w:szCs w:val="21"/>
              </w:rPr>
              <w:t>优先保护区/其他土壤重点管控区——市县级采矿权</w:t>
            </w:r>
          </w:p>
          <w:p>
            <w:pPr>
              <w:widowControl/>
              <w:adjustRightInd w:val="0"/>
              <w:snapToGrid w:val="0"/>
              <w:rPr>
                <w:rFonts w:eastAsiaTheme="minorEastAsia"/>
                <w:kern w:val="0"/>
                <w:szCs w:val="21"/>
              </w:rPr>
            </w:pPr>
            <w:r>
              <w:rPr>
                <w:rFonts w:eastAsiaTheme="minorEastAsia"/>
                <w:kern w:val="0"/>
                <w:szCs w:val="21"/>
                <w:highlight w:val="yellow"/>
              </w:rPr>
              <w:t>台源镇</w:t>
            </w:r>
          </w:p>
          <w:p>
            <w:pPr>
              <w:widowControl/>
              <w:adjustRightInd w:val="0"/>
              <w:snapToGrid w:val="0"/>
              <w:rPr>
                <w:rFonts w:eastAsiaTheme="minorEastAsia"/>
                <w:kern w:val="0"/>
                <w:szCs w:val="21"/>
              </w:rPr>
            </w:pPr>
            <w:r>
              <w:rPr>
                <w:rFonts w:hint="eastAsia" w:ascii="宋体" w:hAnsi="宋体" w:cs="宋体"/>
                <w:szCs w:val="21"/>
              </w:rPr>
              <w:t>▉</w:t>
            </w:r>
            <w:r>
              <w:rPr>
                <w:rFonts w:eastAsiaTheme="minorEastAsia"/>
                <w:szCs w:val="21"/>
              </w:rPr>
              <w:t>红线/</w:t>
            </w:r>
            <w:r>
              <w:rPr>
                <w:rFonts w:eastAsiaTheme="minorEastAsia"/>
                <w:kern w:val="0"/>
                <w:szCs w:val="21"/>
              </w:rPr>
              <w:t>一般生态空间——公益林</w:t>
            </w:r>
            <w:r>
              <w:rPr>
                <w:rFonts w:eastAsiaTheme="minorEastAsia"/>
                <w:szCs w:val="21"/>
              </w:rPr>
              <w:t>/湿地公园/</w:t>
            </w:r>
            <w:r>
              <w:rPr>
                <w:rFonts w:eastAsiaTheme="minorEastAsia"/>
                <w:kern w:val="0"/>
                <w:szCs w:val="21"/>
              </w:rPr>
              <w:t>水土流失敏感区</w:t>
            </w:r>
          </w:p>
          <w:p>
            <w:r>
              <w:rPr>
                <w:rFonts w:hint="eastAsia" w:ascii="宋体" w:hAnsi="宋体" w:cs="宋体"/>
                <w:szCs w:val="21"/>
              </w:rPr>
              <w:t>▉</w:t>
            </w:r>
            <w:r>
              <w:rPr>
                <w:rFonts w:eastAsiaTheme="minorEastAsia"/>
                <w:kern w:val="0"/>
                <w:szCs w:val="21"/>
              </w:rPr>
              <w:t>水环境优先保护区——衡阳县台源镇蒸水河饮用水水源保护区</w:t>
            </w:r>
          </w:p>
          <w:p>
            <w:pPr>
              <w:widowControl/>
              <w:adjustRightInd w:val="0"/>
              <w:snapToGrid w:val="0"/>
              <w:rPr>
                <w:rFonts w:eastAsiaTheme="minorEastAsia"/>
                <w:kern w:val="0"/>
                <w:szCs w:val="21"/>
              </w:rPr>
            </w:pPr>
            <w:r>
              <w:rPr>
                <w:rFonts w:hint="eastAsia" w:ascii="宋体" w:hAnsi="宋体" w:cs="宋体"/>
                <w:szCs w:val="21"/>
              </w:rPr>
              <w:t>▉</w:t>
            </w:r>
            <w:r>
              <w:rPr>
                <w:rFonts w:eastAsiaTheme="minorEastAsia"/>
                <w:szCs w:val="21"/>
              </w:rPr>
              <w:t>农用地</w:t>
            </w:r>
            <w:r>
              <w:rPr>
                <w:rFonts w:eastAsiaTheme="minorEastAsia"/>
                <w:kern w:val="0"/>
                <w:szCs w:val="21"/>
              </w:rPr>
              <w:t>优先保护区/其他土壤重点管控区——市县级采矿权</w:t>
            </w:r>
          </w:p>
          <w:p>
            <w:pPr>
              <w:widowControl/>
              <w:adjustRightInd w:val="0"/>
              <w:snapToGrid w:val="0"/>
              <w:rPr>
                <w:rFonts w:eastAsiaTheme="minorEastAsia"/>
                <w:kern w:val="0"/>
                <w:szCs w:val="21"/>
              </w:rPr>
            </w:pPr>
            <w:r>
              <w:rPr>
                <w:rFonts w:eastAsiaTheme="minorEastAsia"/>
                <w:kern w:val="0"/>
                <w:szCs w:val="21"/>
                <w:highlight w:val="yellow"/>
              </w:rPr>
              <w:t>渣江镇</w:t>
            </w:r>
          </w:p>
          <w:p>
            <w:pPr>
              <w:widowControl/>
              <w:adjustRightInd w:val="0"/>
              <w:snapToGrid w:val="0"/>
              <w:rPr>
                <w:rFonts w:eastAsiaTheme="minorEastAsia"/>
                <w:kern w:val="0"/>
                <w:szCs w:val="21"/>
              </w:rPr>
            </w:pPr>
            <w:r>
              <w:rPr>
                <w:rFonts w:hint="eastAsia" w:ascii="宋体" w:hAnsi="宋体" w:cs="宋体"/>
                <w:szCs w:val="21"/>
              </w:rPr>
              <w:t>▉</w:t>
            </w:r>
            <w:r>
              <w:rPr>
                <w:rFonts w:eastAsiaTheme="minorEastAsia"/>
                <w:szCs w:val="21"/>
              </w:rPr>
              <w:t>红线/</w:t>
            </w:r>
            <w:r>
              <w:rPr>
                <w:rFonts w:eastAsiaTheme="minorEastAsia"/>
                <w:kern w:val="0"/>
                <w:szCs w:val="21"/>
              </w:rPr>
              <w:t>一般生态空间——公益林/</w:t>
            </w:r>
            <w:r>
              <w:rPr>
                <w:rFonts w:eastAsiaTheme="minorEastAsia"/>
                <w:szCs w:val="21"/>
              </w:rPr>
              <w:t>森林公园/</w:t>
            </w:r>
            <w:r>
              <w:rPr>
                <w:rFonts w:eastAsiaTheme="minorEastAsia"/>
                <w:kern w:val="0"/>
                <w:szCs w:val="21"/>
              </w:rPr>
              <w:t>水土保持功能重要区/水土流失敏感区</w:t>
            </w:r>
          </w:p>
          <w:p>
            <w:pPr>
              <w:rPr>
                <w:rFonts w:eastAsiaTheme="minorEastAsia"/>
                <w:kern w:val="0"/>
                <w:szCs w:val="21"/>
              </w:rPr>
            </w:pPr>
            <w:r>
              <w:rPr>
                <w:rFonts w:hint="eastAsia" w:ascii="宋体" w:hAnsi="宋体" w:cs="宋体"/>
                <w:szCs w:val="21"/>
              </w:rPr>
              <w:t>▉</w:t>
            </w:r>
            <w:r>
              <w:rPr>
                <w:rFonts w:eastAsiaTheme="minorEastAsia"/>
                <w:kern w:val="0"/>
                <w:szCs w:val="21"/>
              </w:rPr>
              <w:t>水环境优先保护区/其他水环境重点管控区——衡阳县渣江镇柿竹水河饮用水水源保护区/湖南省衡阳县盐田桥铜多金属矿、湖南省衡阳县黑石砣铜多金属矿、福建省长乐市富盛制衣有限公司黑石砣铜多金属矿</w:t>
            </w:r>
          </w:p>
          <w:p>
            <w:pPr>
              <w:widowControl/>
              <w:adjustRightInd w:val="0"/>
              <w:snapToGrid w:val="0"/>
              <w:rPr>
                <w:rFonts w:eastAsiaTheme="minorEastAsia"/>
                <w:kern w:val="0"/>
                <w:szCs w:val="21"/>
              </w:rPr>
            </w:pPr>
            <w:r>
              <w:rPr>
                <w:rFonts w:hint="eastAsia" w:ascii="宋体" w:hAnsi="宋体" w:cs="宋体"/>
                <w:szCs w:val="21"/>
              </w:rPr>
              <w:t>▉</w:t>
            </w:r>
            <w:r>
              <w:rPr>
                <w:rFonts w:eastAsiaTheme="minorEastAsia"/>
                <w:szCs w:val="21"/>
              </w:rPr>
              <w:t>农用地</w:t>
            </w:r>
            <w:r>
              <w:rPr>
                <w:rFonts w:eastAsiaTheme="minorEastAsia"/>
                <w:kern w:val="0"/>
                <w:szCs w:val="21"/>
              </w:rPr>
              <w:t>优先保护区/其他土壤重点管控区——部省级采矿权/市县级采矿权/部省级探矿权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eastAsiaTheme="minorEastAsia"/>
                <w:b/>
                <w:bCs/>
                <w:szCs w:val="21"/>
              </w:rPr>
            </w:pPr>
            <w:r>
              <w:rPr>
                <w:rFonts w:eastAsiaTheme="minorEastAsia"/>
                <w:b/>
                <w:bCs/>
                <w:kern w:val="0"/>
                <w:szCs w:val="21"/>
              </w:rPr>
              <w:t>管控维度</w:t>
            </w:r>
          </w:p>
        </w:tc>
        <w:tc>
          <w:tcPr>
            <w:tcW w:w="11188" w:type="dxa"/>
            <w:gridSpan w:val="1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outlineLvl w:val="9"/>
              <w:rPr>
                <w:rFonts w:eastAsiaTheme="minorEastAsia"/>
                <w:b/>
                <w:bCs/>
                <w:szCs w:val="21"/>
              </w:rPr>
            </w:pPr>
            <w:r>
              <w:rPr>
                <w:rFonts w:eastAsiaTheme="minorEastAsia"/>
                <w:b/>
                <w:bCs/>
                <w:kern w:val="0"/>
                <w:szCs w:val="21"/>
              </w:rPr>
              <w:t>管控要求</w:t>
            </w:r>
          </w:p>
        </w:tc>
        <w:tc>
          <w:tcPr>
            <w:tcW w:w="2169"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outlineLvl w:val="9"/>
              <w:rPr>
                <w:rFonts w:eastAsiaTheme="minorEastAsia"/>
                <w:b/>
                <w:bCs/>
                <w:szCs w:val="21"/>
              </w:rPr>
            </w:pPr>
            <w:r>
              <w:rPr>
                <w:rFonts w:eastAsiaTheme="minorEastAsia"/>
                <w:b/>
                <w:bCs/>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eastAsiaTheme="minorEastAsia"/>
                <w:szCs w:val="21"/>
              </w:rPr>
            </w:pPr>
            <w:r>
              <w:rPr>
                <w:rFonts w:eastAsiaTheme="minorEastAsia"/>
                <w:kern w:val="0"/>
                <w:szCs w:val="21"/>
              </w:rPr>
              <w:t>空间布局约束</w:t>
            </w:r>
          </w:p>
        </w:tc>
        <w:tc>
          <w:tcPr>
            <w:tcW w:w="11188" w:type="dxa"/>
            <w:gridSpan w:val="10"/>
            <w:vAlign w:val="center"/>
          </w:tcPr>
          <w:p>
            <w:pPr>
              <w:keepNext w:val="0"/>
              <w:keepLines w:val="0"/>
              <w:pageBreakBefore w:val="0"/>
              <w:kinsoku/>
              <w:wordWrap/>
              <w:overflowPunct/>
              <w:topLinePunct w:val="0"/>
              <w:autoSpaceDE/>
              <w:autoSpaceDN/>
              <w:bidi w:val="0"/>
              <w:adjustRightInd w:val="0"/>
              <w:spacing w:line="260" w:lineRule="exact"/>
              <w:textAlignment w:val="auto"/>
              <w:outlineLvl w:val="9"/>
              <w:rPr>
                <w:rFonts w:eastAsiaTheme="minorEastAsia"/>
                <w:szCs w:val="21"/>
              </w:rPr>
            </w:pPr>
            <w:r>
              <w:rPr>
                <w:rFonts w:eastAsiaTheme="minorEastAsia"/>
                <w:szCs w:val="21"/>
              </w:rPr>
              <w:t>（1.1）新建涉VOCs排放的工业企业要入园区；</w:t>
            </w:r>
            <w:r>
              <w:rPr>
                <w:rFonts w:eastAsiaTheme="minorEastAsia"/>
                <w:szCs w:val="21"/>
              </w:rPr>
              <w:br w:type="textWrapping"/>
            </w:r>
            <w:r>
              <w:rPr>
                <w:rFonts w:eastAsiaTheme="minorEastAsia"/>
                <w:szCs w:val="21"/>
              </w:rPr>
              <w:t>（1.2）养殖业按划定的禁养区、限养区、适养区实施分类管理。</w:t>
            </w:r>
          </w:p>
        </w:tc>
        <w:tc>
          <w:tcPr>
            <w:tcW w:w="2169" w:type="dxa"/>
            <w:vMerge w:val="restart"/>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outlineLvl w:val="9"/>
              <w:rPr>
                <w:rFonts w:eastAsiaTheme="minorEastAsia"/>
                <w:szCs w:val="21"/>
              </w:rPr>
            </w:pPr>
            <w:r>
              <w:rPr>
                <w:rFonts w:eastAsiaTheme="minorEastAsia"/>
                <w:szCs w:val="21"/>
              </w:rPr>
              <w:t>（1.1）（2.1）~（2.3）、（3.1）《衡阳县2018年三大污染防治攻坚战工作方案》（蒸环委办</w:t>
            </w:r>
            <w:r>
              <w:rPr>
                <w:rFonts w:hint="eastAsia" w:eastAsiaTheme="minorEastAsia"/>
                <w:szCs w:val="21"/>
                <w:lang w:eastAsia="zh-CN"/>
              </w:rPr>
              <w:t>〔</w:t>
            </w:r>
            <w:r>
              <w:rPr>
                <w:rFonts w:eastAsiaTheme="minorEastAsia"/>
                <w:szCs w:val="21"/>
              </w:rPr>
              <w:t>2018</w:t>
            </w:r>
            <w:r>
              <w:rPr>
                <w:rFonts w:hint="eastAsia" w:eastAsiaTheme="minorEastAsia"/>
                <w:szCs w:val="21"/>
                <w:lang w:eastAsia="zh-CN"/>
              </w:rPr>
              <w:t>〕</w:t>
            </w:r>
            <w:r>
              <w:rPr>
                <w:rFonts w:eastAsiaTheme="minorEastAsia"/>
                <w:szCs w:val="21"/>
              </w:rPr>
              <w:t>1号）；</w:t>
            </w:r>
          </w:p>
          <w:p>
            <w:pPr>
              <w:keepNext w:val="0"/>
              <w:keepLines w:val="0"/>
              <w:pageBreakBefore w:val="0"/>
              <w:kinsoku/>
              <w:wordWrap/>
              <w:overflowPunct/>
              <w:topLinePunct w:val="0"/>
              <w:autoSpaceDE/>
              <w:autoSpaceDN/>
              <w:bidi w:val="0"/>
              <w:adjustRightInd w:val="0"/>
              <w:snapToGrid w:val="0"/>
              <w:spacing w:line="240" w:lineRule="exact"/>
              <w:textAlignment w:val="auto"/>
              <w:outlineLvl w:val="9"/>
              <w:rPr>
                <w:rFonts w:eastAsiaTheme="minorEastAsia"/>
                <w:szCs w:val="21"/>
              </w:rPr>
            </w:pPr>
            <w:r>
              <w:rPr>
                <w:rFonts w:eastAsiaTheme="minorEastAsia"/>
                <w:szCs w:val="21"/>
              </w:rPr>
              <w:t>（1.2）《衡阳县人民政府办公室关于印发《衡阳县畜禽养殖禁养区划定技术方案》的通知》（蒸政办发[2020] 2 8号）；</w:t>
            </w:r>
          </w:p>
          <w:p>
            <w:pPr>
              <w:keepNext w:val="0"/>
              <w:keepLines w:val="0"/>
              <w:pageBreakBefore w:val="0"/>
              <w:kinsoku/>
              <w:wordWrap/>
              <w:overflowPunct/>
              <w:topLinePunct w:val="0"/>
              <w:autoSpaceDE/>
              <w:autoSpaceDN/>
              <w:bidi w:val="0"/>
              <w:adjustRightInd w:val="0"/>
              <w:snapToGrid w:val="0"/>
              <w:spacing w:line="240" w:lineRule="exact"/>
              <w:textAlignment w:val="auto"/>
              <w:outlineLvl w:val="9"/>
              <w:rPr>
                <w:rFonts w:eastAsiaTheme="minorEastAsia"/>
                <w:szCs w:val="21"/>
              </w:rPr>
            </w:pPr>
            <w:r>
              <w:rPr>
                <w:rFonts w:eastAsiaTheme="minorEastAsia"/>
                <w:bCs/>
                <w:szCs w:val="21"/>
              </w:rPr>
              <w:t>（3.2）《衡阳市土壤污染治理与修复规划（2017—2020年）》</w:t>
            </w:r>
            <w:r>
              <w:rPr>
                <w:rFonts w:hint="eastAsia" w:eastAsiaTheme="minorEastAsia"/>
                <w:bCs/>
                <w:szCs w:val="21"/>
              </w:rPr>
              <w:t>；</w:t>
            </w:r>
          </w:p>
          <w:p>
            <w:pPr>
              <w:keepNext w:val="0"/>
              <w:keepLines w:val="0"/>
              <w:pageBreakBefore w:val="0"/>
              <w:kinsoku/>
              <w:wordWrap/>
              <w:overflowPunct/>
              <w:topLinePunct w:val="0"/>
              <w:autoSpaceDE/>
              <w:autoSpaceDN/>
              <w:bidi w:val="0"/>
              <w:adjustRightInd w:val="0"/>
              <w:snapToGrid w:val="0"/>
              <w:spacing w:line="240" w:lineRule="exact"/>
              <w:textAlignment w:val="auto"/>
              <w:outlineLvl w:val="9"/>
              <w:rPr>
                <w:rFonts w:eastAsiaTheme="minorEastAsia"/>
                <w:szCs w:val="21"/>
              </w:rPr>
            </w:pPr>
            <w:r>
              <w:rPr>
                <w:rFonts w:eastAsiaTheme="minorEastAsia"/>
                <w:szCs w:val="21"/>
              </w:rPr>
              <w:t>（4.1）关于划定城区及有关乡镇高污染燃料禁燃区的通告（蒸政通[2015]13号）；</w:t>
            </w:r>
          </w:p>
          <w:p>
            <w:pPr>
              <w:keepNext w:val="0"/>
              <w:keepLines w:val="0"/>
              <w:pageBreakBefore w:val="0"/>
              <w:kinsoku/>
              <w:wordWrap/>
              <w:overflowPunct/>
              <w:topLinePunct w:val="0"/>
              <w:autoSpaceDE/>
              <w:autoSpaceDN/>
              <w:bidi w:val="0"/>
              <w:adjustRightInd w:val="0"/>
              <w:snapToGrid w:val="0"/>
              <w:spacing w:line="240" w:lineRule="exact"/>
              <w:textAlignment w:val="auto"/>
              <w:outlineLvl w:val="9"/>
              <w:rPr>
                <w:rFonts w:eastAsiaTheme="minorEastAsia"/>
                <w:szCs w:val="21"/>
              </w:rPr>
            </w:pPr>
            <w:r>
              <w:rPr>
                <w:rFonts w:eastAsiaTheme="minorEastAsia"/>
                <w:szCs w:val="21"/>
              </w:rPr>
              <w:t>（4.1）《衡阳市“十三五”节能降耗工作方案》；</w:t>
            </w:r>
          </w:p>
          <w:p>
            <w:pPr>
              <w:keepNext w:val="0"/>
              <w:keepLines w:val="0"/>
              <w:pageBreakBefore w:val="0"/>
              <w:kinsoku/>
              <w:wordWrap/>
              <w:overflowPunct/>
              <w:topLinePunct w:val="0"/>
              <w:autoSpaceDE/>
              <w:autoSpaceDN/>
              <w:bidi w:val="0"/>
              <w:adjustRightInd w:val="0"/>
              <w:snapToGrid w:val="0"/>
              <w:spacing w:line="240" w:lineRule="exact"/>
              <w:textAlignment w:val="auto"/>
              <w:outlineLvl w:val="9"/>
              <w:rPr>
                <w:rFonts w:eastAsiaTheme="minorEastAsia"/>
                <w:szCs w:val="21"/>
              </w:rPr>
            </w:pPr>
            <w:r>
              <w:rPr>
                <w:rFonts w:eastAsiaTheme="minorEastAsia"/>
                <w:bCs/>
                <w:szCs w:val="21"/>
              </w:rPr>
              <w:t>（4.2）《衡阳市"十三五"水资源消耗总量和强度双控行动落实方案》。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eastAsiaTheme="minorEastAsia"/>
                <w:szCs w:val="21"/>
              </w:rPr>
            </w:pPr>
            <w:r>
              <w:rPr>
                <w:rFonts w:eastAsiaTheme="minorEastAsia"/>
                <w:kern w:val="0"/>
                <w:szCs w:val="21"/>
              </w:rPr>
              <w:t>污染物排放管控</w:t>
            </w:r>
          </w:p>
        </w:tc>
        <w:tc>
          <w:tcPr>
            <w:tcW w:w="11188" w:type="dxa"/>
            <w:gridSpan w:val="10"/>
            <w:vAlign w:val="center"/>
          </w:tcPr>
          <w:p>
            <w:pPr>
              <w:keepNext w:val="0"/>
              <w:keepLines w:val="0"/>
              <w:pageBreakBefore w:val="0"/>
              <w:kinsoku/>
              <w:wordWrap/>
              <w:overflowPunct/>
              <w:topLinePunct w:val="0"/>
              <w:autoSpaceDE/>
              <w:autoSpaceDN/>
              <w:bidi w:val="0"/>
              <w:adjustRightInd w:val="0"/>
              <w:spacing w:line="260" w:lineRule="exact"/>
              <w:jc w:val="left"/>
              <w:textAlignment w:val="auto"/>
              <w:outlineLvl w:val="9"/>
              <w:rPr>
                <w:rFonts w:eastAsiaTheme="minorEastAsia"/>
                <w:szCs w:val="21"/>
              </w:rPr>
            </w:pPr>
            <w:r>
              <w:rPr>
                <w:rFonts w:eastAsiaTheme="minorEastAsia"/>
                <w:szCs w:val="21"/>
              </w:rPr>
              <w:t>（2.1）</w:t>
            </w:r>
            <w:r>
              <w:rPr>
                <w:rFonts w:hint="eastAsia" w:eastAsiaTheme="minorEastAsia"/>
                <w:szCs w:val="21"/>
              </w:rPr>
              <w:t>完善污水收集配套管网</w:t>
            </w:r>
            <w:r>
              <w:rPr>
                <w:rFonts w:eastAsiaTheme="minorEastAsia"/>
                <w:szCs w:val="21"/>
              </w:rPr>
              <w:t>，工业集聚区要建立水环境管理档案，实现“一园一档”。新建、升级园区应同步规划和建设污水、垃圾集中处理等污染治理设施。加强城镇污水管网建设，提高城镇污水处理率。启动乡镇污水处理设施及配套管网建设，建制镇污水处理率达到55%，污水处理设施产生的污泥应进行稳定化、无害化和资源化处理处置。</w:t>
            </w:r>
          </w:p>
          <w:p>
            <w:pPr>
              <w:keepNext w:val="0"/>
              <w:keepLines w:val="0"/>
              <w:pageBreakBefore w:val="0"/>
              <w:kinsoku/>
              <w:wordWrap/>
              <w:overflowPunct/>
              <w:topLinePunct w:val="0"/>
              <w:autoSpaceDE/>
              <w:autoSpaceDN/>
              <w:bidi w:val="0"/>
              <w:adjustRightInd w:val="0"/>
              <w:spacing w:line="260" w:lineRule="exact"/>
              <w:textAlignment w:val="auto"/>
              <w:outlineLvl w:val="9"/>
              <w:rPr>
                <w:rFonts w:eastAsiaTheme="minorEastAsia"/>
                <w:szCs w:val="21"/>
              </w:rPr>
            </w:pPr>
            <w:r>
              <w:rPr>
                <w:rFonts w:eastAsiaTheme="minorEastAsia"/>
                <w:szCs w:val="21"/>
              </w:rPr>
              <w:t>（2.2）</w:t>
            </w:r>
            <w:r>
              <w:rPr>
                <w:rFonts w:hint="eastAsia" w:eastAsiaTheme="minorEastAsia"/>
                <w:szCs w:val="21"/>
              </w:rPr>
              <w:t>完成“散乱污”涉气企业整治工作，</w:t>
            </w:r>
            <w:r>
              <w:rPr>
                <w:rFonts w:eastAsiaTheme="minorEastAsia"/>
                <w:szCs w:val="21"/>
              </w:rPr>
              <w:t>重点工业企业完成无组织排放治理改造</w:t>
            </w:r>
            <w:r>
              <w:rPr>
                <w:rFonts w:hint="eastAsia" w:eastAsiaTheme="minorEastAsia"/>
                <w:szCs w:val="21"/>
              </w:rPr>
              <w:t>，</w:t>
            </w:r>
            <w:r>
              <w:rPr>
                <w:rFonts w:eastAsiaTheme="minorEastAsia"/>
                <w:szCs w:val="21"/>
              </w:rPr>
              <w:t>强制</w:t>
            </w:r>
            <w:r>
              <w:rPr>
                <w:rFonts w:hint="eastAsia" w:eastAsiaTheme="minorEastAsia"/>
                <w:szCs w:val="21"/>
              </w:rPr>
              <w:t>推进</w:t>
            </w:r>
            <w:r>
              <w:rPr>
                <w:rFonts w:eastAsiaTheme="minorEastAsia"/>
                <w:szCs w:val="21"/>
              </w:rPr>
              <w:t>清洁生产审核；实行区域内VOCs 排放等量或倍量削减替代，交通运输设备制造、工程机械制造和家具制造行业全面推行油性漆改水性漆。加快推进园区内淘汰取缔燃煤小锅炉、实施集中供热、清洁能源替代。禁止露天烧烤直排，禁止垃圾、秸秆和落叶露天焚烧。</w:t>
            </w:r>
            <w:r>
              <w:rPr>
                <w:rFonts w:eastAsiaTheme="minorEastAsia"/>
                <w:szCs w:val="21"/>
              </w:rPr>
              <w:br w:type="textWrapping"/>
            </w:r>
            <w:r>
              <w:rPr>
                <w:rFonts w:eastAsiaTheme="minorEastAsia"/>
                <w:szCs w:val="21"/>
              </w:rPr>
              <w:t>（2.3）</w:t>
            </w:r>
            <w:r>
              <w:rPr>
                <w:rFonts w:hint="eastAsia" w:eastAsiaTheme="minorEastAsia"/>
                <w:szCs w:val="21"/>
              </w:rPr>
              <w:t>积极推进垃圾收运体系建设，建设覆盖城乡的垃圾收运系统；严格监督分类垃圾分类收集、分类处理。推进农村环境综合整治全</w:t>
            </w:r>
            <w:r>
              <w:rPr>
                <w:rFonts w:hint="eastAsia" w:eastAsiaTheme="minorEastAsia"/>
                <w:szCs w:val="21"/>
                <w:lang w:eastAsia="zh-CN"/>
              </w:rPr>
              <w:t>县</w:t>
            </w:r>
            <w:r>
              <w:rPr>
                <w:rFonts w:hint="eastAsia" w:eastAsiaTheme="minorEastAsia"/>
                <w:szCs w:val="21"/>
              </w:rPr>
              <w:t>域覆盖；</w:t>
            </w:r>
            <w:r>
              <w:rPr>
                <w:rFonts w:eastAsiaTheme="minorEastAsia"/>
                <w:szCs w:val="21"/>
              </w:rPr>
              <w:t>畜禽规模养殖场（小区）配套建设废弃物处理设施的比例达到85%以上。</w:t>
            </w:r>
          </w:p>
        </w:tc>
        <w:tc>
          <w:tcPr>
            <w:tcW w:w="2169"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outlineLvl w:val="9"/>
              <w:rPr>
                <w:rFonts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eastAsiaTheme="minorEastAsia"/>
                <w:szCs w:val="21"/>
              </w:rPr>
            </w:pPr>
            <w:r>
              <w:rPr>
                <w:rFonts w:eastAsiaTheme="minorEastAsia"/>
                <w:kern w:val="0"/>
                <w:szCs w:val="21"/>
              </w:rPr>
              <w:t>环境风险防控</w:t>
            </w:r>
          </w:p>
        </w:tc>
        <w:tc>
          <w:tcPr>
            <w:tcW w:w="11188" w:type="dxa"/>
            <w:gridSpan w:val="10"/>
            <w:vAlign w:val="center"/>
          </w:tcPr>
          <w:p>
            <w:pPr>
              <w:keepNext w:val="0"/>
              <w:keepLines w:val="0"/>
              <w:pageBreakBefore w:val="0"/>
              <w:kinsoku/>
              <w:wordWrap/>
              <w:overflowPunct/>
              <w:topLinePunct w:val="0"/>
              <w:autoSpaceDE/>
              <w:autoSpaceDN/>
              <w:bidi w:val="0"/>
              <w:adjustRightInd w:val="0"/>
              <w:spacing w:line="260" w:lineRule="exact"/>
              <w:textAlignment w:val="auto"/>
              <w:outlineLvl w:val="9"/>
              <w:rPr>
                <w:rFonts w:eastAsiaTheme="minorEastAsia"/>
                <w:szCs w:val="21"/>
              </w:rPr>
            </w:pPr>
            <w:r>
              <w:rPr>
                <w:rFonts w:eastAsiaTheme="minorEastAsia"/>
                <w:szCs w:val="21"/>
              </w:rPr>
              <w:t>（3.1）</w:t>
            </w:r>
            <w:r>
              <w:rPr>
                <w:rFonts w:hint="eastAsia" w:eastAsiaTheme="minorEastAsia"/>
                <w:szCs w:val="21"/>
              </w:rPr>
              <w:t>加强环境风险防控和应急管理，制定和完善突发环境事件和饮用水水源地突发环境事件应急预案，加强风险防控和突发环境事件应急处理处置能力。</w:t>
            </w:r>
            <w:r>
              <w:rPr>
                <w:rFonts w:eastAsiaTheme="minorEastAsia"/>
                <w:szCs w:val="21"/>
              </w:rPr>
              <w:br w:type="textWrapping"/>
            </w:r>
            <w:r>
              <w:rPr>
                <w:rFonts w:eastAsiaTheme="minorEastAsia"/>
                <w:szCs w:val="21"/>
              </w:rPr>
              <w:t>（3.2）</w:t>
            </w:r>
            <w:r>
              <w:rPr>
                <w:rFonts w:eastAsiaTheme="minorEastAsia"/>
                <w:bCs/>
                <w:szCs w:val="21"/>
              </w:rPr>
              <w:t>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w:t>
            </w:r>
            <w:r>
              <w:rPr>
                <w:kern w:val="0"/>
                <w:szCs w:val="21"/>
              </w:rPr>
              <w:t>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2169"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outlineLvl w:val="9"/>
              <w:rPr>
                <w:rFonts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eastAsiaTheme="minorEastAsia"/>
                <w:szCs w:val="21"/>
              </w:rPr>
            </w:pPr>
            <w:r>
              <w:rPr>
                <w:rFonts w:eastAsiaTheme="minorEastAsia"/>
                <w:kern w:val="0"/>
                <w:szCs w:val="21"/>
              </w:rPr>
              <w:t>资源开发效率要求</w:t>
            </w:r>
          </w:p>
        </w:tc>
        <w:tc>
          <w:tcPr>
            <w:tcW w:w="11188" w:type="dxa"/>
            <w:gridSpan w:val="10"/>
            <w:vAlign w:val="center"/>
          </w:tcPr>
          <w:p>
            <w:pPr>
              <w:keepNext w:val="0"/>
              <w:keepLines w:val="0"/>
              <w:pageBreakBefore w:val="0"/>
              <w:kinsoku/>
              <w:wordWrap/>
              <w:overflowPunct/>
              <w:topLinePunct w:val="0"/>
              <w:autoSpaceDE/>
              <w:autoSpaceDN/>
              <w:bidi w:val="0"/>
              <w:adjustRightInd w:val="0"/>
              <w:spacing w:line="260" w:lineRule="exact"/>
              <w:textAlignment w:val="auto"/>
              <w:outlineLvl w:val="9"/>
              <w:rPr>
                <w:rFonts w:eastAsiaTheme="minorEastAsia"/>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2169" w:type="dxa"/>
            <w:vMerge w:val="continue"/>
            <w:vAlign w:val="center"/>
          </w:tcPr>
          <w:p>
            <w:pPr>
              <w:widowControl/>
              <w:adjustRightInd w:val="0"/>
              <w:snapToGrid w:val="0"/>
              <w:jc w:val="left"/>
              <w:rPr>
                <w:rFonts w:eastAsiaTheme="minorEastAsia"/>
                <w:szCs w:val="21"/>
              </w:rPr>
            </w:pPr>
          </w:p>
        </w:tc>
      </w:tr>
    </w:tbl>
    <w:p>
      <w:pPr>
        <w:adjustRightInd w:val="0"/>
        <w:rPr>
          <w:rFonts w:eastAsiaTheme="minorEastAsia"/>
          <w:szCs w:val="21"/>
        </w:rPr>
        <w:sectPr>
          <w:pgSz w:w="16838" w:h="11906" w:orient="landscape"/>
          <w:pgMar w:top="1797" w:right="1247" w:bottom="1247" w:left="1247" w:header="851" w:footer="680" w:gutter="0"/>
          <w:pgNumType w:fmt="decimal"/>
          <w:cols w:space="720" w:num="1"/>
          <w:docGrid w:type="linesAndChars" w:linePitch="312" w:charSpace="0"/>
        </w:sectPr>
      </w:pPr>
    </w:p>
    <w:tbl>
      <w:tblPr>
        <w:tblStyle w:val="24"/>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1050"/>
        <w:gridCol w:w="436"/>
        <w:gridCol w:w="437"/>
        <w:gridCol w:w="438"/>
        <w:gridCol w:w="757"/>
        <w:gridCol w:w="1134"/>
        <w:gridCol w:w="1565"/>
        <w:gridCol w:w="3103"/>
        <w:gridCol w:w="2268"/>
        <w:gridCol w:w="21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b/>
                <w:bCs/>
                <w:kern w:val="0"/>
                <w:szCs w:val="21"/>
              </w:rPr>
            </w:pPr>
            <w:r>
              <w:rPr>
                <w:rFonts w:eastAsiaTheme="minorEastAsia"/>
                <w:b/>
                <w:bCs/>
                <w:kern w:val="0"/>
                <w:szCs w:val="21"/>
              </w:rPr>
              <w:t>环境管控单元编码</w:t>
            </w:r>
          </w:p>
        </w:tc>
        <w:tc>
          <w:tcPr>
            <w:tcW w:w="105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b/>
                <w:bCs/>
                <w:kern w:val="0"/>
                <w:szCs w:val="21"/>
              </w:rPr>
            </w:pPr>
            <w:r>
              <w:rPr>
                <w:rFonts w:eastAsiaTheme="minorEastAsia"/>
                <w:b/>
                <w:bCs/>
                <w:kern w:val="0"/>
                <w:szCs w:val="21"/>
              </w:rPr>
              <w:t>单元名称</w:t>
            </w:r>
          </w:p>
        </w:tc>
        <w:tc>
          <w:tcPr>
            <w:tcW w:w="1311"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b/>
                <w:bCs/>
                <w:kern w:val="0"/>
                <w:szCs w:val="21"/>
              </w:rPr>
            </w:pPr>
            <w:r>
              <w:rPr>
                <w:rFonts w:eastAsiaTheme="minorEastAsia"/>
                <w:b/>
                <w:bCs/>
                <w:kern w:val="0"/>
                <w:szCs w:val="21"/>
              </w:rPr>
              <w:t>行政区划</w:t>
            </w:r>
          </w:p>
        </w:tc>
        <w:tc>
          <w:tcPr>
            <w:tcW w:w="757"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b/>
                <w:bCs/>
                <w:kern w:val="0"/>
                <w:szCs w:val="21"/>
              </w:rPr>
            </w:pPr>
            <w:r>
              <w:rPr>
                <w:rFonts w:eastAsiaTheme="minorEastAsia"/>
                <w:b/>
                <w:bCs/>
                <w:kern w:val="0"/>
                <w:szCs w:val="21"/>
              </w:rPr>
              <w:t>单元</w:t>
            </w:r>
          </w:p>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b/>
                <w:bCs/>
                <w:kern w:val="0"/>
                <w:szCs w:val="21"/>
              </w:rPr>
            </w:pPr>
            <w:r>
              <w:rPr>
                <w:rFonts w:eastAsiaTheme="minorEastAsia"/>
                <w:b/>
                <w:bCs/>
                <w:kern w:val="0"/>
                <w:szCs w:val="21"/>
              </w:rPr>
              <w:t>分类</w:t>
            </w:r>
          </w:p>
        </w:tc>
        <w:tc>
          <w:tcPr>
            <w:tcW w:w="1134" w:type="dxa"/>
            <w:vMerge w:val="restart"/>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outlineLvl w:val="9"/>
              <w:rPr>
                <w:rFonts w:eastAsiaTheme="minorEastAsia"/>
                <w:b/>
                <w:bCs/>
                <w:kern w:val="0"/>
                <w:szCs w:val="21"/>
              </w:rPr>
            </w:pPr>
            <w:r>
              <w:rPr>
                <w:rFonts w:eastAsiaTheme="minorEastAsia"/>
                <w:b/>
                <w:bCs/>
                <w:kern w:val="0"/>
                <w:szCs w:val="21"/>
              </w:rPr>
              <w:t>单元面积（km</w:t>
            </w:r>
            <w:r>
              <w:rPr>
                <w:rFonts w:eastAsiaTheme="minorEastAsia"/>
                <w:b/>
                <w:bCs/>
                <w:kern w:val="0"/>
                <w:szCs w:val="21"/>
                <w:vertAlign w:val="superscript"/>
              </w:rPr>
              <w:t>2</w:t>
            </w:r>
            <w:r>
              <w:rPr>
                <w:rFonts w:eastAsiaTheme="minorEastAsia"/>
                <w:b/>
                <w:bCs/>
                <w:kern w:val="0"/>
                <w:szCs w:val="21"/>
              </w:rPr>
              <w:t>）</w:t>
            </w:r>
          </w:p>
        </w:tc>
        <w:tc>
          <w:tcPr>
            <w:tcW w:w="1565" w:type="dxa"/>
            <w:vMerge w:val="restart"/>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outlineLvl w:val="9"/>
              <w:rPr>
                <w:rFonts w:eastAsiaTheme="minorEastAsia"/>
                <w:b/>
                <w:bCs/>
                <w:kern w:val="0"/>
                <w:szCs w:val="21"/>
              </w:rPr>
            </w:pPr>
            <w:r>
              <w:rPr>
                <w:rFonts w:eastAsiaTheme="minorEastAsia"/>
                <w:b/>
                <w:bCs/>
                <w:kern w:val="0"/>
                <w:szCs w:val="21"/>
              </w:rPr>
              <w:t>涉及乡镇</w:t>
            </w:r>
          </w:p>
          <w:p>
            <w:pPr>
              <w:keepNext w:val="0"/>
              <w:keepLines w:val="0"/>
              <w:pageBreakBefore w:val="0"/>
              <w:kinsoku/>
              <w:wordWrap/>
              <w:overflowPunct/>
              <w:topLinePunct w:val="0"/>
              <w:autoSpaceDE/>
              <w:autoSpaceDN/>
              <w:bidi w:val="0"/>
              <w:adjustRightInd w:val="0"/>
              <w:snapToGrid w:val="0"/>
              <w:spacing w:line="340" w:lineRule="exact"/>
              <w:jc w:val="center"/>
              <w:textAlignment w:val="auto"/>
              <w:outlineLvl w:val="9"/>
              <w:rPr>
                <w:rFonts w:eastAsiaTheme="minorEastAsia"/>
                <w:b/>
                <w:bCs/>
                <w:kern w:val="0"/>
                <w:szCs w:val="21"/>
              </w:rPr>
            </w:pPr>
            <w:r>
              <w:rPr>
                <w:rFonts w:eastAsiaTheme="minorEastAsia"/>
                <w:b/>
                <w:bCs/>
                <w:kern w:val="0"/>
                <w:szCs w:val="21"/>
              </w:rPr>
              <w:t>（街道）</w:t>
            </w:r>
          </w:p>
        </w:tc>
        <w:tc>
          <w:tcPr>
            <w:tcW w:w="3103" w:type="dxa"/>
            <w:vMerge w:val="restart"/>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outlineLvl w:val="9"/>
              <w:rPr>
                <w:rFonts w:eastAsiaTheme="minorEastAsia"/>
                <w:b/>
                <w:bCs/>
                <w:kern w:val="0"/>
                <w:szCs w:val="21"/>
              </w:rPr>
            </w:pPr>
            <w:r>
              <w:rPr>
                <w:rFonts w:eastAsiaTheme="minorEastAsia"/>
                <w:b/>
                <w:bCs/>
                <w:kern w:val="0"/>
                <w:szCs w:val="21"/>
              </w:rPr>
              <w:t>主体功能定位</w:t>
            </w:r>
          </w:p>
        </w:tc>
        <w:tc>
          <w:tcPr>
            <w:tcW w:w="2268" w:type="dxa"/>
            <w:vMerge w:val="restart"/>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outlineLvl w:val="9"/>
              <w:rPr>
                <w:rFonts w:eastAsiaTheme="minorEastAsia"/>
                <w:b/>
                <w:bCs/>
                <w:kern w:val="0"/>
                <w:szCs w:val="21"/>
              </w:rPr>
            </w:pPr>
            <w:r>
              <w:rPr>
                <w:rFonts w:eastAsiaTheme="minorEastAsia"/>
                <w:b/>
                <w:bCs/>
                <w:kern w:val="0"/>
                <w:szCs w:val="21"/>
              </w:rPr>
              <w:t>经济产业布局</w:t>
            </w:r>
          </w:p>
        </w:tc>
        <w:tc>
          <w:tcPr>
            <w:tcW w:w="2169" w:type="dxa"/>
            <w:vMerge w:val="restart"/>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outlineLvl w:val="9"/>
              <w:rPr>
                <w:rFonts w:eastAsiaTheme="minorEastAsia"/>
                <w:b/>
                <w:bCs/>
                <w:kern w:val="0"/>
                <w:szCs w:val="21"/>
              </w:rPr>
            </w:pPr>
            <w:r>
              <w:rPr>
                <w:rFonts w:eastAsiaTheme="minorEastAsia"/>
                <w:b/>
                <w:bCs/>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outlineLvl w:val="9"/>
              <w:rPr>
                <w:rFonts w:eastAsiaTheme="minorEastAsia"/>
                <w:b/>
                <w:bCs/>
                <w:kern w:val="0"/>
                <w:szCs w:val="21"/>
              </w:rPr>
            </w:pPr>
          </w:p>
        </w:tc>
        <w:tc>
          <w:tcPr>
            <w:tcW w:w="10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outlineLvl w:val="9"/>
              <w:rPr>
                <w:rFonts w:eastAsiaTheme="minorEastAsia"/>
                <w:b/>
                <w:bCs/>
                <w:kern w:val="0"/>
                <w:szCs w:val="21"/>
              </w:rPr>
            </w:pPr>
          </w:p>
        </w:tc>
        <w:tc>
          <w:tcPr>
            <w:tcW w:w="436"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outlineLvl w:val="9"/>
              <w:rPr>
                <w:rFonts w:eastAsiaTheme="minorEastAsia"/>
                <w:b/>
                <w:bCs/>
                <w:szCs w:val="21"/>
              </w:rPr>
            </w:pPr>
            <w:r>
              <w:rPr>
                <w:rFonts w:eastAsiaTheme="minorEastAsia"/>
                <w:b/>
                <w:bCs/>
                <w:kern w:val="0"/>
                <w:szCs w:val="21"/>
              </w:rPr>
              <w:t>省</w:t>
            </w:r>
          </w:p>
        </w:tc>
        <w:tc>
          <w:tcPr>
            <w:tcW w:w="437"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outlineLvl w:val="9"/>
              <w:rPr>
                <w:rFonts w:eastAsiaTheme="minorEastAsia"/>
                <w:b/>
                <w:bCs/>
                <w:szCs w:val="21"/>
              </w:rPr>
            </w:pPr>
            <w:r>
              <w:rPr>
                <w:rFonts w:eastAsiaTheme="minorEastAsia"/>
                <w:b/>
                <w:bCs/>
                <w:kern w:val="0"/>
                <w:szCs w:val="21"/>
              </w:rPr>
              <w:t>市</w:t>
            </w:r>
          </w:p>
        </w:tc>
        <w:tc>
          <w:tcPr>
            <w:tcW w:w="438"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outlineLvl w:val="9"/>
              <w:rPr>
                <w:rFonts w:eastAsiaTheme="minorEastAsia"/>
                <w:b/>
                <w:bCs/>
                <w:szCs w:val="21"/>
              </w:rPr>
            </w:pPr>
            <w:r>
              <w:rPr>
                <w:rFonts w:eastAsiaTheme="minorEastAsia"/>
                <w:b/>
                <w:bCs/>
                <w:kern w:val="0"/>
                <w:szCs w:val="21"/>
              </w:rPr>
              <w:t>县</w:t>
            </w:r>
          </w:p>
        </w:tc>
        <w:tc>
          <w:tcPr>
            <w:tcW w:w="75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outlineLvl w:val="9"/>
              <w:rPr>
                <w:rFonts w:eastAsiaTheme="minorEastAsia"/>
                <w:b/>
                <w:bCs/>
                <w:kern w:val="0"/>
                <w:szCs w:val="21"/>
              </w:rPr>
            </w:pPr>
          </w:p>
        </w:tc>
        <w:tc>
          <w:tcPr>
            <w:tcW w:w="1134"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outlineLvl w:val="9"/>
              <w:rPr>
                <w:rFonts w:eastAsiaTheme="minorEastAsia"/>
                <w:b/>
                <w:bCs/>
                <w:kern w:val="0"/>
                <w:szCs w:val="21"/>
              </w:rPr>
            </w:pPr>
          </w:p>
        </w:tc>
        <w:tc>
          <w:tcPr>
            <w:tcW w:w="15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outlineLvl w:val="9"/>
              <w:rPr>
                <w:rFonts w:eastAsiaTheme="minorEastAsia"/>
                <w:b/>
                <w:bCs/>
                <w:kern w:val="0"/>
                <w:szCs w:val="21"/>
              </w:rPr>
            </w:pPr>
          </w:p>
        </w:tc>
        <w:tc>
          <w:tcPr>
            <w:tcW w:w="310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outlineLvl w:val="9"/>
              <w:rPr>
                <w:rFonts w:eastAsiaTheme="minorEastAsia"/>
                <w:b/>
                <w:bCs/>
                <w:kern w:val="0"/>
                <w:szCs w:val="21"/>
              </w:rPr>
            </w:pPr>
          </w:p>
        </w:tc>
        <w:tc>
          <w:tcPr>
            <w:tcW w:w="226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outlineLvl w:val="9"/>
              <w:rPr>
                <w:rFonts w:eastAsiaTheme="minorEastAsia"/>
                <w:b/>
                <w:bCs/>
                <w:kern w:val="0"/>
                <w:szCs w:val="21"/>
              </w:rPr>
            </w:pPr>
          </w:p>
        </w:tc>
        <w:tc>
          <w:tcPr>
            <w:tcW w:w="2169"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outlineLvl w:val="9"/>
              <w:rPr>
                <w:rFonts w:eastAsiaTheme="minorEastAsia"/>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kern w:val="0"/>
                <w:szCs w:val="21"/>
              </w:rPr>
            </w:pPr>
            <w:r>
              <w:rPr>
                <w:rFonts w:eastAsiaTheme="minorEastAsia"/>
                <w:szCs w:val="21"/>
              </w:rPr>
              <w:t>ZH43042130003</w:t>
            </w:r>
          </w:p>
        </w:tc>
        <w:tc>
          <w:tcPr>
            <w:tcW w:w="105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kern w:val="0"/>
                <w:szCs w:val="21"/>
              </w:rPr>
            </w:pPr>
          </w:p>
        </w:tc>
        <w:tc>
          <w:tcPr>
            <w:tcW w:w="436"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kern w:val="0"/>
                <w:szCs w:val="21"/>
              </w:rPr>
            </w:pPr>
            <w:r>
              <w:rPr>
                <w:rFonts w:eastAsiaTheme="minorEastAsia"/>
                <w:kern w:val="0"/>
                <w:szCs w:val="21"/>
              </w:rPr>
              <w:t>湖南省</w:t>
            </w:r>
          </w:p>
        </w:tc>
        <w:tc>
          <w:tcPr>
            <w:tcW w:w="437"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kern w:val="0"/>
                <w:szCs w:val="21"/>
              </w:rPr>
            </w:pPr>
            <w:r>
              <w:rPr>
                <w:rFonts w:eastAsiaTheme="minorEastAsia"/>
                <w:kern w:val="0"/>
                <w:szCs w:val="21"/>
              </w:rPr>
              <w:t>衡阳市</w:t>
            </w:r>
          </w:p>
        </w:tc>
        <w:tc>
          <w:tcPr>
            <w:tcW w:w="438"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outlineLvl w:val="9"/>
              <w:rPr>
                <w:rFonts w:eastAsiaTheme="minorEastAsia"/>
                <w:kern w:val="0"/>
                <w:szCs w:val="21"/>
              </w:rPr>
            </w:pPr>
            <w:r>
              <w:rPr>
                <w:rFonts w:eastAsiaTheme="minorEastAsia"/>
                <w:kern w:val="0"/>
                <w:szCs w:val="21"/>
              </w:rPr>
              <w:t>衡阳县</w:t>
            </w:r>
          </w:p>
        </w:tc>
        <w:tc>
          <w:tcPr>
            <w:tcW w:w="757"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kern w:val="0"/>
                <w:szCs w:val="21"/>
              </w:rPr>
            </w:pPr>
            <w:r>
              <w:rPr>
                <w:rFonts w:eastAsiaTheme="minorEastAsia"/>
                <w:kern w:val="0"/>
                <w:szCs w:val="21"/>
              </w:rPr>
              <w:t>一般管控单元</w:t>
            </w:r>
          </w:p>
        </w:tc>
        <w:tc>
          <w:tcPr>
            <w:tcW w:w="1134"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kern w:val="0"/>
                <w:szCs w:val="21"/>
              </w:rPr>
            </w:pPr>
            <w:r>
              <w:rPr>
                <w:rFonts w:eastAsiaTheme="minorEastAsia"/>
                <w:kern w:val="0"/>
                <w:szCs w:val="21"/>
              </w:rPr>
              <w:t>537</w:t>
            </w:r>
            <w:r>
              <w:rPr>
                <w:rFonts w:hint="eastAsia" w:eastAsiaTheme="minorEastAsia"/>
                <w:kern w:val="0"/>
                <w:szCs w:val="21"/>
              </w:rPr>
              <w:t>.7</w:t>
            </w:r>
            <w:r>
              <w:rPr>
                <w:rFonts w:eastAsiaTheme="minorEastAsia"/>
                <w:kern w:val="0"/>
                <w:szCs w:val="21"/>
              </w:rPr>
              <w:t>5</w:t>
            </w:r>
          </w:p>
        </w:tc>
        <w:tc>
          <w:tcPr>
            <w:tcW w:w="15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kern w:val="0"/>
                <w:szCs w:val="21"/>
              </w:rPr>
            </w:pPr>
            <w:r>
              <w:rPr>
                <w:rFonts w:eastAsiaTheme="minorEastAsia"/>
                <w:kern w:val="0"/>
                <w:szCs w:val="21"/>
              </w:rPr>
              <w:t>洪市镇/金溪镇/曲兰镇/三湖镇/溪江乡</w:t>
            </w:r>
          </w:p>
        </w:tc>
        <w:tc>
          <w:tcPr>
            <w:tcW w:w="310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kern w:val="0"/>
                <w:szCs w:val="21"/>
              </w:rPr>
            </w:pPr>
            <w:r>
              <w:rPr>
                <w:rFonts w:eastAsiaTheme="minorEastAsia"/>
                <w:kern w:val="0"/>
                <w:szCs w:val="21"/>
              </w:rPr>
              <w:t>国家层面农产品主产区</w:t>
            </w:r>
          </w:p>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kern w:val="0"/>
                <w:szCs w:val="21"/>
              </w:rPr>
            </w:pPr>
            <w:r>
              <w:rPr>
                <w:rFonts w:eastAsiaTheme="minorEastAsia"/>
                <w:kern w:val="0"/>
                <w:szCs w:val="21"/>
              </w:rPr>
              <w:t>（洪市镇属于《湖南省主体功能区划》中附表5重点开发乡镇）</w:t>
            </w:r>
          </w:p>
        </w:tc>
        <w:tc>
          <w:tcPr>
            <w:tcW w:w="2268"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textAlignment w:val="auto"/>
              <w:outlineLvl w:val="9"/>
              <w:rPr>
                <w:rFonts w:eastAsiaTheme="minorEastAsia"/>
                <w:kern w:val="0"/>
                <w:szCs w:val="21"/>
              </w:rPr>
            </w:pPr>
            <w:r>
              <w:rPr>
                <w:kern w:val="0"/>
                <w:szCs w:val="21"/>
              </w:rPr>
              <w:t>农副产品加工</w:t>
            </w:r>
            <w:r>
              <w:rPr>
                <w:rFonts w:hint="eastAsia"/>
                <w:kern w:val="0"/>
                <w:szCs w:val="21"/>
              </w:rPr>
              <w:t>、</w:t>
            </w:r>
            <w:r>
              <w:rPr>
                <w:kern w:val="0"/>
                <w:szCs w:val="21"/>
              </w:rPr>
              <w:t>生态农业、生态旅游、畜禽养殖等</w:t>
            </w:r>
            <w:r>
              <w:rPr>
                <w:rFonts w:hint="eastAsia"/>
                <w:kern w:val="0"/>
                <w:szCs w:val="21"/>
              </w:rPr>
              <w:t>。</w:t>
            </w:r>
            <w:r>
              <w:rPr>
                <w:kern w:val="0"/>
                <w:szCs w:val="21"/>
              </w:rPr>
              <w:t xml:space="preserve"> </w:t>
            </w:r>
          </w:p>
        </w:tc>
        <w:tc>
          <w:tcPr>
            <w:tcW w:w="2169"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textAlignment w:val="auto"/>
              <w:outlineLvl w:val="9"/>
              <w:rPr>
                <w:rFonts w:eastAsiaTheme="minorEastAsia"/>
                <w:kern w:val="0"/>
                <w:szCs w:val="21"/>
              </w:rPr>
            </w:pPr>
            <w:r>
              <w:rPr>
                <w:rFonts w:hint="eastAsia" w:eastAsiaTheme="minorEastAsia"/>
                <w:kern w:val="0"/>
                <w:szCs w:val="21"/>
              </w:rPr>
              <w:t>乡</w:t>
            </w:r>
            <w:r>
              <w:rPr>
                <w:rFonts w:eastAsiaTheme="minorEastAsia"/>
                <w:kern w:val="0"/>
                <w:szCs w:val="21"/>
              </w:rPr>
              <w:t>镇生活污水处理厂未建成，养殖废水处理不能稳定达标。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b/>
                <w:bCs/>
                <w:kern w:val="0"/>
                <w:szCs w:val="21"/>
              </w:rPr>
            </w:pPr>
            <w:r>
              <w:rPr>
                <w:rFonts w:eastAsiaTheme="minorEastAsia"/>
                <w:b/>
                <w:bCs/>
                <w:kern w:val="0"/>
                <w:szCs w:val="21"/>
              </w:rPr>
              <w:t>主要属性</w:t>
            </w:r>
          </w:p>
        </w:tc>
        <w:tc>
          <w:tcPr>
            <w:tcW w:w="13357" w:type="dxa"/>
            <w:gridSpan w:val="1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eastAsiaTheme="minorEastAsia"/>
                <w:kern w:val="0"/>
                <w:szCs w:val="21"/>
                <w:highlight w:val="yellow"/>
              </w:rPr>
              <w:t>洪市镇</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szCs w:val="21"/>
              </w:rPr>
              <w:t>▉</w:t>
            </w:r>
            <w:r>
              <w:rPr>
                <w:rFonts w:eastAsiaTheme="minorEastAsia"/>
                <w:szCs w:val="21"/>
              </w:rPr>
              <w:t>红线/</w:t>
            </w:r>
            <w:r>
              <w:rPr>
                <w:rFonts w:eastAsiaTheme="minorEastAsia"/>
                <w:kern w:val="0"/>
                <w:szCs w:val="21"/>
              </w:rPr>
              <w:t>一般生态空间——公益林/水土保持功能重要区/水土流失敏感区/水源涵养重要区</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水环境优先保护区/其他水环境重点管控区——衡阳县洪市镇蒸水河饮用水水源保护区/湖南省衡阳县洪市钒矿</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szCs w:val="21"/>
              </w:rPr>
              <w:t>▉</w:t>
            </w:r>
            <w:r>
              <w:rPr>
                <w:rFonts w:eastAsiaTheme="minorEastAsia"/>
                <w:szCs w:val="21"/>
              </w:rPr>
              <w:t>农用地</w:t>
            </w:r>
            <w:r>
              <w:rPr>
                <w:rFonts w:eastAsiaTheme="minorEastAsia"/>
                <w:kern w:val="0"/>
                <w:szCs w:val="21"/>
              </w:rPr>
              <w:t>优先保护区/其他土壤重点管控区——市县级采矿权/部省级探矿权</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highlight w:val="yellow"/>
              </w:rPr>
            </w:pPr>
            <w:r>
              <w:rPr>
                <w:rFonts w:eastAsiaTheme="minorEastAsia"/>
                <w:kern w:val="0"/>
                <w:szCs w:val="21"/>
                <w:highlight w:val="yellow"/>
              </w:rPr>
              <w:t>金溪镇</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szCs w:val="21"/>
              </w:rPr>
              <w:t>▉</w:t>
            </w:r>
            <w:r>
              <w:rPr>
                <w:rFonts w:eastAsiaTheme="minorEastAsia"/>
                <w:szCs w:val="21"/>
              </w:rPr>
              <w:t>红线/</w:t>
            </w:r>
            <w:r>
              <w:rPr>
                <w:rFonts w:eastAsiaTheme="minorEastAsia"/>
                <w:kern w:val="0"/>
                <w:szCs w:val="21"/>
              </w:rPr>
              <w:t>一般生态空间——公益林/水土保持功能重要区/水源涵养重要区</w:t>
            </w:r>
          </w:p>
          <w:p>
            <w:pPr>
              <w:keepNext w:val="0"/>
              <w:keepLines w:val="0"/>
              <w:pageBreakBefore w:val="0"/>
              <w:kinsoku/>
              <w:wordWrap/>
              <w:overflowPunct/>
              <w:topLinePunct w:val="0"/>
              <w:autoSpaceDE/>
              <w:autoSpaceDN/>
              <w:bidi w:val="0"/>
              <w:spacing w:line="340" w:lineRule="exact"/>
              <w:textAlignment w:val="auto"/>
              <w:outlineLvl w:val="9"/>
            </w:pPr>
            <w:r>
              <w:rPr>
                <w:rFonts w:hint="eastAsia" w:ascii="宋体" w:hAnsi="宋体" w:cs="宋体"/>
                <w:szCs w:val="21"/>
              </w:rPr>
              <w:t>▉</w:t>
            </w:r>
            <w:r>
              <w:rPr>
                <w:rFonts w:eastAsiaTheme="minorEastAsia"/>
                <w:kern w:val="0"/>
                <w:szCs w:val="21"/>
              </w:rPr>
              <w:t>水环境优先保护区——衡阳县金溪镇金溪庙河饮用水水源保护区、蒸水金溪镇横江村河流型水源地</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szCs w:val="21"/>
              </w:rPr>
              <w:t>▉</w:t>
            </w:r>
            <w:r>
              <w:rPr>
                <w:rFonts w:eastAsiaTheme="minorEastAsia"/>
                <w:szCs w:val="21"/>
              </w:rPr>
              <w:t>农用地</w:t>
            </w:r>
            <w:r>
              <w:rPr>
                <w:rFonts w:eastAsiaTheme="minorEastAsia"/>
                <w:kern w:val="0"/>
                <w:szCs w:val="21"/>
              </w:rPr>
              <w:t>优先保护区/其他土壤重点管控区——部省级探矿权</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eastAsiaTheme="minorEastAsia"/>
                <w:kern w:val="0"/>
                <w:szCs w:val="21"/>
                <w:highlight w:val="yellow"/>
              </w:rPr>
              <w:t>曲兰镇</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szCs w:val="21"/>
              </w:rPr>
              <w:t>▉</w:t>
            </w:r>
            <w:r>
              <w:rPr>
                <w:rFonts w:eastAsiaTheme="minorEastAsia"/>
                <w:szCs w:val="21"/>
              </w:rPr>
              <w:t>红线/</w:t>
            </w:r>
            <w:r>
              <w:rPr>
                <w:rFonts w:eastAsiaTheme="minorEastAsia"/>
                <w:kern w:val="0"/>
                <w:szCs w:val="21"/>
              </w:rPr>
              <w:t>一般生态空间——公益林/</w:t>
            </w:r>
            <w:r>
              <w:rPr>
                <w:rFonts w:eastAsiaTheme="minorEastAsia"/>
                <w:szCs w:val="21"/>
              </w:rPr>
              <w:t>森林公园/</w:t>
            </w:r>
            <w:r>
              <w:rPr>
                <w:rFonts w:eastAsiaTheme="minorEastAsia"/>
                <w:kern w:val="0"/>
                <w:szCs w:val="21"/>
              </w:rPr>
              <w:t>水土保持功能重要区/水源涵养重要区</w:t>
            </w:r>
          </w:p>
          <w:p>
            <w:pPr>
              <w:keepNext w:val="0"/>
              <w:keepLines w:val="0"/>
              <w:pageBreakBefore w:val="0"/>
              <w:kinsoku/>
              <w:wordWrap/>
              <w:overflowPunct/>
              <w:topLinePunct w:val="0"/>
              <w:autoSpaceDE/>
              <w:autoSpaceDN/>
              <w:bidi w:val="0"/>
              <w:spacing w:line="340" w:lineRule="exact"/>
              <w:textAlignment w:val="auto"/>
              <w:outlineLvl w:val="9"/>
            </w:pPr>
            <w:r>
              <w:rPr>
                <w:rFonts w:hint="eastAsia" w:ascii="宋体" w:hAnsi="宋体" w:cs="宋体"/>
                <w:szCs w:val="21"/>
              </w:rPr>
              <w:t>▉</w:t>
            </w:r>
            <w:r>
              <w:rPr>
                <w:rFonts w:eastAsiaTheme="minorEastAsia"/>
                <w:kern w:val="0"/>
                <w:szCs w:val="21"/>
              </w:rPr>
              <w:t>水环境优先保护区——衡阳县曲兰镇岁河饮用水水源保护区</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szCs w:val="21"/>
              </w:rPr>
              <w:t>▉</w:t>
            </w:r>
            <w:r>
              <w:rPr>
                <w:rFonts w:eastAsiaTheme="minorEastAsia"/>
                <w:szCs w:val="21"/>
              </w:rPr>
              <w:t>农用地</w:t>
            </w:r>
            <w:r>
              <w:rPr>
                <w:rFonts w:eastAsiaTheme="minorEastAsia"/>
                <w:kern w:val="0"/>
                <w:szCs w:val="21"/>
              </w:rPr>
              <w:t>优先保护区/其他土壤重点管控区——市县级采矿权</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eastAsiaTheme="minorEastAsia"/>
                <w:kern w:val="0"/>
                <w:szCs w:val="21"/>
                <w:highlight w:val="yellow"/>
              </w:rPr>
              <w:t>三湖镇</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szCs w:val="21"/>
              </w:rPr>
              <w:t>▉</w:t>
            </w:r>
            <w:r>
              <w:rPr>
                <w:rFonts w:eastAsiaTheme="minorEastAsia"/>
                <w:szCs w:val="21"/>
              </w:rPr>
              <w:t>红线/</w:t>
            </w:r>
            <w:r>
              <w:rPr>
                <w:rFonts w:eastAsiaTheme="minorEastAsia"/>
                <w:kern w:val="0"/>
                <w:szCs w:val="21"/>
              </w:rPr>
              <w:t>一般生态空间——公益林/水土保持功能重要区/水土流失敏感区</w:t>
            </w:r>
          </w:p>
          <w:p>
            <w:pPr>
              <w:keepNext w:val="0"/>
              <w:keepLines w:val="0"/>
              <w:pageBreakBefore w:val="0"/>
              <w:kinsoku/>
              <w:wordWrap/>
              <w:overflowPunct/>
              <w:topLinePunct w:val="0"/>
              <w:autoSpaceDE/>
              <w:autoSpaceDN/>
              <w:bidi w:val="0"/>
              <w:spacing w:line="340" w:lineRule="exact"/>
              <w:textAlignment w:val="auto"/>
              <w:outlineLvl w:val="9"/>
            </w:pPr>
            <w:r>
              <w:rPr>
                <w:rFonts w:hint="eastAsia" w:ascii="宋体" w:hAnsi="宋体" w:cs="宋体"/>
                <w:szCs w:val="21"/>
              </w:rPr>
              <w:t>▉</w:t>
            </w:r>
            <w:r>
              <w:rPr>
                <w:rFonts w:eastAsiaTheme="minorEastAsia"/>
                <w:kern w:val="0"/>
                <w:szCs w:val="21"/>
              </w:rPr>
              <w:t>水环境优先保护区——衡阳县三湖镇柿竹水库饮用水水源保护区</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szCs w:val="21"/>
              </w:rPr>
              <w:t>▉</w:t>
            </w:r>
            <w:r>
              <w:rPr>
                <w:rFonts w:eastAsiaTheme="minorEastAsia"/>
                <w:szCs w:val="21"/>
              </w:rPr>
              <w:t>农用地</w:t>
            </w:r>
            <w:r>
              <w:rPr>
                <w:rFonts w:eastAsiaTheme="minorEastAsia"/>
                <w:kern w:val="0"/>
                <w:szCs w:val="21"/>
              </w:rPr>
              <w:t>优先保护区/其他土壤重点管控区——市县级采矿权/部省级探矿权</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eastAsiaTheme="minorEastAsia"/>
                <w:kern w:val="0"/>
                <w:szCs w:val="21"/>
                <w:highlight w:val="yellow"/>
              </w:rPr>
              <w:t>溪江乡</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szCs w:val="21"/>
              </w:rPr>
              <w:t>▉</w:t>
            </w:r>
            <w:r>
              <w:rPr>
                <w:rFonts w:eastAsiaTheme="minorEastAsia"/>
                <w:szCs w:val="21"/>
              </w:rPr>
              <w:t>红线/</w:t>
            </w:r>
            <w:r>
              <w:rPr>
                <w:rFonts w:eastAsiaTheme="minorEastAsia"/>
                <w:kern w:val="0"/>
                <w:szCs w:val="21"/>
              </w:rPr>
              <w:t>一般生态空间——公益林/水土保持功能重要区/水源涵养重要区</w:t>
            </w:r>
          </w:p>
          <w:p>
            <w:pPr>
              <w:keepNext w:val="0"/>
              <w:keepLines w:val="0"/>
              <w:pageBreakBefore w:val="0"/>
              <w:kinsoku/>
              <w:wordWrap/>
              <w:overflowPunct/>
              <w:topLinePunct w:val="0"/>
              <w:autoSpaceDE/>
              <w:autoSpaceDN/>
              <w:bidi w:val="0"/>
              <w:spacing w:line="340" w:lineRule="exact"/>
              <w:textAlignment w:val="auto"/>
              <w:outlineLvl w:val="9"/>
            </w:pPr>
            <w:r>
              <w:rPr>
                <w:rFonts w:hint="eastAsia" w:ascii="宋体" w:hAnsi="宋体" w:cs="宋体"/>
                <w:szCs w:val="21"/>
              </w:rPr>
              <w:t>▉</w:t>
            </w:r>
            <w:r>
              <w:rPr>
                <w:rFonts w:eastAsiaTheme="minorEastAsia"/>
                <w:kern w:val="0"/>
                <w:szCs w:val="21"/>
              </w:rPr>
              <w:t>水环境优先保护区——衡阳县溪江乡八亩坎水库饮用水水源</w:t>
            </w:r>
          </w:p>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ascii="宋体" w:hAnsi="宋体" w:cs="宋体"/>
                <w:szCs w:val="21"/>
              </w:rPr>
              <w:t>▉</w:t>
            </w:r>
            <w:r>
              <w:rPr>
                <w:rFonts w:eastAsiaTheme="minorEastAsia"/>
                <w:szCs w:val="21"/>
              </w:rPr>
              <w:t>农用地</w:t>
            </w:r>
            <w:r>
              <w:rPr>
                <w:rFonts w:eastAsiaTheme="minorEastAsia"/>
                <w:kern w:val="0"/>
                <w:szCs w:val="21"/>
              </w:rPr>
              <w:t>优先保护区/其他土壤重点管控区——部省级探矿权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b/>
                <w:bCs/>
                <w:szCs w:val="21"/>
              </w:rPr>
            </w:pPr>
            <w:r>
              <w:rPr>
                <w:rFonts w:eastAsiaTheme="minorEastAsia"/>
                <w:b/>
                <w:bCs/>
                <w:kern w:val="0"/>
                <w:szCs w:val="21"/>
              </w:rPr>
              <w:t>管控维度</w:t>
            </w:r>
          </w:p>
        </w:tc>
        <w:tc>
          <w:tcPr>
            <w:tcW w:w="11188" w:type="dxa"/>
            <w:gridSpan w:val="9"/>
            <w:vAlign w:val="center"/>
          </w:tcPr>
          <w:p>
            <w:pPr>
              <w:adjustRightInd w:val="0"/>
              <w:snapToGrid w:val="0"/>
              <w:jc w:val="center"/>
              <w:rPr>
                <w:rFonts w:eastAsiaTheme="minorEastAsia"/>
                <w:b/>
                <w:bCs/>
                <w:szCs w:val="21"/>
              </w:rPr>
            </w:pPr>
            <w:r>
              <w:rPr>
                <w:rFonts w:eastAsiaTheme="minorEastAsia"/>
                <w:b/>
                <w:bCs/>
                <w:kern w:val="0"/>
                <w:szCs w:val="21"/>
              </w:rPr>
              <w:t>管控要求</w:t>
            </w:r>
          </w:p>
        </w:tc>
        <w:tc>
          <w:tcPr>
            <w:tcW w:w="2169" w:type="dxa"/>
            <w:vAlign w:val="center"/>
          </w:tcPr>
          <w:p>
            <w:pPr>
              <w:adjustRightInd w:val="0"/>
              <w:snapToGrid w:val="0"/>
              <w:jc w:val="center"/>
              <w:rPr>
                <w:rFonts w:eastAsiaTheme="minorEastAsia"/>
                <w:b/>
                <w:bCs/>
                <w:szCs w:val="21"/>
              </w:rPr>
            </w:pPr>
            <w:r>
              <w:rPr>
                <w:rFonts w:eastAsiaTheme="minorEastAsia"/>
                <w:b/>
                <w:bCs/>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szCs w:val="21"/>
              </w:rPr>
            </w:pPr>
            <w:r>
              <w:rPr>
                <w:rFonts w:eastAsiaTheme="minorEastAsia"/>
                <w:kern w:val="0"/>
                <w:szCs w:val="21"/>
              </w:rPr>
              <w:t>空间布局约束</w:t>
            </w:r>
          </w:p>
        </w:tc>
        <w:tc>
          <w:tcPr>
            <w:tcW w:w="11188" w:type="dxa"/>
            <w:gridSpan w:val="9"/>
            <w:vAlign w:val="center"/>
          </w:tcPr>
          <w:p>
            <w:pPr>
              <w:adjustRightInd w:val="0"/>
              <w:rPr>
                <w:rFonts w:eastAsiaTheme="minorEastAsia"/>
                <w:szCs w:val="21"/>
              </w:rPr>
            </w:pPr>
            <w:r>
              <w:rPr>
                <w:rFonts w:eastAsiaTheme="minorEastAsia"/>
                <w:szCs w:val="21"/>
              </w:rPr>
              <w:t>（1.1）新建涉VOCs排放的工业企业要入园区；</w:t>
            </w:r>
            <w:r>
              <w:rPr>
                <w:rFonts w:eastAsiaTheme="minorEastAsia"/>
                <w:szCs w:val="21"/>
              </w:rPr>
              <w:br w:type="textWrapping"/>
            </w:r>
            <w:r>
              <w:rPr>
                <w:rFonts w:eastAsiaTheme="minorEastAsia"/>
                <w:szCs w:val="21"/>
              </w:rPr>
              <w:t>（1.2）养殖业按划定的禁养区、限养区、适养区实施分类管理。</w:t>
            </w:r>
          </w:p>
        </w:tc>
        <w:tc>
          <w:tcPr>
            <w:tcW w:w="2169" w:type="dxa"/>
            <w:vMerge w:val="restart"/>
            <w:vAlign w:val="center"/>
          </w:tcPr>
          <w:p>
            <w:pPr>
              <w:adjustRightInd w:val="0"/>
              <w:snapToGrid w:val="0"/>
              <w:rPr>
                <w:rFonts w:eastAsiaTheme="minorEastAsia"/>
                <w:szCs w:val="21"/>
              </w:rPr>
            </w:pPr>
            <w:r>
              <w:rPr>
                <w:rFonts w:eastAsiaTheme="minorEastAsia"/>
                <w:szCs w:val="21"/>
              </w:rPr>
              <w:t>（1.1）（2.1）~（2.3）、（3.1）《衡阳县2018年三大污染防治攻坚战工作方案》（蒸环委办</w:t>
            </w:r>
            <w:r>
              <w:rPr>
                <w:rFonts w:hint="eastAsia" w:eastAsiaTheme="minorEastAsia"/>
                <w:szCs w:val="21"/>
                <w:lang w:eastAsia="zh-CN"/>
              </w:rPr>
              <w:t>〔</w:t>
            </w:r>
            <w:r>
              <w:rPr>
                <w:rFonts w:eastAsiaTheme="minorEastAsia"/>
                <w:szCs w:val="21"/>
              </w:rPr>
              <w:t>2018</w:t>
            </w:r>
            <w:r>
              <w:rPr>
                <w:rFonts w:hint="eastAsia" w:eastAsiaTheme="minorEastAsia"/>
                <w:szCs w:val="21"/>
                <w:lang w:eastAsia="zh-CN"/>
              </w:rPr>
              <w:t>〕</w:t>
            </w:r>
            <w:r>
              <w:rPr>
                <w:rFonts w:eastAsiaTheme="minorEastAsia"/>
                <w:szCs w:val="21"/>
              </w:rPr>
              <w:t>1号）；</w:t>
            </w:r>
          </w:p>
          <w:p>
            <w:pPr>
              <w:adjustRightInd w:val="0"/>
              <w:snapToGrid w:val="0"/>
              <w:rPr>
                <w:rFonts w:eastAsiaTheme="minorEastAsia"/>
                <w:szCs w:val="21"/>
              </w:rPr>
            </w:pPr>
            <w:r>
              <w:rPr>
                <w:rFonts w:eastAsiaTheme="minorEastAsia"/>
                <w:szCs w:val="21"/>
              </w:rPr>
              <w:t>（1.2）《衡阳县人民政府办公室关于印发《衡阳县畜禽养殖禁养区划定技术方案》的通知》（蒸政办发[2020] 2 8号）；</w:t>
            </w:r>
          </w:p>
          <w:p>
            <w:pPr>
              <w:adjustRightInd w:val="0"/>
              <w:snapToGrid w:val="0"/>
              <w:rPr>
                <w:rFonts w:eastAsiaTheme="minorEastAsia"/>
                <w:szCs w:val="21"/>
              </w:rPr>
            </w:pPr>
            <w:r>
              <w:rPr>
                <w:rFonts w:eastAsiaTheme="minorEastAsia"/>
                <w:bCs/>
                <w:szCs w:val="21"/>
              </w:rPr>
              <w:t>（3.2）《衡阳市土壤污染治理与修复规划（2017—2020年）》</w:t>
            </w:r>
            <w:r>
              <w:rPr>
                <w:rFonts w:hint="eastAsia" w:eastAsiaTheme="minorEastAsia"/>
                <w:bCs/>
                <w:szCs w:val="21"/>
              </w:rPr>
              <w:t>；</w:t>
            </w:r>
          </w:p>
          <w:p>
            <w:pPr>
              <w:adjustRightInd w:val="0"/>
              <w:snapToGrid w:val="0"/>
              <w:rPr>
                <w:rFonts w:eastAsiaTheme="minorEastAsia"/>
                <w:szCs w:val="21"/>
              </w:rPr>
            </w:pPr>
            <w:r>
              <w:rPr>
                <w:rFonts w:eastAsiaTheme="minorEastAsia"/>
                <w:szCs w:val="21"/>
              </w:rPr>
              <w:t>（4.1）关于划定城区及有关乡镇高污染燃料禁燃区的通告（蒸政通[2015]13号）；</w:t>
            </w:r>
          </w:p>
          <w:p>
            <w:pPr>
              <w:adjustRightInd w:val="0"/>
              <w:snapToGrid w:val="0"/>
              <w:rPr>
                <w:rFonts w:eastAsiaTheme="minorEastAsia"/>
                <w:szCs w:val="21"/>
              </w:rPr>
            </w:pPr>
            <w:r>
              <w:rPr>
                <w:rFonts w:eastAsiaTheme="minorEastAsia"/>
                <w:szCs w:val="21"/>
              </w:rPr>
              <w:t>（4.1）《衡阳市“十三五”节能降耗工作方案》；</w:t>
            </w:r>
          </w:p>
          <w:p>
            <w:pPr>
              <w:adjustRightInd w:val="0"/>
              <w:snapToGrid w:val="0"/>
              <w:rPr>
                <w:rFonts w:eastAsiaTheme="minorEastAsia"/>
                <w:szCs w:val="21"/>
              </w:rPr>
            </w:pPr>
            <w:r>
              <w:rPr>
                <w:rFonts w:eastAsiaTheme="minorEastAsia"/>
                <w:szCs w:val="21"/>
              </w:rPr>
              <w:t>（4.2）《衡阳市"十三五"水资源消耗总量和强度双控行动落实方案》。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szCs w:val="21"/>
              </w:rPr>
            </w:pPr>
            <w:r>
              <w:rPr>
                <w:rFonts w:eastAsiaTheme="minorEastAsia"/>
                <w:kern w:val="0"/>
                <w:szCs w:val="21"/>
              </w:rPr>
              <w:t>污染物排放管控</w:t>
            </w:r>
          </w:p>
        </w:tc>
        <w:tc>
          <w:tcPr>
            <w:tcW w:w="11188" w:type="dxa"/>
            <w:gridSpan w:val="9"/>
            <w:vAlign w:val="center"/>
          </w:tcPr>
          <w:p>
            <w:pPr>
              <w:autoSpaceDE w:val="0"/>
              <w:autoSpaceDN w:val="0"/>
              <w:adjustRightInd w:val="0"/>
              <w:jc w:val="left"/>
              <w:rPr>
                <w:rFonts w:eastAsiaTheme="minorEastAsia"/>
                <w:szCs w:val="21"/>
              </w:rPr>
            </w:pPr>
            <w:r>
              <w:rPr>
                <w:rFonts w:eastAsiaTheme="minorEastAsia"/>
                <w:szCs w:val="21"/>
              </w:rPr>
              <w:t>（2.1）完善区域污水处理设施及管网建设，工业集聚区要建立水环境管理档案，实现“一园一档”。新建、升级园区应同步规划和建设污水、垃圾集中处理等污染治理设施。加强城镇污水管网建设，提高城镇污水处理率。启动乡镇污水处理设施及配套管网建设，建制镇污水处理率达到55%，污水处理设施产生的污泥应进行稳定化、无害化和资源化处理处置。</w:t>
            </w:r>
          </w:p>
          <w:p>
            <w:pPr>
              <w:adjustRightInd w:val="0"/>
              <w:rPr>
                <w:rFonts w:eastAsiaTheme="minorEastAsia"/>
                <w:szCs w:val="21"/>
              </w:rPr>
            </w:pPr>
            <w:r>
              <w:rPr>
                <w:rFonts w:eastAsiaTheme="minorEastAsia"/>
                <w:szCs w:val="21"/>
              </w:rPr>
              <w:t>（2.2）重点行业企业实施强制清洁生产审核，重点工业企业完成无组织排放治理改造；实行区域内VOCs 排放等量或倍量削减替代，交通运输设备制造、工程机械制造和家具制造行业全面推行油性漆改水性漆。禁止露天烧烤直排，禁止垃圾、秸秆和落叶露天焚烧。</w:t>
            </w:r>
            <w:r>
              <w:rPr>
                <w:rFonts w:eastAsiaTheme="minorEastAsia"/>
                <w:szCs w:val="21"/>
              </w:rPr>
              <w:br w:type="textWrapping"/>
            </w:r>
            <w:r>
              <w:rPr>
                <w:rFonts w:eastAsiaTheme="minorEastAsia"/>
                <w:szCs w:val="21"/>
              </w:rPr>
              <w:t>（2.3）完善垃圾收集外运设施，建立外运处理制度，禁止在集镇、居民点及其附近任意焚烧；畜禽规模养殖场（小区）配套建设废弃物处理设施的比例达到85%以上。</w:t>
            </w:r>
          </w:p>
        </w:tc>
        <w:tc>
          <w:tcPr>
            <w:tcW w:w="2169" w:type="dxa"/>
            <w:vMerge w:val="continue"/>
            <w:vAlign w:val="center"/>
          </w:tcPr>
          <w:p>
            <w:pPr>
              <w:widowControl/>
              <w:adjustRightInd w:val="0"/>
              <w:snapToGrid w:val="0"/>
              <w:jc w:val="left"/>
              <w:rPr>
                <w:rFonts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88" w:type="dxa"/>
            <w:vAlign w:val="center"/>
          </w:tcPr>
          <w:p>
            <w:pPr>
              <w:widowControl/>
              <w:adjustRightInd w:val="0"/>
              <w:snapToGrid w:val="0"/>
              <w:jc w:val="center"/>
              <w:rPr>
                <w:rFonts w:eastAsiaTheme="minorEastAsia"/>
                <w:szCs w:val="21"/>
              </w:rPr>
            </w:pPr>
            <w:r>
              <w:rPr>
                <w:rFonts w:eastAsiaTheme="minorEastAsia"/>
                <w:kern w:val="0"/>
                <w:szCs w:val="21"/>
              </w:rPr>
              <w:t>环境风险防控</w:t>
            </w:r>
          </w:p>
        </w:tc>
        <w:tc>
          <w:tcPr>
            <w:tcW w:w="11188" w:type="dxa"/>
            <w:gridSpan w:val="9"/>
            <w:vAlign w:val="center"/>
          </w:tcPr>
          <w:p>
            <w:pPr>
              <w:adjustRightInd w:val="0"/>
              <w:rPr>
                <w:rFonts w:eastAsiaTheme="minorEastAsia"/>
                <w:szCs w:val="21"/>
              </w:rPr>
            </w:pPr>
            <w:r>
              <w:rPr>
                <w:rFonts w:hint="eastAsia" w:eastAsiaTheme="minorEastAsia"/>
                <w:szCs w:val="21"/>
              </w:rPr>
              <w:t>（</w:t>
            </w:r>
            <w:r>
              <w:rPr>
                <w:rFonts w:eastAsiaTheme="minorEastAsia"/>
                <w:szCs w:val="21"/>
              </w:rPr>
              <w:t>3.1</w:t>
            </w:r>
            <w:r>
              <w:rPr>
                <w:rFonts w:hint="eastAsia" w:eastAsiaTheme="minorEastAsia"/>
                <w:szCs w:val="21"/>
              </w:rPr>
              <w:t>）加强环境风险防控和应急管理，制定和完善突发环境事件和饮用水水源地突发环境事件应急预案，加强风险防控和突发环境事件应急处理处置能力。</w:t>
            </w:r>
            <w:r>
              <w:rPr>
                <w:rFonts w:eastAsiaTheme="minorEastAsia"/>
                <w:szCs w:val="21"/>
              </w:rPr>
              <w:br w:type="textWrapping"/>
            </w:r>
            <w:r>
              <w:rPr>
                <w:rFonts w:hint="eastAsia" w:eastAsiaTheme="minorEastAsia"/>
                <w:szCs w:val="21"/>
              </w:rPr>
              <w:t>（</w:t>
            </w:r>
            <w:r>
              <w:rPr>
                <w:rFonts w:eastAsiaTheme="minorEastAsia"/>
                <w:szCs w:val="21"/>
              </w:rPr>
              <w:t>3.2</w:t>
            </w:r>
            <w:r>
              <w:rPr>
                <w:rFonts w:hint="eastAsia" w:eastAsiaTheme="minorEastAsia"/>
                <w:szCs w:val="21"/>
              </w:rPr>
              <w:t>）</w:t>
            </w:r>
            <w:r>
              <w:rPr>
                <w:rFonts w:hint="eastAsia" w:eastAsiaTheme="minorEastAsia"/>
                <w:bCs/>
                <w:szCs w:val="21"/>
              </w:rPr>
              <w:t>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w:t>
            </w:r>
            <w:r>
              <w:rPr>
                <w:rFonts w:hint="eastAsia"/>
                <w:kern w:val="0"/>
                <w:szCs w:val="21"/>
              </w:rPr>
              <w:t>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2169" w:type="dxa"/>
            <w:vMerge w:val="continue"/>
            <w:vAlign w:val="center"/>
          </w:tcPr>
          <w:p>
            <w:pPr>
              <w:widowControl/>
              <w:adjustRightInd w:val="0"/>
              <w:snapToGrid w:val="0"/>
              <w:jc w:val="left"/>
              <w:rPr>
                <w:rFonts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szCs w:val="21"/>
              </w:rPr>
            </w:pPr>
            <w:r>
              <w:rPr>
                <w:rFonts w:eastAsiaTheme="minorEastAsia"/>
                <w:kern w:val="0"/>
                <w:szCs w:val="21"/>
              </w:rPr>
              <w:t>资源开发效率要求</w:t>
            </w:r>
          </w:p>
        </w:tc>
        <w:tc>
          <w:tcPr>
            <w:tcW w:w="11188" w:type="dxa"/>
            <w:gridSpan w:val="9"/>
            <w:vAlign w:val="center"/>
          </w:tcPr>
          <w:p>
            <w:pPr>
              <w:adjustRightInd w:val="0"/>
              <w:rPr>
                <w:rFonts w:eastAsiaTheme="minorEastAsia"/>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2169" w:type="dxa"/>
            <w:vMerge w:val="continue"/>
            <w:vAlign w:val="center"/>
          </w:tcPr>
          <w:p>
            <w:pPr>
              <w:widowControl/>
              <w:adjustRightInd w:val="0"/>
              <w:snapToGrid w:val="0"/>
              <w:jc w:val="left"/>
              <w:rPr>
                <w:rFonts w:eastAsiaTheme="minorEastAsia"/>
                <w:szCs w:val="21"/>
              </w:rPr>
            </w:pPr>
          </w:p>
        </w:tc>
      </w:tr>
    </w:tbl>
    <w:p>
      <w:pPr>
        <w:adjustRightInd w:val="0"/>
        <w:snapToGrid w:val="0"/>
        <w:spacing w:line="360" w:lineRule="auto"/>
        <w:outlineLvl w:val="0"/>
        <w:rPr>
          <w:rFonts w:eastAsiaTheme="minorEastAsia"/>
          <w:b/>
          <w:szCs w:val="21"/>
        </w:rPr>
        <w:sectPr>
          <w:pgSz w:w="16838" w:h="11906" w:orient="landscape"/>
          <w:pgMar w:top="1797" w:right="1247" w:bottom="1247" w:left="1247" w:header="851" w:footer="680" w:gutter="0"/>
          <w:pgNumType w:fmt="decimal"/>
          <w:cols w:space="720" w:num="1"/>
          <w:docGrid w:type="linesAndChars" w:linePitch="312" w:charSpace="0"/>
        </w:sectPr>
      </w:pPr>
    </w:p>
    <w:tbl>
      <w:tblPr>
        <w:tblStyle w:val="24"/>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1051"/>
        <w:gridCol w:w="437"/>
        <w:gridCol w:w="437"/>
        <w:gridCol w:w="438"/>
        <w:gridCol w:w="755"/>
        <w:gridCol w:w="992"/>
        <w:gridCol w:w="2133"/>
        <w:gridCol w:w="1417"/>
        <w:gridCol w:w="2819"/>
        <w:gridCol w:w="851"/>
        <w:gridCol w:w="20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restart"/>
            <w:vAlign w:val="center"/>
          </w:tcPr>
          <w:p>
            <w:pPr>
              <w:widowControl/>
              <w:adjustRightInd w:val="0"/>
              <w:snapToGrid w:val="0"/>
              <w:jc w:val="center"/>
              <w:rPr>
                <w:rFonts w:eastAsiaTheme="minorEastAsia"/>
                <w:b/>
                <w:bCs/>
                <w:kern w:val="0"/>
                <w:szCs w:val="21"/>
              </w:rPr>
            </w:pPr>
            <w:r>
              <w:rPr>
                <w:rFonts w:eastAsiaTheme="minorEastAsia"/>
                <w:b/>
                <w:bCs/>
                <w:kern w:val="0"/>
                <w:szCs w:val="21"/>
              </w:rPr>
              <w:t>环境管控单元编码</w:t>
            </w:r>
          </w:p>
        </w:tc>
        <w:tc>
          <w:tcPr>
            <w:tcW w:w="1051" w:type="dxa"/>
            <w:vMerge w:val="restart"/>
            <w:vAlign w:val="center"/>
          </w:tcPr>
          <w:p>
            <w:pPr>
              <w:widowControl/>
              <w:adjustRightInd w:val="0"/>
              <w:snapToGrid w:val="0"/>
              <w:jc w:val="center"/>
              <w:rPr>
                <w:rFonts w:eastAsiaTheme="minorEastAsia"/>
                <w:b/>
                <w:bCs/>
                <w:kern w:val="0"/>
                <w:szCs w:val="21"/>
              </w:rPr>
            </w:pPr>
            <w:r>
              <w:rPr>
                <w:rFonts w:eastAsiaTheme="minorEastAsia"/>
                <w:b/>
                <w:bCs/>
                <w:kern w:val="0"/>
                <w:szCs w:val="21"/>
              </w:rPr>
              <w:t>单元名称</w:t>
            </w:r>
          </w:p>
        </w:tc>
        <w:tc>
          <w:tcPr>
            <w:tcW w:w="1312" w:type="dxa"/>
            <w:gridSpan w:val="3"/>
            <w:vAlign w:val="center"/>
          </w:tcPr>
          <w:p>
            <w:pPr>
              <w:widowControl/>
              <w:adjustRightInd w:val="0"/>
              <w:snapToGrid w:val="0"/>
              <w:jc w:val="center"/>
              <w:rPr>
                <w:rFonts w:eastAsiaTheme="minorEastAsia"/>
                <w:b/>
                <w:bCs/>
                <w:kern w:val="0"/>
                <w:szCs w:val="21"/>
              </w:rPr>
            </w:pPr>
            <w:r>
              <w:rPr>
                <w:rFonts w:eastAsiaTheme="minorEastAsia"/>
                <w:b/>
                <w:bCs/>
                <w:kern w:val="0"/>
                <w:szCs w:val="21"/>
              </w:rPr>
              <w:t>行政区划</w:t>
            </w:r>
          </w:p>
        </w:tc>
        <w:tc>
          <w:tcPr>
            <w:tcW w:w="755" w:type="dxa"/>
            <w:vMerge w:val="restart"/>
            <w:vAlign w:val="center"/>
          </w:tcPr>
          <w:p>
            <w:pPr>
              <w:widowControl/>
              <w:adjustRightInd w:val="0"/>
              <w:snapToGrid w:val="0"/>
              <w:jc w:val="center"/>
              <w:rPr>
                <w:rFonts w:eastAsiaTheme="minorEastAsia"/>
                <w:b/>
                <w:bCs/>
                <w:kern w:val="0"/>
                <w:szCs w:val="21"/>
              </w:rPr>
            </w:pPr>
            <w:r>
              <w:rPr>
                <w:rFonts w:eastAsiaTheme="minorEastAsia"/>
                <w:b/>
                <w:bCs/>
                <w:kern w:val="0"/>
                <w:szCs w:val="21"/>
              </w:rPr>
              <w:t>单元</w:t>
            </w:r>
          </w:p>
          <w:p>
            <w:pPr>
              <w:widowControl/>
              <w:adjustRightInd w:val="0"/>
              <w:snapToGrid w:val="0"/>
              <w:jc w:val="center"/>
              <w:rPr>
                <w:rFonts w:eastAsiaTheme="minorEastAsia"/>
                <w:b/>
                <w:bCs/>
                <w:kern w:val="0"/>
                <w:szCs w:val="21"/>
              </w:rPr>
            </w:pPr>
            <w:r>
              <w:rPr>
                <w:rFonts w:eastAsiaTheme="minorEastAsia"/>
                <w:b/>
                <w:bCs/>
                <w:kern w:val="0"/>
                <w:szCs w:val="21"/>
              </w:rPr>
              <w:t>分类</w:t>
            </w:r>
          </w:p>
        </w:tc>
        <w:tc>
          <w:tcPr>
            <w:tcW w:w="992" w:type="dxa"/>
            <w:vMerge w:val="restart"/>
            <w:vAlign w:val="center"/>
          </w:tcPr>
          <w:p>
            <w:pPr>
              <w:adjustRightInd w:val="0"/>
              <w:snapToGrid w:val="0"/>
              <w:jc w:val="center"/>
              <w:rPr>
                <w:rFonts w:eastAsiaTheme="minorEastAsia"/>
                <w:b/>
                <w:bCs/>
                <w:kern w:val="0"/>
                <w:szCs w:val="21"/>
              </w:rPr>
            </w:pPr>
            <w:r>
              <w:rPr>
                <w:rFonts w:eastAsiaTheme="minorEastAsia"/>
                <w:b/>
                <w:bCs/>
                <w:kern w:val="0"/>
                <w:szCs w:val="21"/>
              </w:rPr>
              <w:t>单元面积（km</w:t>
            </w:r>
            <w:r>
              <w:rPr>
                <w:rFonts w:eastAsiaTheme="minorEastAsia"/>
                <w:b/>
                <w:bCs/>
                <w:kern w:val="0"/>
                <w:szCs w:val="21"/>
                <w:vertAlign w:val="superscript"/>
              </w:rPr>
              <w:t>2</w:t>
            </w:r>
            <w:r>
              <w:rPr>
                <w:rFonts w:eastAsiaTheme="minorEastAsia"/>
                <w:b/>
                <w:bCs/>
                <w:kern w:val="0"/>
                <w:szCs w:val="21"/>
              </w:rPr>
              <w:t>）</w:t>
            </w:r>
          </w:p>
        </w:tc>
        <w:tc>
          <w:tcPr>
            <w:tcW w:w="2133" w:type="dxa"/>
            <w:vMerge w:val="restart"/>
            <w:vAlign w:val="center"/>
          </w:tcPr>
          <w:p>
            <w:pPr>
              <w:adjustRightInd w:val="0"/>
              <w:snapToGrid w:val="0"/>
              <w:jc w:val="center"/>
              <w:rPr>
                <w:rFonts w:eastAsiaTheme="minorEastAsia"/>
                <w:b/>
                <w:bCs/>
                <w:kern w:val="0"/>
                <w:szCs w:val="21"/>
              </w:rPr>
            </w:pPr>
            <w:r>
              <w:rPr>
                <w:rFonts w:eastAsiaTheme="minorEastAsia"/>
                <w:b/>
                <w:bCs/>
                <w:kern w:val="0"/>
                <w:szCs w:val="21"/>
              </w:rPr>
              <w:t>涉及乡镇</w:t>
            </w:r>
          </w:p>
          <w:p>
            <w:pPr>
              <w:adjustRightInd w:val="0"/>
              <w:snapToGrid w:val="0"/>
              <w:jc w:val="center"/>
              <w:rPr>
                <w:rFonts w:eastAsiaTheme="minorEastAsia"/>
                <w:b/>
                <w:bCs/>
                <w:kern w:val="0"/>
                <w:szCs w:val="21"/>
              </w:rPr>
            </w:pPr>
            <w:r>
              <w:rPr>
                <w:rFonts w:eastAsiaTheme="minorEastAsia"/>
                <w:b/>
                <w:bCs/>
                <w:kern w:val="0"/>
                <w:szCs w:val="21"/>
              </w:rPr>
              <w:t>（街道）</w:t>
            </w:r>
          </w:p>
        </w:tc>
        <w:tc>
          <w:tcPr>
            <w:tcW w:w="1417" w:type="dxa"/>
            <w:vMerge w:val="restart"/>
            <w:vAlign w:val="center"/>
          </w:tcPr>
          <w:p>
            <w:pPr>
              <w:adjustRightInd w:val="0"/>
              <w:snapToGrid w:val="0"/>
              <w:jc w:val="center"/>
              <w:rPr>
                <w:rFonts w:eastAsiaTheme="minorEastAsia"/>
                <w:b/>
                <w:bCs/>
                <w:kern w:val="0"/>
                <w:szCs w:val="21"/>
              </w:rPr>
            </w:pPr>
            <w:r>
              <w:rPr>
                <w:rFonts w:eastAsiaTheme="minorEastAsia"/>
                <w:b/>
                <w:bCs/>
                <w:kern w:val="0"/>
                <w:szCs w:val="21"/>
              </w:rPr>
              <w:t>主体功能定位</w:t>
            </w:r>
          </w:p>
        </w:tc>
        <w:tc>
          <w:tcPr>
            <w:tcW w:w="2819" w:type="dxa"/>
            <w:vMerge w:val="restart"/>
            <w:vAlign w:val="center"/>
          </w:tcPr>
          <w:p>
            <w:pPr>
              <w:adjustRightInd w:val="0"/>
              <w:snapToGrid w:val="0"/>
              <w:jc w:val="center"/>
              <w:rPr>
                <w:rFonts w:eastAsiaTheme="minorEastAsia"/>
                <w:b/>
                <w:bCs/>
                <w:kern w:val="0"/>
                <w:szCs w:val="21"/>
              </w:rPr>
            </w:pPr>
            <w:r>
              <w:rPr>
                <w:rFonts w:eastAsiaTheme="minorEastAsia"/>
                <w:b/>
                <w:bCs/>
                <w:kern w:val="0"/>
                <w:szCs w:val="21"/>
              </w:rPr>
              <w:t>经济产业布局</w:t>
            </w:r>
          </w:p>
        </w:tc>
        <w:tc>
          <w:tcPr>
            <w:tcW w:w="2878" w:type="dxa"/>
            <w:gridSpan w:val="2"/>
            <w:vMerge w:val="restart"/>
            <w:vAlign w:val="center"/>
          </w:tcPr>
          <w:p>
            <w:pPr>
              <w:adjustRightInd w:val="0"/>
              <w:snapToGrid w:val="0"/>
              <w:jc w:val="center"/>
              <w:rPr>
                <w:rFonts w:eastAsiaTheme="minorEastAsia"/>
                <w:b/>
                <w:bCs/>
                <w:kern w:val="0"/>
                <w:szCs w:val="21"/>
              </w:rPr>
            </w:pPr>
            <w:r>
              <w:rPr>
                <w:rFonts w:eastAsiaTheme="minorEastAsia"/>
                <w:b/>
                <w:bCs/>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continue"/>
            <w:vAlign w:val="center"/>
          </w:tcPr>
          <w:p>
            <w:pPr>
              <w:widowControl/>
              <w:adjustRightInd w:val="0"/>
              <w:snapToGrid w:val="0"/>
              <w:jc w:val="left"/>
              <w:rPr>
                <w:rFonts w:eastAsiaTheme="minorEastAsia"/>
                <w:b/>
                <w:bCs/>
                <w:kern w:val="0"/>
                <w:szCs w:val="21"/>
              </w:rPr>
            </w:pPr>
          </w:p>
        </w:tc>
        <w:tc>
          <w:tcPr>
            <w:tcW w:w="1051" w:type="dxa"/>
            <w:vMerge w:val="continue"/>
            <w:vAlign w:val="center"/>
          </w:tcPr>
          <w:p>
            <w:pPr>
              <w:widowControl/>
              <w:adjustRightInd w:val="0"/>
              <w:snapToGrid w:val="0"/>
              <w:jc w:val="left"/>
              <w:rPr>
                <w:rFonts w:eastAsiaTheme="minorEastAsia"/>
                <w:b/>
                <w:bCs/>
                <w:kern w:val="0"/>
                <w:szCs w:val="21"/>
              </w:rPr>
            </w:pPr>
          </w:p>
        </w:tc>
        <w:tc>
          <w:tcPr>
            <w:tcW w:w="437" w:type="dxa"/>
            <w:vAlign w:val="center"/>
          </w:tcPr>
          <w:p>
            <w:pPr>
              <w:adjustRightInd w:val="0"/>
              <w:snapToGrid w:val="0"/>
              <w:jc w:val="center"/>
              <w:rPr>
                <w:rFonts w:eastAsiaTheme="minorEastAsia"/>
                <w:b/>
                <w:bCs/>
                <w:szCs w:val="21"/>
              </w:rPr>
            </w:pPr>
            <w:r>
              <w:rPr>
                <w:rFonts w:eastAsiaTheme="minorEastAsia"/>
                <w:b/>
                <w:bCs/>
                <w:kern w:val="0"/>
                <w:szCs w:val="21"/>
              </w:rPr>
              <w:t>省</w:t>
            </w:r>
          </w:p>
        </w:tc>
        <w:tc>
          <w:tcPr>
            <w:tcW w:w="437" w:type="dxa"/>
            <w:vAlign w:val="center"/>
          </w:tcPr>
          <w:p>
            <w:pPr>
              <w:adjustRightInd w:val="0"/>
              <w:snapToGrid w:val="0"/>
              <w:jc w:val="center"/>
              <w:rPr>
                <w:rFonts w:eastAsiaTheme="minorEastAsia"/>
                <w:b/>
                <w:bCs/>
                <w:szCs w:val="21"/>
              </w:rPr>
            </w:pPr>
            <w:r>
              <w:rPr>
                <w:rFonts w:eastAsiaTheme="minorEastAsia"/>
                <w:b/>
                <w:bCs/>
                <w:kern w:val="0"/>
                <w:szCs w:val="21"/>
              </w:rPr>
              <w:t>市</w:t>
            </w:r>
          </w:p>
        </w:tc>
        <w:tc>
          <w:tcPr>
            <w:tcW w:w="438" w:type="dxa"/>
            <w:vAlign w:val="center"/>
          </w:tcPr>
          <w:p>
            <w:pPr>
              <w:adjustRightInd w:val="0"/>
              <w:snapToGrid w:val="0"/>
              <w:jc w:val="center"/>
              <w:rPr>
                <w:rFonts w:eastAsiaTheme="minorEastAsia"/>
                <w:b/>
                <w:bCs/>
                <w:szCs w:val="21"/>
              </w:rPr>
            </w:pPr>
            <w:r>
              <w:rPr>
                <w:rFonts w:eastAsiaTheme="minorEastAsia"/>
                <w:b/>
                <w:bCs/>
                <w:kern w:val="0"/>
                <w:szCs w:val="21"/>
              </w:rPr>
              <w:t>县</w:t>
            </w:r>
          </w:p>
        </w:tc>
        <w:tc>
          <w:tcPr>
            <w:tcW w:w="755" w:type="dxa"/>
            <w:vMerge w:val="continue"/>
            <w:vAlign w:val="center"/>
          </w:tcPr>
          <w:p>
            <w:pPr>
              <w:widowControl/>
              <w:adjustRightInd w:val="0"/>
              <w:snapToGrid w:val="0"/>
              <w:jc w:val="left"/>
              <w:rPr>
                <w:rFonts w:eastAsiaTheme="minorEastAsia"/>
                <w:b/>
                <w:bCs/>
                <w:kern w:val="0"/>
                <w:szCs w:val="21"/>
              </w:rPr>
            </w:pPr>
          </w:p>
        </w:tc>
        <w:tc>
          <w:tcPr>
            <w:tcW w:w="992" w:type="dxa"/>
            <w:vMerge w:val="continue"/>
            <w:vAlign w:val="center"/>
          </w:tcPr>
          <w:p>
            <w:pPr>
              <w:widowControl/>
              <w:adjustRightInd w:val="0"/>
              <w:snapToGrid w:val="0"/>
              <w:jc w:val="left"/>
              <w:rPr>
                <w:rFonts w:eastAsiaTheme="minorEastAsia"/>
                <w:b/>
                <w:bCs/>
                <w:kern w:val="0"/>
                <w:szCs w:val="21"/>
              </w:rPr>
            </w:pPr>
          </w:p>
        </w:tc>
        <w:tc>
          <w:tcPr>
            <w:tcW w:w="2133" w:type="dxa"/>
            <w:vMerge w:val="continue"/>
            <w:vAlign w:val="center"/>
          </w:tcPr>
          <w:p>
            <w:pPr>
              <w:widowControl/>
              <w:adjustRightInd w:val="0"/>
              <w:snapToGrid w:val="0"/>
              <w:jc w:val="left"/>
              <w:rPr>
                <w:rFonts w:eastAsiaTheme="minorEastAsia"/>
                <w:b/>
                <w:bCs/>
                <w:kern w:val="0"/>
                <w:szCs w:val="21"/>
              </w:rPr>
            </w:pPr>
          </w:p>
        </w:tc>
        <w:tc>
          <w:tcPr>
            <w:tcW w:w="1417" w:type="dxa"/>
            <w:vMerge w:val="continue"/>
            <w:vAlign w:val="center"/>
          </w:tcPr>
          <w:p>
            <w:pPr>
              <w:widowControl/>
              <w:adjustRightInd w:val="0"/>
              <w:snapToGrid w:val="0"/>
              <w:jc w:val="left"/>
              <w:rPr>
                <w:rFonts w:eastAsiaTheme="minorEastAsia"/>
                <w:b/>
                <w:bCs/>
                <w:kern w:val="0"/>
                <w:szCs w:val="21"/>
              </w:rPr>
            </w:pPr>
          </w:p>
        </w:tc>
        <w:tc>
          <w:tcPr>
            <w:tcW w:w="2819" w:type="dxa"/>
            <w:vMerge w:val="continue"/>
            <w:vAlign w:val="center"/>
          </w:tcPr>
          <w:p>
            <w:pPr>
              <w:widowControl/>
              <w:adjustRightInd w:val="0"/>
              <w:snapToGrid w:val="0"/>
              <w:jc w:val="left"/>
              <w:rPr>
                <w:rFonts w:eastAsiaTheme="minorEastAsia"/>
                <w:b/>
                <w:bCs/>
                <w:kern w:val="0"/>
                <w:szCs w:val="21"/>
              </w:rPr>
            </w:pPr>
          </w:p>
        </w:tc>
        <w:tc>
          <w:tcPr>
            <w:tcW w:w="2878" w:type="dxa"/>
            <w:gridSpan w:val="2"/>
            <w:vMerge w:val="continue"/>
            <w:vAlign w:val="center"/>
          </w:tcPr>
          <w:p>
            <w:pPr>
              <w:widowControl/>
              <w:adjustRightInd w:val="0"/>
              <w:snapToGrid w:val="0"/>
              <w:jc w:val="left"/>
              <w:rPr>
                <w:rFonts w:eastAsiaTheme="minorEastAsia"/>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szCs w:val="21"/>
              </w:rPr>
              <w:t>ZH43042130004</w:t>
            </w:r>
          </w:p>
        </w:tc>
        <w:tc>
          <w:tcPr>
            <w:tcW w:w="1051" w:type="dxa"/>
            <w:vAlign w:val="center"/>
          </w:tcPr>
          <w:p>
            <w:pPr>
              <w:widowControl/>
              <w:adjustRightInd w:val="0"/>
              <w:snapToGrid w:val="0"/>
              <w:jc w:val="center"/>
              <w:rPr>
                <w:rFonts w:eastAsiaTheme="minorEastAsia"/>
                <w:kern w:val="0"/>
                <w:szCs w:val="21"/>
              </w:rPr>
            </w:pPr>
          </w:p>
        </w:tc>
        <w:tc>
          <w:tcPr>
            <w:tcW w:w="437" w:type="dxa"/>
            <w:vAlign w:val="center"/>
          </w:tcPr>
          <w:p>
            <w:pPr>
              <w:widowControl/>
              <w:adjustRightInd w:val="0"/>
              <w:snapToGrid w:val="0"/>
              <w:jc w:val="center"/>
              <w:rPr>
                <w:rFonts w:eastAsiaTheme="minorEastAsia"/>
                <w:kern w:val="0"/>
                <w:szCs w:val="21"/>
              </w:rPr>
            </w:pPr>
            <w:r>
              <w:rPr>
                <w:rFonts w:eastAsiaTheme="minorEastAsia"/>
                <w:kern w:val="0"/>
                <w:szCs w:val="21"/>
              </w:rPr>
              <w:t>湖南省</w:t>
            </w:r>
          </w:p>
        </w:tc>
        <w:tc>
          <w:tcPr>
            <w:tcW w:w="437" w:type="dxa"/>
            <w:vAlign w:val="center"/>
          </w:tcPr>
          <w:p>
            <w:pPr>
              <w:widowControl/>
              <w:adjustRightInd w:val="0"/>
              <w:snapToGrid w:val="0"/>
              <w:jc w:val="center"/>
              <w:rPr>
                <w:rFonts w:eastAsiaTheme="minorEastAsia"/>
                <w:kern w:val="0"/>
                <w:szCs w:val="21"/>
              </w:rPr>
            </w:pPr>
            <w:r>
              <w:rPr>
                <w:rFonts w:eastAsiaTheme="minorEastAsia"/>
                <w:kern w:val="0"/>
                <w:szCs w:val="21"/>
              </w:rPr>
              <w:t>衡阳市</w:t>
            </w:r>
          </w:p>
        </w:tc>
        <w:tc>
          <w:tcPr>
            <w:tcW w:w="438" w:type="dxa"/>
            <w:vAlign w:val="center"/>
          </w:tcPr>
          <w:p>
            <w:pPr>
              <w:adjustRightInd w:val="0"/>
              <w:snapToGrid w:val="0"/>
              <w:jc w:val="center"/>
              <w:rPr>
                <w:rFonts w:eastAsiaTheme="minorEastAsia"/>
                <w:kern w:val="0"/>
                <w:szCs w:val="21"/>
              </w:rPr>
            </w:pPr>
            <w:r>
              <w:rPr>
                <w:rFonts w:eastAsiaTheme="minorEastAsia"/>
                <w:kern w:val="0"/>
                <w:szCs w:val="21"/>
              </w:rPr>
              <w:t>衡阳县</w:t>
            </w:r>
          </w:p>
        </w:tc>
        <w:tc>
          <w:tcPr>
            <w:tcW w:w="755" w:type="dxa"/>
            <w:vAlign w:val="center"/>
          </w:tcPr>
          <w:p>
            <w:pPr>
              <w:widowControl/>
              <w:adjustRightInd w:val="0"/>
              <w:snapToGrid w:val="0"/>
              <w:jc w:val="center"/>
              <w:rPr>
                <w:rFonts w:eastAsiaTheme="minorEastAsia"/>
                <w:kern w:val="0"/>
                <w:szCs w:val="21"/>
              </w:rPr>
            </w:pPr>
            <w:r>
              <w:rPr>
                <w:rFonts w:eastAsiaTheme="minorEastAsia"/>
                <w:kern w:val="0"/>
                <w:szCs w:val="21"/>
              </w:rPr>
              <w:t>一般管控单元</w:t>
            </w:r>
          </w:p>
        </w:tc>
        <w:tc>
          <w:tcPr>
            <w:tcW w:w="992" w:type="dxa"/>
            <w:vAlign w:val="center"/>
          </w:tcPr>
          <w:p>
            <w:pPr>
              <w:widowControl/>
              <w:adjustRightInd w:val="0"/>
              <w:snapToGrid w:val="0"/>
              <w:jc w:val="center"/>
              <w:rPr>
                <w:rFonts w:eastAsiaTheme="minorEastAsia"/>
                <w:kern w:val="0"/>
                <w:szCs w:val="21"/>
              </w:rPr>
            </w:pPr>
            <w:r>
              <w:rPr>
                <w:rFonts w:eastAsiaTheme="minorEastAsia"/>
                <w:kern w:val="0"/>
                <w:szCs w:val="21"/>
              </w:rPr>
              <w:t>615.15</w:t>
            </w:r>
          </w:p>
        </w:tc>
        <w:tc>
          <w:tcPr>
            <w:tcW w:w="2133" w:type="dxa"/>
            <w:vAlign w:val="center"/>
          </w:tcPr>
          <w:p>
            <w:pPr>
              <w:widowControl/>
              <w:adjustRightInd w:val="0"/>
              <w:snapToGrid w:val="0"/>
              <w:jc w:val="center"/>
              <w:rPr>
                <w:rFonts w:eastAsiaTheme="minorEastAsia"/>
                <w:kern w:val="0"/>
                <w:szCs w:val="21"/>
              </w:rPr>
            </w:pPr>
            <w:r>
              <w:rPr>
                <w:rFonts w:eastAsiaTheme="minorEastAsia"/>
                <w:kern w:val="0"/>
                <w:szCs w:val="21"/>
              </w:rPr>
              <w:t>西渡镇/板市乡/</w:t>
            </w:r>
          </w:p>
          <w:p>
            <w:pPr>
              <w:widowControl/>
              <w:adjustRightInd w:val="0"/>
              <w:snapToGrid w:val="0"/>
              <w:jc w:val="center"/>
              <w:rPr>
                <w:rFonts w:eastAsiaTheme="minorEastAsia"/>
                <w:kern w:val="0"/>
                <w:szCs w:val="21"/>
              </w:rPr>
            </w:pPr>
            <w:r>
              <w:rPr>
                <w:rFonts w:eastAsiaTheme="minorEastAsia"/>
                <w:kern w:val="0"/>
                <w:szCs w:val="21"/>
              </w:rPr>
              <w:t>关市镇/井头镇/</w:t>
            </w:r>
          </w:p>
          <w:p>
            <w:pPr>
              <w:widowControl/>
              <w:adjustRightInd w:val="0"/>
              <w:snapToGrid w:val="0"/>
              <w:jc w:val="center"/>
              <w:rPr>
                <w:rFonts w:eastAsiaTheme="minorEastAsia"/>
                <w:kern w:val="0"/>
                <w:szCs w:val="21"/>
              </w:rPr>
            </w:pPr>
            <w:r>
              <w:rPr>
                <w:rFonts w:eastAsiaTheme="minorEastAsia"/>
                <w:kern w:val="0"/>
                <w:szCs w:val="21"/>
              </w:rPr>
              <w:t>岘山镇/演陂镇/樟树乡</w:t>
            </w:r>
          </w:p>
        </w:tc>
        <w:tc>
          <w:tcPr>
            <w:tcW w:w="1417" w:type="dxa"/>
            <w:vAlign w:val="center"/>
          </w:tcPr>
          <w:p>
            <w:pPr>
              <w:widowControl/>
              <w:adjustRightInd w:val="0"/>
              <w:snapToGrid w:val="0"/>
              <w:jc w:val="center"/>
              <w:rPr>
                <w:rFonts w:eastAsiaTheme="minorEastAsia"/>
                <w:kern w:val="0"/>
                <w:szCs w:val="21"/>
              </w:rPr>
            </w:pPr>
            <w:r>
              <w:rPr>
                <w:rFonts w:eastAsiaTheme="minorEastAsia"/>
                <w:kern w:val="0"/>
                <w:szCs w:val="21"/>
              </w:rPr>
              <w:t>国家层面</w:t>
            </w:r>
          </w:p>
          <w:p>
            <w:pPr>
              <w:widowControl/>
              <w:adjustRightInd w:val="0"/>
              <w:snapToGrid w:val="0"/>
              <w:jc w:val="center"/>
              <w:rPr>
                <w:rFonts w:eastAsiaTheme="minorEastAsia"/>
                <w:kern w:val="0"/>
                <w:szCs w:val="21"/>
              </w:rPr>
            </w:pPr>
            <w:r>
              <w:rPr>
                <w:rFonts w:eastAsiaTheme="minorEastAsia"/>
                <w:kern w:val="0"/>
                <w:szCs w:val="21"/>
              </w:rPr>
              <w:t>农产品主产区</w:t>
            </w:r>
          </w:p>
        </w:tc>
        <w:tc>
          <w:tcPr>
            <w:tcW w:w="2819" w:type="dxa"/>
            <w:vAlign w:val="center"/>
          </w:tcPr>
          <w:p>
            <w:pPr>
              <w:widowControl/>
              <w:adjustRightInd w:val="0"/>
              <w:snapToGrid w:val="0"/>
              <w:ind w:firstLine="420" w:firstLineChars="200"/>
              <w:rPr>
                <w:rFonts w:eastAsiaTheme="minorEastAsia"/>
                <w:kern w:val="0"/>
                <w:szCs w:val="21"/>
              </w:rPr>
            </w:pPr>
            <w:r>
              <w:rPr>
                <w:kern w:val="0"/>
                <w:szCs w:val="21"/>
              </w:rPr>
              <w:t>铁矿</w:t>
            </w:r>
            <w:r>
              <w:rPr>
                <w:rFonts w:hint="eastAsia"/>
                <w:kern w:val="0"/>
                <w:szCs w:val="21"/>
              </w:rPr>
              <w:t>采选</w:t>
            </w:r>
            <w:r>
              <w:rPr>
                <w:kern w:val="0"/>
                <w:szCs w:val="21"/>
              </w:rPr>
              <w:t>、石材开采加工、农副产品加工</w:t>
            </w:r>
            <w:r>
              <w:rPr>
                <w:rFonts w:hint="eastAsia"/>
                <w:kern w:val="0"/>
                <w:szCs w:val="21"/>
              </w:rPr>
              <w:t>、</w:t>
            </w:r>
            <w:r>
              <w:rPr>
                <w:kern w:val="0"/>
                <w:szCs w:val="21"/>
              </w:rPr>
              <w:t>生态农业、生态旅游、畜禽养殖等</w:t>
            </w:r>
            <w:r>
              <w:rPr>
                <w:rFonts w:hint="eastAsia"/>
                <w:kern w:val="0"/>
                <w:szCs w:val="21"/>
              </w:rPr>
              <w:t>。</w:t>
            </w:r>
          </w:p>
        </w:tc>
        <w:tc>
          <w:tcPr>
            <w:tcW w:w="2878" w:type="dxa"/>
            <w:gridSpan w:val="2"/>
            <w:vAlign w:val="center"/>
          </w:tcPr>
          <w:p>
            <w:pPr>
              <w:widowControl/>
              <w:adjustRightInd w:val="0"/>
              <w:snapToGrid w:val="0"/>
              <w:ind w:firstLine="420" w:firstLineChars="200"/>
              <w:rPr>
                <w:rFonts w:eastAsiaTheme="minorEastAsia"/>
                <w:kern w:val="0"/>
                <w:szCs w:val="21"/>
              </w:rPr>
            </w:pPr>
            <w:r>
              <w:rPr>
                <w:rFonts w:hint="eastAsia" w:eastAsiaTheme="minorEastAsia"/>
                <w:kern w:val="0"/>
                <w:szCs w:val="21"/>
              </w:rPr>
              <w:t>乡</w:t>
            </w:r>
            <w:r>
              <w:rPr>
                <w:rFonts w:eastAsiaTheme="minorEastAsia"/>
                <w:kern w:val="0"/>
                <w:szCs w:val="21"/>
              </w:rPr>
              <w:t>镇生活污水处理厂未建成，养殖废水处理不能稳定达标。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b/>
                <w:bCs/>
                <w:kern w:val="0"/>
                <w:szCs w:val="21"/>
              </w:rPr>
            </w:pPr>
            <w:r>
              <w:rPr>
                <w:rFonts w:eastAsiaTheme="minorEastAsia"/>
                <w:b/>
                <w:bCs/>
                <w:kern w:val="0"/>
                <w:szCs w:val="21"/>
              </w:rPr>
              <w:t>主要属性</w:t>
            </w:r>
          </w:p>
        </w:tc>
        <w:tc>
          <w:tcPr>
            <w:tcW w:w="13357" w:type="dxa"/>
            <w:gridSpan w:val="11"/>
            <w:vAlign w:val="center"/>
          </w:tcPr>
          <w:p>
            <w:pPr>
              <w:keepNext w:val="0"/>
              <w:keepLines w:val="0"/>
              <w:pageBreakBefore w:val="0"/>
              <w:widowControl/>
              <w:kinsoku/>
              <w:wordWrap/>
              <w:overflowPunct/>
              <w:topLinePunct w:val="0"/>
              <w:autoSpaceDE/>
              <w:autoSpaceDN/>
              <w:bidi w:val="0"/>
              <w:adjustRightInd w:val="0"/>
              <w:snapToGrid w:val="0"/>
              <w:spacing w:line="260" w:lineRule="exact"/>
              <w:textAlignment w:val="auto"/>
              <w:outlineLvl w:val="9"/>
              <w:rPr>
                <w:rFonts w:eastAsiaTheme="minorEastAsia"/>
                <w:kern w:val="0"/>
                <w:szCs w:val="21"/>
              </w:rPr>
            </w:pPr>
            <w:r>
              <w:rPr>
                <w:rFonts w:eastAsiaTheme="minorEastAsia"/>
                <w:kern w:val="0"/>
                <w:szCs w:val="21"/>
                <w:highlight w:val="yellow"/>
              </w:rPr>
              <w:t>西渡镇</w:t>
            </w:r>
          </w:p>
          <w:p>
            <w:pPr>
              <w:keepNext w:val="0"/>
              <w:keepLines w:val="0"/>
              <w:pageBreakBefore w:val="0"/>
              <w:widowControl/>
              <w:kinsoku/>
              <w:wordWrap/>
              <w:overflowPunct/>
              <w:topLinePunct w:val="0"/>
              <w:autoSpaceDE/>
              <w:autoSpaceDN/>
              <w:bidi w:val="0"/>
              <w:adjustRightInd w:val="0"/>
              <w:snapToGrid w:val="0"/>
              <w:spacing w:line="260" w:lineRule="exact"/>
              <w:textAlignment w:val="auto"/>
              <w:outlineLvl w:val="9"/>
              <w:rPr>
                <w:rFonts w:eastAsiaTheme="minorEastAsia"/>
                <w:kern w:val="0"/>
                <w:szCs w:val="21"/>
              </w:rPr>
            </w:pPr>
            <w:r>
              <w:rPr>
                <w:rFonts w:hint="eastAsia" w:ascii="宋体" w:hAnsi="宋体" w:cs="宋体"/>
                <w:szCs w:val="21"/>
              </w:rPr>
              <w:t>▉</w:t>
            </w:r>
            <w:r>
              <w:rPr>
                <w:rFonts w:eastAsiaTheme="minorEastAsia"/>
                <w:szCs w:val="21"/>
              </w:rPr>
              <w:t>红线/</w:t>
            </w:r>
            <w:r>
              <w:rPr>
                <w:rFonts w:eastAsiaTheme="minorEastAsia"/>
                <w:kern w:val="0"/>
                <w:szCs w:val="21"/>
              </w:rPr>
              <w:t>一般生态空间——公益林</w:t>
            </w:r>
            <w:r>
              <w:rPr>
                <w:rFonts w:eastAsiaTheme="minorEastAsia"/>
                <w:szCs w:val="21"/>
              </w:rPr>
              <w:t>/湿地公园/</w:t>
            </w:r>
            <w:r>
              <w:rPr>
                <w:rFonts w:eastAsiaTheme="minorEastAsia"/>
                <w:kern w:val="0"/>
                <w:szCs w:val="21"/>
              </w:rPr>
              <w:t>水土流失敏感区</w:t>
            </w:r>
            <w:r>
              <w:rPr>
                <w:rFonts w:eastAsiaTheme="minorEastAsia"/>
                <w:szCs w:val="21"/>
              </w:rPr>
              <w:t>/饮用水水源保护区</w:t>
            </w:r>
          </w:p>
          <w:p>
            <w:pPr>
              <w:keepNext w:val="0"/>
              <w:keepLines w:val="0"/>
              <w:pageBreakBefore w:val="0"/>
              <w:widowControl/>
              <w:kinsoku/>
              <w:wordWrap/>
              <w:overflowPunct/>
              <w:topLinePunct w:val="0"/>
              <w:autoSpaceDE/>
              <w:autoSpaceDN/>
              <w:bidi w:val="0"/>
              <w:adjustRightInd w:val="0"/>
              <w:snapToGrid w:val="0"/>
              <w:spacing w:line="26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水环境城镇生活污染重点管控区/水环境工业污染重点管控区/水环境优先保护区——衡阳县县城</w:t>
            </w:r>
            <w:r>
              <w:rPr>
                <w:rFonts w:eastAsiaTheme="minorEastAsia"/>
                <w:szCs w:val="21"/>
              </w:rPr>
              <w:t>污水处理厂</w:t>
            </w:r>
            <w:r>
              <w:rPr>
                <w:rFonts w:eastAsiaTheme="minorEastAsia"/>
                <w:kern w:val="0"/>
                <w:szCs w:val="21"/>
              </w:rPr>
              <w:t>/湖南衡阳西渡高新技术产业园区/衡阳市衡阳县蒸水饮用水水源保护区、衡阳县清花湾饮用水源</w:t>
            </w:r>
          </w:p>
          <w:p>
            <w:pPr>
              <w:keepNext w:val="0"/>
              <w:keepLines w:val="0"/>
              <w:pageBreakBefore w:val="0"/>
              <w:widowControl/>
              <w:kinsoku/>
              <w:wordWrap/>
              <w:overflowPunct/>
              <w:topLinePunct w:val="0"/>
              <w:autoSpaceDE/>
              <w:autoSpaceDN/>
              <w:bidi w:val="0"/>
              <w:adjustRightInd w:val="0"/>
              <w:snapToGrid w:val="0"/>
              <w:spacing w:line="26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szCs w:val="21"/>
              </w:rPr>
              <w:t>大气环境受体敏感重点管控区</w:t>
            </w:r>
            <w:r>
              <w:rPr>
                <w:rFonts w:eastAsiaTheme="minorEastAsia"/>
                <w:kern w:val="0"/>
                <w:szCs w:val="21"/>
              </w:rPr>
              <w:t>/</w:t>
            </w:r>
            <w:r>
              <w:rPr>
                <w:rFonts w:eastAsiaTheme="minorEastAsia"/>
                <w:szCs w:val="21"/>
              </w:rPr>
              <w:t>大气环境高排放重点管控区</w:t>
            </w:r>
            <w:r>
              <w:rPr>
                <w:rFonts w:eastAsiaTheme="minorEastAsia"/>
                <w:kern w:val="0"/>
                <w:szCs w:val="21"/>
              </w:rPr>
              <w:t>——衡阳县西渡镇、樟树乡企业集中区/西渡经开区</w:t>
            </w:r>
          </w:p>
          <w:p>
            <w:pPr>
              <w:keepNext w:val="0"/>
              <w:keepLines w:val="0"/>
              <w:pageBreakBefore w:val="0"/>
              <w:widowControl/>
              <w:kinsoku/>
              <w:wordWrap/>
              <w:overflowPunct/>
              <w:topLinePunct w:val="0"/>
              <w:autoSpaceDE/>
              <w:autoSpaceDN/>
              <w:bidi w:val="0"/>
              <w:adjustRightInd w:val="0"/>
              <w:snapToGrid w:val="0"/>
              <w:spacing w:line="260" w:lineRule="exact"/>
              <w:textAlignment w:val="auto"/>
              <w:outlineLvl w:val="9"/>
              <w:rPr>
                <w:rFonts w:eastAsiaTheme="minorEastAsia"/>
                <w:kern w:val="0"/>
                <w:szCs w:val="21"/>
              </w:rPr>
            </w:pPr>
            <w:r>
              <w:rPr>
                <w:rFonts w:hint="eastAsia" w:ascii="宋体" w:hAnsi="宋体" w:cs="宋体"/>
                <w:szCs w:val="21"/>
              </w:rPr>
              <w:t>▉</w:t>
            </w:r>
            <w:r>
              <w:rPr>
                <w:rFonts w:eastAsiaTheme="minorEastAsia"/>
                <w:szCs w:val="21"/>
              </w:rPr>
              <w:t>农用地</w:t>
            </w:r>
            <w:r>
              <w:rPr>
                <w:rFonts w:eastAsiaTheme="minorEastAsia"/>
                <w:kern w:val="0"/>
                <w:szCs w:val="21"/>
              </w:rPr>
              <w:t>优先保护区/其他土壤重点管控区——市县级采矿权</w:t>
            </w:r>
          </w:p>
          <w:p>
            <w:pPr>
              <w:keepNext w:val="0"/>
              <w:keepLines w:val="0"/>
              <w:pageBreakBefore w:val="0"/>
              <w:widowControl/>
              <w:kinsoku/>
              <w:wordWrap/>
              <w:overflowPunct/>
              <w:topLinePunct w:val="0"/>
              <w:autoSpaceDE/>
              <w:autoSpaceDN/>
              <w:bidi w:val="0"/>
              <w:adjustRightInd w:val="0"/>
              <w:snapToGrid w:val="0"/>
              <w:spacing w:line="260" w:lineRule="exact"/>
              <w:textAlignment w:val="auto"/>
              <w:outlineLvl w:val="9"/>
              <w:rPr>
                <w:rFonts w:eastAsiaTheme="minorEastAsia"/>
                <w:kern w:val="0"/>
                <w:szCs w:val="21"/>
              </w:rPr>
            </w:pPr>
            <w:r>
              <w:rPr>
                <w:rFonts w:eastAsiaTheme="minorEastAsia"/>
                <w:kern w:val="0"/>
                <w:szCs w:val="21"/>
                <w:highlight w:val="yellow"/>
              </w:rPr>
              <w:t>板市乡</w:t>
            </w:r>
          </w:p>
          <w:p>
            <w:pPr>
              <w:keepNext w:val="0"/>
              <w:keepLines w:val="0"/>
              <w:pageBreakBefore w:val="0"/>
              <w:widowControl/>
              <w:kinsoku/>
              <w:wordWrap/>
              <w:overflowPunct/>
              <w:topLinePunct w:val="0"/>
              <w:autoSpaceDE/>
              <w:autoSpaceDN/>
              <w:bidi w:val="0"/>
              <w:adjustRightInd w:val="0"/>
              <w:snapToGrid w:val="0"/>
              <w:spacing w:line="260" w:lineRule="exact"/>
              <w:textAlignment w:val="auto"/>
              <w:outlineLvl w:val="9"/>
              <w:rPr>
                <w:rFonts w:eastAsiaTheme="minorEastAsia"/>
                <w:kern w:val="0"/>
                <w:szCs w:val="21"/>
              </w:rPr>
            </w:pPr>
            <w:r>
              <w:rPr>
                <w:rFonts w:hint="eastAsia" w:ascii="宋体" w:hAnsi="宋体" w:cs="宋体"/>
                <w:szCs w:val="21"/>
              </w:rPr>
              <w:t>▉</w:t>
            </w:r>
            <w:r>
              <w:rPr>
                <w:rFonts w:eastAsiaTheme="minorEastAsia"/>
                <w:szCs w:val="21"/>
              </w:rPr>
              <w:t>农用地</w:t>
            </w:r>
            <w:r>
              <w:rPr>
                <w:rFonts w:eastAsiaTheme="minorEastAsia"/>
                <w:kern w:val="0"/>
                <w:szCs w:val="21"/>
              </w:rPr>
              <w:t>优先保护区</w:t>
            </w:r>
          </w:p>
          <w:p>
            <w:pPr>
              <w:keepNext w:val="0"/>
              <w:keepLines w:val="0"/>
              <w:pageBreakBefore w:val="0"/>
              <w:widowControl/>
              <w:kinsoku/>
              <w:wordWrap/>
              <w:overflowPunct/>
              <w:topLinePunct w:val="0"/>
              <w:autoSpaceDE/>
              <w:autoSpaceDN/>
              <w:bidi w:val="0"/>
              <w:adjustRightInd w:val="0"/>
              <w:snapToGrid w:val="0"/>
              <w:spacing w:line="260" w:lineRule="exact"/>
              <w:textAlignment w:val="auto"/>
              <w:outlineLvl w:val="9"/>
              <w:rPr>
                <w:rFonts w:eastAsiaTheme="minorEastAsia"/>
                <w:kern w:val="0"/>
                <w:szCs w:val="21"/>
                <w:highlight w:val="yellow"/>
              </w:rPr>
            </w:pPr>
            <w:r>
              <w:rPr>
                <w:rFonts w:eastAsiaTheme="minorEastAsia"/>
                <w:kern w:val="0"/>
                <w:szCs w:val="21"/>
                <w:highlight w:val="yellow"/>
              </w:rPr>
              <w:t>关市镇</w:t>
            </w:r>
          </w:p>
          <w:p>
            <w:pPr>
              <w:keepNext w:val="0"/>
              <w:keepLines w:val="0"/>
              <w:pageBreakBefore w:val="0"/>
              <w:widowControl/>
              <w:kinsoku/>
              <w:wordWrap/>
              <w:overflowPunct/>
              <w:topLinePunct w:val="0"/>
              <w:autoSpaceDE/>
              <w:autoSpaceDN/>
              <w:bidi w:val="0"/>
              <w:adjustRightInd w:val="0"/>
              <w:snapToGrid w:val="0"/>
              <w:spacing w:line="260" w:lineRule="exact"/>
              <w:textAlignment w:val="auto"/>
              <w:outlineLvl w:val="9"/>
              <w:rPr>
                <w:rFonts w:eastAsiaTheme="minorEastAsia"/>
                <w:kern w:val="0"/>
                <w:szCs w:val="21"/>
              </w:rPr>
            </w:pPr>
            <w:r>
              <w:rPr>
                <w:rFonts w:hint="eastAsia" w:ascii="宋体" w:hAnsi="宋体" w:cs="宋体"/>
                <w:szCs w:val="21"/>
              </w:rPr>
              <w:t>▉</w:t>
            </w:r>
            <w:r>
              <w:rPr>
                <w:rFonts w:eastAsiaTheme="minorEastAsia"/>
                <w:szCs w:val="21"/>
              </w:rPr>
              <w:t>红线/</w:t>
            </w:r>
            <w:r>
              <w:rPr>
                <w:rFonts w:eastAsiaTheme="minorEastAsia"/>
                <w:kern w:val="0"/>
                <w:szCs w:val="21"/>
              </w:rPr>
              <w:t>一般生态空间——公益林/</w:t>
            </w:r>
            <w:r>
              <w:rPr>
                <w:rFonts w:eastAsiaTheme="minorEastAsia"/>
                <w:szCs w:val="21"/>
              </w:rPr>
              <w:t>森林公园/</w:t>
            </w:r>
            <w:r>
              <w:rPr>
                <w:rFonts w:eastAsiaTheme="minorEastAsia"/>
                <w:kern w:val="0"/>
                <w:szCs w:val="21"/>
              </w:rPr>
              <w:t>水土保持功能重要区/水土流失敏感区/水源涵养重要区</w:t>
            </w:r>
          </w:p>
          <w:p>
            <w:pPr>
              <w:keepNext w:val="0"/>
              <w:keepLines w:val="0"/>
              <w:pageBreakBefore w:val="0"/>
              <w:kinsoku/>
              <w:wordWrap/>
              <w:overflowPunct/>
              <w:topLinePunct w:val="0"/>
              <w:autoSpaceDE/>
              <w:autoSpaceDN/>
              <w:bidi w:val="0"/>
              <w:spacing w:line="260" w:lineRule="exact"/>
              <w:textAlignment w:val="auto"/>
              <w:outlineLvl w:val="9"/>
              <w:rPr>
                <w:rFonts w:eastAsiaTheme="minorEastAsia"/>
                <w:kern w:val="0"/>
                <w:szCs w:val="21"/>
              </w:rPr>
            </w:pPr>
            <w:r>
              <w:rPr>
                <w:rFonts w:hint="eastAsia" w:ascii="宋体" w:hAnsi="宋体" w:cs="宋体"/>
                <w:szCs w:val="21"/>
              </w:rPr>
              <w:t>▉</w:t>
            </w:r>
            <w:r>
              <w:rPr>
                <w:rFonts w:eastAsiaTheme="minorEastAsia"/>
                <w:kern w:val="0"/>
                <w:szCs w:val="21"/>
              </w:rPr>
              <w:t>水环境优先保护区/其他水环境重点管控区——衡阳县关市镇武水河饮用水水源保护/湖南三安矿业有限责任公司衡阳庙冲铁矿、衡阳县新雁矿业有限公司新雁铁矿、衡阳市长乐矿业有限公司、老龙塘铁矿</w:t>
            </w:r>
          </w:p>
          <w:p>
            <w:pPr>
              <w:keepNext w:val="0"/>
              <w:keepLines w:val="0"/>
              <w:pageBreakBefore w:val="0"/>
              <w:widowControl/>
              <w:kinsoku/>
              <w:wordWrap/>
              <w:overflowPunct/>
              <w:topLinePunct w:val="0"/>
              <w:autoSpaceDE/>
              <w:autoSpaceDN/>
              <w:bidi w:val="0"/>
              <w:adjustRightInd w:val="0"/>
              <w:snapToGrid w:val="0"/>
              <w:spacing w:line="260" w:lineRule="exact"/>
              <w:textAlignment w:val="auto"/>
              <w:outlineLvl w:val="9"/>
              <w:rPr>
                <w:rFonts w:eastAsiaTheme="minorEastAsia"/>
                <w:kern w:val="0"/>
                <w:szCs w:val="21"/>
              </w:rPr>
            </w:pPr>
            <w:r>
              <w:rPr>
                <w:rFonts w:hint="eastAsia" w:ascii="宋体" w:hAnsi="宋体" w:cs="宋体"/>
                <w:szCs w:val="21"/>
              </w:rPr>
              <w:t>▉</w:t>
            </w:r>
            <w:r>
              <w:rPr>
                <w:rFonts w:eastAsiaTheme="minorEastAsia"/>
                <w:szCs w:val="21"/>
              </w:rPr>
              <w:t>农用地</w:t>
            </w:r>
            <w:r>
              <w:rPr>
                <w:rFonts w:eastAsiaTheme="minorEastAsia"/>
                <w:kern w:val="0"/>
                <w:szCs w:val="21"/>
              </w:rPr>
              <w:t>优先保护区/其他土壤重点管控区——部省级采矿权/市县级采矿权</w:t>
            </w:r>
          </w:p>
          <w:p>
            <w:pPr>
              <w:keepNext w:val="0"/>
              <w:keepLines w:val="0"/>
              <w:pageBreakBefore w:val="0"/>
              <w:widowControl/>
              <w:kinsoku/>
              <w:wordWrap/>
              <w:overflowPunct/>
              <w:topLinePunct w:val="0"/>
              <w:autoSpaceDE/>
              <w:autoSpaceDN/>
              <w:bidi w:val="0"/>
              <w:adjustRightInd w:val="0"/>
              <w:snapToGrid w:val="0"/>
              <w:spacing w:line="260" w:lineRule="exact"/>
              <w:textAlignment w:val="auto"/>
              <w:outlineLvl w:val="9"/>
              <w:rPr>
                <w:rFonts w:eastAsiaTheme="minorEastAsia"/>
                <w:kern w:val="0"/>
                <w:szCs w:val="21"/>
              </w:rPr>
            </w:pPr>
            <w:r>
              <w:rPr>
                <w:rFonts w:eastAsiaTheme="minorEastAsia"/>
                <w:kern w:val="0"/>
                <w:szCs w:val="21"/>
                <w:highlight w:val="yellow"/>
              </w:rPr>
              <w:t>井头镇</w:t>
            </w:r>
          </w:p>
          <w:p>
            <w:pPr>
              <w:keepNext w:val="0"/>
              <w:keepLines w:val="0"/>
              <w:pageBreakBefore w:val="0"/>
              <w:widowControl/>
              <w:kinsoku/>
              <w:wordWrap/>
              <w:overflowPunct/>
              <w:topLinePunct w:val="0"/>
              <w:autoSpaceDE/>
              <w:autoSpaceDN/>
              <w:bidi w:val="0"/>
              <w:adjustRightInd w:val="0"/>
              <w:snapToGrid w:val="0"/>
              <w:spacing w:line="260" w:lineRule="exact"/>
              <w:textAlignment w:val="auto"/>
              <w:outlineLvl w:val="9"/>
              <w:rPr>
                <w:rFonts w:eastAsiaTheme="minorEastAsia"/>
                <w:kern w:val="0"/>
                <w:szCs w:val="21"/>
              </w:rPr>
            </w:pPr>
            <w:r>
              <w:rPr>
                <w:rFonts w:hint="eastAsia" w:ascii="宋体" w:hAnsi="宋体" w:cs="宋体"/>
                <w:szCs w:val="21"/>
              </w:rPr>
              <w:t>▉</w:t>
            </w:r>
            <w:r>
              <w:rPr>
                <w:rFonts w:eastAsiaTheme="minorEastAsia"/>
                <w:szCs w:val="21"/>
              </w:rPr>
              <w:t>红线/</w:t>
            </w:r>
            <w:r>
              <w:rPr>
                <w:rFonts w:eastAsiaTheme="minorEastAsia"/>
                <w:kern w:val="0"/>
                <w:szCs w:val="21"/>
              </w:rPr>
              <w:t>一般生态空间——公益林/</w:t>
            </w:r>
            <w:r>
              <w:rPr>
                <w:rFonts w:eastAsiaTheme="minorEastAsia"/>
                <w:szCs w:val="21"/>
              </w:rPr>
              <w:t>森林公园/湿地公园/</w:t>
            </w:r>
            <w:r>
              <w:rPr>
                <w:rFonts w:eastAsiaTheme="minorEastAsia"/>
                <w:kern w:val="0"/>
                <w:szCs w:val="21"/>
              </w:rPr>
              <w:t>水土保持功能重要区/水土流失敏感区/水源涵养重要区</w:t>
            </w:r>
          </w:p>
          <w:p>
            <w:pPr>
              <w:keepNext w:val="0"/>
              <w:keepLines w:val="0"/>
              <w:pageBreakBefore w:val="0"/>
              <w:widowControl/>
              <w:kinsoku/>
              <w:wordWrap/>
              <w:overflowPunct/>
              <w:topLinePunct w:val="0"/>
              <w:autoSpaceDE/>
              <w:autoSpaceDN/>
              <w:bidi w:val="0"/>
              <w:adjustRightInd w:val="0"/>
              <w:snapToGrid w:val="0"/>
              <w:spacing w:line="260" w:lineRule="exact"/>
              <w:textAlignment w:val="auto"/>
              <w:outlineLvl w:val="9"/>
              <w:rPr>
                <w:rFonts w:eastAsiaTheme="minorEastAsia"/>
                <w:kern w:val="0"/>
                <w:szCs w:val="21"/>
              </w:rPr>
            </w:pPr>
            <w:r>
              <w:rPr>
                <w:rFonts w:hint="eastAsia" w:ascii="宋体" w:hAnsi="宋体" w:cs="宋体"/>
                <w:szCs w:val="21"/>
              </w:rPr>
              <w:t>▉</w:t>
            </w:r>
            <w:r>
              <w:rPr>
                <w:rFonts w:eastAsiaTheme="minorEastAsia"/>
                <w:kern w:val="0"/>
                <w:szCs w:val="21"/>
              </w:rPr>
              <w:t>水环境优先保护区——衡阳县井头镇孟公殿水库饮用水水源</w:t>
            </w:r>
          </w:p>
          <w:p>
            <w:pPr>
              <w:keepNext w:val="0"/>
              <w:keepLines w:val="0"/>
              <w:pageBreakBefore w:val="0"/>
              <w:widowControl/>
              <w:kinsoku/>
              <w:wordWrap/>
              <w:overflowPunct/>
              <w:topLinePunct w:val="0"/>
              <w:autoSpaceDE/>
              <w:autoSpaceDN/>
              <w:bidi w:val="0"/>
              <w:adjustRightInd w:val="0"/>
              <w:snapToGrid w:val="0"/>
              <w:spacing w:line="260" w:lineRule="exact"/>
              <w:textAlignment w:val="auto"/>
              <w:outlineLvl w:val="9"/>
              <w:rPr>
                <w:rFonts w:eastAsiaTheme="minorEastAsia"/>
                <w:kern w:val="0"/>
                <w:szCs w:val="21"/>
              </w:rPr>
            </w:pPr>
            <w:r>
              <w:rPr>
                <w:rFonts w:hint="eastAsia" w:ascii="宋体" w:hAnsi="宋体" w:cs="宋体"/>
                <w:szCs w:val="21"/>
              </w:rPr>
              <w:t>▉</w:t>
            </w:r>
            <w:r>
              <w:rPr>
                <w:rFonts w:eastAsiaTheme="minorEastAsia"/>
                <w:szCs w:val="21"/>
              </w:rPr>
              <w:t>农用地</w:t>
            </w:r>
            <w:r>
              <w:rPr>
                <w:rFonts w:eastAsiaTheme="minorEastAsia"/>
                <w:kern w:val="0"/>
                <w:szCs w:val="21"/>
              </w:rPr>
              <w:t>优先保护区/其他土壤重点管控区——市县级采矿权/部省级探矿权</w:t>
            </w:r>
          </w:p>
          <w:p>
            <w:pPr>
              <w:keepNext w:val="0"/>
              <w:keepLines w:val="0"/>
              <w:pageBreakBefore w:val="0"/>
              <w:widowControl/>
              <w:kinsoku/>
              <w:wordWrap/>
              <w:overflowPunct/>
              <w:topLinePunct w:val="0"/>
              <w:autoSpaceDE/>
              <w:autoSpaceDN/>
              <w:bidi w:val="0"/>
              <w:adjustRightInd w:val="0"/>
              <w:snapToGrid w:val="0"/>
              <w:spacing w:line="260" w:lineRule="exact"/>
              <w:textAlignment w:val="auto"/>
              <w:outlineLvl w:val="9"/>
              <w:rPr>
                <w:rFonts w:eastAsiaTheme="minorEastAsia"/>
                <w:kern w:val="0"/>
                <w:szCs w:val="21"/>
              </w:rPr>
            </w:pPr>
            <w:r>
              <w:rPr>
                <w:rFonts w:eastAsiaTheme="minorEastAsia"/>
                <w:kern w:val="0"/>
                <w:szCs w:val="21"/>
                <w:highlight w:val="yellow"/>
              </w:rPr>
              <w:t>岘山镇</w:t>
            </w:r>
          </w:p>
          <w:p>
            <w:pPr>
              <w:keepNext w:val="0"/>
              <w:keepLines w:val="0"/>
              <w:pageBreakBefore w:val="0"/>
              <w:widowControl/>
              <w:kinsoku/>
              <w:wordWrap/>
              <w:overflowPunct/>
              <w:topLinePunct w:val="0"/>
              <w:autoSpaceDE/>
              <w:autoSpaceDN/>
              <w:bidi w:val="0"/>
              <w:adjustRightInd w:val="0"/>
              <w:snapToGrid w:val="0"/>
              <w:spacing w:line="260" w:lineRule="exact"/>
              <w:textAlignment w:val="auto"/>
              <w:outlineLvl w:val="9"/>
              <w:rPr>
                <w:rFonts w:eastAsiaTheme="minorEastAsia"/>
                <w:kern w:val="0"/>
                <w:szCs w:val="21"/>
              </w:rPr>
            </w:pPr>
            <w:r>
              <w:rPr>
                <w:rFonts w:hint="eastAsia" w:ascii="宋体" w:hAnsi="宋体" w:cs="宋体"/>
                <w:szCs w:val="21"/>
              </w:rPr>
              <w:t>▉</w:t>
            </w:r>
            <w:r>
              <w:rPr>
                <w:rFonts w:eastAsiaTheme="minorEastAsia"/>
                <w:szCs w:val="21"/>
              </w:rPr>
              <w:t>红线/</w:t>
            </w:r>
            <w:r>
              <w:rPr>
                <w:rFonts w:eastAsiaTheme="minorEastAsia"/>
                <w:kern w:val="0"/>
                <w:szCs w:val="21"/>
              </w:rPr>
              <w:t>一般生态空间——公益林</w:t>
            </w:r>
            <w:r>
              <w:rPr>
                <w:rFonts w:eastAsiaTheme="minorEastAsia"/>
                <w:szCs w:val="21"/>
              </w:rPr>
              <w:t>/湿地公园/</w:t>
            </w:r>
            <w:r>
              <w:rPr>
                <w:rFonts w:eastAsiaTheme="minorEastAsia"/>
                <w:kern w:val="0"/>
                <w:szCs w:val="21"/>
              </w:rPr>
              <w:t>水土保持功能重要区</w:t>
            </w:r>
          </w:p>
          <w:p>
            <w:pPr>
              <w:keepNext w:val="0"/>
              <w:keepLines w:val="0"/>
              <w:pageBreakBefore w:val="0"/>
              <w:kinsoku/>
              <w:wordWrap/>
              <w:overflowPunct/>
              <w:topLinePunct w:val="0"/>
              <w:autoSpaceDE/>
              <w:autoSpaceDN/>
              <w:bidi w:val="0"/>
              <w:spacing w:line="260" w:lineRule="exact"/>
              <w:textAlignment w:val="auto"/>
              <w:outlineLvl w:val="9"/>
            </w:pPr>
            <w:r>
              <w:rPr>
                <w:rFonts w:hint="eastAsia" w:ascii="宋体" w:hAnsi="宋体" w:cs="宋体"/>
                <w:szCs w:val="21"/>
              </w:rPr>
              <w:t>▉</w:t>
            </w:r>
            <w:r>
              <w:rPr>
                <w:rFonts w:eastAsiaTheme="minorEastAsia"/>
                <w:kern w:val="0"/>
                <w:szCs w:val="21"/>
              </w:rPr>
              <w:t>水环境优先保护区——衡阳县岘山镇牛形山水库饮用水水源</w:t>
            </w:r>
          </w:p>
          <w:p>
            <w:pPr>
              <w:keepNext w:val="0"/>
              <w:keepLines w:val="0"/>
              <w:pageBreakBefore w:val="0"/>
              <w:widowControl/>
              <w:kinsoku/>
              <w:wordWrap/>
              <w:overflowPunct/>
              <w:topLinePunct w:val="0"/>
              <w:autoSpaceDE/>
              <w:autoSpaceDN/>
              <w:bidi w:val="0"/>
              <w:adjustRightInd w:val="0"/>
              <w:snapToGrid w:val="0"/>
              <w:spacing w:line="260" w:lineRule="exact"/>
              <w:textAlignment w:val="auto"/>
              <w:outlineLvl w:val="9"/>
              <w:rPr>
                <w:rFonts w:eastAsiaTheme="minorEastAsia"/>
                <w:kern w:val="0"/>
                <w:szCs w:val="21"/>
              </w:rPr>
            </w:pPr>
            <w:r>
              <w:rPr>
                <w:rFonts w:hint="eastAsia" w:ascii="宋体" w:hAnsi="宋体" w:cs="宋体"/>
                <w:szCs w:val="21"/>
              </w:rPr>
              <w:t>▉</w:t>
            </w:r>
            <w:r>
              <w:rPr>
                <w:rFonts w:eastAsiaTheme="minorEastAsia"/>
                <w:szCs w:val="21"/>
              </w:rPr>
              <w:t>农用地</w:t>
            </w:r>
            <w:r>
              <w:rPr>
                <w:rFonts w:eastAsiaTheme="minorEastAsia"/>
                <w:kern w:val="0"/>
                <w:szCs w:val="21"/>
              </w:rPr>
              <w:t>优先保护区/其他土壤重点管控区——市县级采矿权</w:t>
            </w:r>
          </w:p>
          <w:p>
            <w:pPr>
              <w:keepNext w:val="0"/>
              <w:keepLines w:val="0"/>
              <w:pageBreakBefore w:val="0"/>
              <w:widowControl/>
              <w:kinsoku/>
              <w:wordWrap/>
              <w:overflowPunct/>
              <w:topLinePunct w:val="0"/>
              <w:autoSpaceDE/>
              <w:autoSpaceDN/>
              <w:bidi w:val="0"/>
              <w:adjustRightInd w:val="0"/>
              <w:snapToGrid w:val="0"/>
              <w:spacing w:line="260" w:lineRule="exact"/>
              <w:textAlignment w:val="auto"/>
              <w:outlineLvl w:val="9"/>
              <w:rPr>
                <w:rFonts w:eastAsiaTheme="minorEastAsia"/>
                <w:kern w:val="0"/>
                <w:szCs w:val="21"/>
              </w:rPr>
            </w:pPr>
            <w:r>
              <w:rPr>
                <w:rFonts w:eastAsiaTheme="minorEastAsia"/>
                <w:kern w:val="0"/>
                <w:szCs w:val="21"/>
                <w:highlight w:val="yellow"/>
              </w:rPr>
              <w:t>演陂镇</w:t>
            </w:r>
          </w:p>
          <w:p>
            <w:pPr>
              <w:keepNext w:val="0"/>
              <w:keepLines w:val="0"/>
              <w:pageBreakBefore w:val="0"/>
              <w:widowControl/>
              <w:kinsoku/>
              <w:wordWrap/>
              <w:overflowPunct/>
              <w:topLinePunct w:val="0"/>
              <w:autoSpaceDE/>
              <w:autoSpaceDN/>
              <w:bidi w:val="0"/>
              <w:adjustRightInd w:val="0"/>
              <w:snapToGrid w:val="0"/>
              <w:spacing w:line="26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一般生态空间——公益林/水土保持功能重要区</w:t>
            </w:r>
          </w:p>
          <w:p>
            <w:pPr>
              <w:keepNext w:val="0"/>
              <w:keepLines w:val="0"/>
              <w:pageBreakBefore w:val="0"/>
              <w:kinsoku/>
              <w:wordWrap/>
              <w:overflowPunct/>
              <w:topLinePunct w:val="0"/>
              <w:autoSpaceDE/>
              <w:autoSpaceDN/>
              <w:bidi w:val="0"/>
              <w:spacing w:line="260" w:lineRule="exact"/>
              <w:textAlignment w:val="auto"/>
              <w:outlineLvl w:val="9"/>
            </w:pPr>
            <w:r>
              <w:rPr>
                <w:rFonts w:hint="eastAsia" w:ascii="宋体" w:hAnsi="宋体" w:cs="宋体"/>
                <w:szCs w:val="21"/>
              </w:rPr>
              <w:t>▉</w:t>
            </w:r>
            <w:r>
              <w:rPr>
                <w:rFonts w:eastAsiaTheme="minorEastAsia"/>
                <w:kern w:val="0"/>
                <w:szCs w:val="21"/>
              </w:rPr>
              <w:t>水环境优先保护区——蒸水演陂镇上桥村河流型水源地</w:t>
            </w:r>
          </w:p>
          <w:p>
            <w:pPr>
              <w:keepNext w:val="0"/>
              <w:keepLines w:val="0"/>
              <w:pageBreakBefore w:val="0"/>
              <w:widowControl/>
              <w:kinsoku/>
              <w:wordWrap/>
              <w:overflowPunct/>
              <w:topLinePunct w:val="0"/>
              <w:autoSpaceDE/>
              <w:autoSpaceDN/>
              <w:bidi w:val="0"/>
              <w:adjustRightInd w:val="0"/>
              <w:snapToGrid w:val="0"/>
              <w:spacing w:line="260" w:lineRule="exact"/>
              <w:textAlignment w:val="auto"/>
              <w:outlineLvl w:val="9"/>
              <w:rPr>
                <w:rFonts w:eastAsiaTheme="minorEastAsia"/>
                <w:kern w:val="0"/>
                <w:szCs w:val="21"/>
              </w:rPr>
            </w:pPr>
            <w:r>
              <w:rPr>
                <w:rFonts w:hint="eastAsia" w:ascii="宋体" w:hAnsi="宋体" w:cs="宋体"/>
                <w:szCs w:val="21"/>
              </w:rPr>
              <w:t>▉</w:t>
            </w:r>
            <w:r>
              <w:rPr>
                <w:rFonts w:eastAsiaTheme="minorEastAsia"/>
                <w:szCs w:val="21"/>
              </w:rPr>
              <w:t>农用地</w:t>
            </w:r>
            <w:r>
              <w:rPr>
                <w:rFonts w:eastAsiaTheme="minorEastAsia"/>
                <w:kern w:val="0"/>
                <w:szCs w:val="21"/>
              </w:rPr>
              <w:t>优先保护区/其他土壤重点管控区——市县级采矿权/砂石矿</w:t>
            </w:r>
          </w:p>
          <w:p>
            <w:pPr>
              <w:keepNext w:val="0"/>
              <w:keepLines w:val="0"/>
              <w:pageBreakBefore w:val="0"/>
              <w:widowControl/>
              <w:kinsoku/>
              <w:wordWrap/>
              <w:overflowPunct/>
              <w:topLinePunct w:val="0"/>
              <w:autoSpaceDE/>
              <w:autoSpaceDN/>
              <w:bidi w:val="0"/>
              <w:adjustRightInd w:val="0"/>
              <w:snapToGrid w:val="0"/>
              <w:spacing w:line="260" w:lineRule="exact"/>
              <w:textAlignment w:val="auto"/>
              <w:outlineLvl w:val="9"/>
              <w:rPr>
                <w:rFonts w:eastAsiaTheme="minorEastAsia"/>
                <w:kern w:val="0"/>
                <w:szCs w:val="21"/>
              </w:rPr>
            </w:pPr>
            <w:r>
              <w:rPr>
                <w:rFonts w:eastAsiaTheme="minorEastAsia"/>
                <w:kern w:val="0"/>
                <w:szCs w:val="21"/>
                <w:highlight w:val="yellow"/>
              </w:rPr>
              <w:t>樟树乡</w:t>
            </w:r>
          </w:p>
          <w:p>
            <w:pPr>
              <w:keepNext w:val="0"/>
              <w:keepLines w:val="0"/>
              <w:pageBreakBefore w:val="0"/>
              <w:widowControl/>
              <w:kinsoku/>
              <w:wordWrap/>
              <w:overflowPunct/>
              <w:topLinePunct w:val="0"/>
              <w:autoSpaceDE/>
              <w:autoSpaceDN/>
              <w:bidi w:val="0"/>
              <w:adjustRightInd w:val="0"/>
              <w:snapToGrid w:val="0"/>
              <w:spacing w:line="26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szCs w:val="21"/>
              </w:rPr>
              <w:t>大气环境高排放重点管控区</w:t>
            </w:r>
            <w:r>
              <w:rPr>
                <w:rFonts w:eastAsiaTheme="minorEastAsia"/>
                <w:kern w:val="0"/>
                <w:szCs w:val="21"/>
              </w:rPr>
              <w:t>——衡阳县西渡镇、樟树乡企业集中区</w:t>
            </w:r>
          </w:p>
          <w:p>
            <w:pPr>
              <w:keepNext w:val="0"/>
              <w:keepLines w:val="0"/>
              <w:pageBreakBefore w:val="0"/>
              <w:widowControl/>
              <w:kinsoku/>
              <w:wordWrap/>
              <w:overflowPunct/>
              <w:topLinePunct w:val="0"/>
              <w:autoSpaceDE/>
              <w:autoSpaceDN/>
              <w:bidi w:val="0"/>
              <w:adjustRightInd w:val="0"/>
              <w:snapToGrid w:val="0"/>
              <w:spacing w:line="260" w:lineRule="exact"/>
              <w:textAlignment w:val="auto"/>
              <w:outlineLvl w:val="9"/>
              <w:rPr>
                <w:rFonts w:eastAsiaTheme="minorEastAsia"/>
                <w:kern w:val="0"/>
                <w:szCs w:val="21"/>
              </w:rPr>
            </w:pPr>
            <w:r>
              <w:rPr>
                <w:rFonts w:hint="eastAsia" w:ascii="宋体" w:hAnsi="宋体" w:cs="宋体"/>
                <w:szCs w:val="21"/>
              </w:rPr>
              <w:t>▉</w:t>
            </w:r>
            <w:r>
              <w:rPr>
                <w:rFonts w:eastAsiaTheme="minorEastAsia"/>
                <w:szCs w:val="21"/>
              </w:rPr>
              <w:t>农用地</w:t>
            </w:r>
            <w:r>
              <w:rPr>
                <w:rFonts w:eastAsiaTheme="minorEastAsia"/>
                <w:kern w:val="0"/>
                <w:szCs w:val="21"/>
              </w:rPr>
              <w:t>优先保护区/其他土壤重点管控区——市县级采矿权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b/>
                <w:bCs/>
                <w:szCs w:val="21"/>
              </w:rPr>
            </w:pPr>
            <w:r>
              <w:rPr>
                <w:rFonts w:eastAsiaTheme="minorEastAsia"/>
                <w:b/>
                <w:bCs/>
                <w:kern w:val="0"/>
                <w:szCs w:val="21"/>
              </w:rPr>
              <w:t>管控维度</w:t>
            </w:r>
          </w:p>
        </w:tc>
        <w:tc>
          <w:tcPr>
            <w:tcW w:w="11330" w:type="dxa"/>
            <w:gridSpan w:val="10"/>
            <w:vAlign w:val="center"/>
          </w:tcPr>
          <w:p>
            <w:pPr>
              <w:adjustRightInd w:val="0"/>
              <w:snapToGrid w:val="0"/>
              <w:jc w:val="center"/>
              <w:rPr>
                <w:rFonts w:eastAsiaTheme="minorEastAsia"/>
                <w:b/>
                <w:bCs/>
                <w:szCs w:val="21"/>
              </w:rPr>
            </w:pPr>
            <w:r>
              <w:rPr>
                <w:rFonts w:eastAsiaTheme="minorEastAsia"/>
                <w:b/>
                <w:bCs/>
                <w:kern w:val="0"/>
                <w:szCs w:val="21"/>
              </w:rPr>
              <w:t>管控要求</w:t>
            </w:r>
          </w:p>
        </w:tc>
        <w:tc>
          <w:tcPr>
            <w:tcW w:w="2027" w:type="dxa"/>
            <w:vAlign w:val="center"/>
          </w:tcPr>
          <w:p>
            <w:pPr>
              <w:adjustRightInd w:val="0"/>
              <w:snapToGrid w:val="0"/>
              <w:jc w:val="center"/>
              <w:rPr>
                <w:rFonts w:eastAsiaTheme="minorEastAsia"/>
                <w:b/>
                <w:bCs/>
                <w:szCs w:val="21"/>
              </w:rPr>
            </w:pPr>
            <w:r>
              <w:rPr>
                <w:rFonts w:eastAsiaTheme="minorEastAsia"/>
                <w:b/>
                <w:bCs/>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szCs w:val="21"/>
              </w:rPr>
            </w:pPr>
            <w:r>
              <w:rPr>
                <w:rFonts w:eastAsiaTheme="minorEastAsia"/>
                <w:kern w:val="0"/>
                <w:szCs w:val="21"/>
              </w:rPr>
              <w:t>空间布局约束</w:t>
            </w:r>
          </w:p>
        </w:tc>
        <w:tc>
          <w:tcPr>
            <w:tcW w:w="11330" w:type="dxa"/>
            <w:gridSpan w:val="10"/>
            <w:vAlign w:val="center"/>
          </w:tcPr>
          <w:p>
            <w:pPr>
              <w:adjustRightInd w:val="0"/>
              <w:rPr>
                <w:rFonts w:eastAsiaTheme="minorEastAsia"/>
                <w:szCs w:val="21"/>
              </w:rPr>
            </w:pPr>
            <w:r>
              <w:rPr>
                <w:rFonts w:eastAsiaTheme="minorEastAsia"/>
                <w:szCs w:val="21"/>
              </w:rPr>
              <w:t>（1.1）新建涉VOCs排放的工业企业要入园区；</w:t>
            </w:r>
            <w:r>
              <w:rPr>
                <w:rFonts w:eastAsiaTheme="minorEastAsia"/>
                <w:szCs w:val="21"/>
              </w:rPr>
              <w:br w:type="textWrapping"/>
            </w:r>
            <w:r>
              <w:rPr>
                <w:rFonts w:eastAsiaTheme="minorEastAsia"/>
                <w:szCs w:val="21"/>
              </w:rPr>
              <w:t>（1.2）养殖业按划定的禁养区、限养区、适养区实施分类管理。</w:t>
            </w:r>
          </w:p>
        </w:tc>
        <w:tc>
          <w:tcPr>
            <w:tcW w:w="2027" w:type="dxa"/>
            <w:vMerge w:val="restart"/>
            <w:vAlign w:val="center"/>
          </w:tcPr>
          <w:p>
            <w:pPr>
              <w:adjustRightInd w:val="0"/>
              <w:snapToGrid w:val="0"/>
              <w:rPr>
                <w:rFonts w:eastAsiaTheme="minorEastAsia"/>
                <w:szCs w:val="21"/>
              </w:rPr>
            </w:pPr>
            <w:r>
              <w:rPr>
                <w:rFonts w:eastAsiaTheme="minorEastAsia"/>
                <w:szCs w:val="21"/>
              </w:rPr>
              <w:t>（1.1）（2.1）~（2.3）、（3.1）《衡阳县2018年三大污染防治攻坚战工作方案》（蒸环委办</w:t>
            </w:r>
            <w:r>
              <w:rPr>
                <w:rFonts w:hint="eastAsia" w:eastAsiaTheme="minorEastAsia"/>
                <w:szCs w:val="21"/>
                <w:lang w:eastAsia="zh-CN"/>
              </w:rPr>
              <w:t>〔</w:t>
            </w:r>
            <w:r>
              <w:rPr>
                <w:rFonts w:eastAsiaTheme="minorEastAsia"/>
                <w:szCs w:val="21"/>
              </w:rPr>
              <w:t>2018</w:t>
            </w:r>
            <w:r>
              <w:rPr>
                <w:rFonts w:hint="eastAsia" w:eastAsiaTheme="minorEastAsia"/>
                <w:szCs w:val="21"/>
                <w:lang w:eastAsia="zh-CN"/>
              </w:rPr>
              <w:t>〕</w:t>
            </w:r>
            <w:r>
              <w:rPr>
                <w:rFonts w:eastAsiaTheme="minorEastAsia"/>
                <w:szCs w:val="21"/>
              </w:rPr>
              <w:t>1号）；</w:t>
            </w:r>
          </w:p>
          <w:p>
            <w:pPr>
              <w:adjustRightInd w:val="0"/>
              <w:snapToGrid w:val="0"/>
              <w:rPr>
                <w:rFonts w:eastAsiaTheme="minorEastAsia"/>
                <w:szCs w:val="21"/>
              </w:rPr>
            </w:pPr>
            <w:r>
              <w:rPr>
                <w:rFonts w:eastAsiaTheme="minorEastAsia"/>
                <w:szCs w:val="21"/>
              </w:rPr>
              <w:t>（1.2）《衡阳县人民政府办公室关于印发《衡阳县畜禽养殖禁养区划定技术方案》的通知》（蒸政办发[2020] 2 8号）；</w:t>
            </w:r>
          </w:p>
          <w:p>
            <w:pPr>
              <w:adjustRightInd w:val="0"/>
              <w:snapToGrid w:val="0"/>
              <w:rPr>
                <w:rFonts w:eastAsiaTheme="minorEastAsia"/>
                <w:szCs w:val="21"/>
              </w:rPr>
            </w:pPr>
            <w:r>
              <w:rPr>
                <w:rFonts w:eastAsiaTheme="minorEastAsia"/>
                <w:bCs/>
                <w:szCs w:val="21"/>
              </w:rPr>
              <w:t>（3.2）《衡阳市土壤污染治理与修复规划（2017—2020年）》</w:t>
            </w:r>
            <w:r>
              <w:rPr>
                <w:rFonts w:hint="eastAsia" w:eastAsiaTheme="minorEastAsia"/>
                <w:bCs/>
                <w:szCs w:val="21"/>
              </w:rPr>
              <w:t>；</w:t>
            </w:r>
          </w:p>
          <w:p>
            <w:pPr>
              <w:adjustRightInd w:val="0"/>
              <w:snapToGrid w:val="0"/>
              <w:rPr>
                <w:rFonts w:eastAsiaTheme="minorEastAsia"/>
                <w:szCs w:val="21"/>
              </w:rPr>
            </w:pPr>
            <w:r>
              <w:rPr>
                <w:rFonts w:eastAsiaTheme="minorEastAsia"/>
                <w:szCs w:val="21"/>
              </w:rPr>
              <w:t>（4.1）关于划定城区及有关乡镇高污染燃料禁燃区的通告（蒸政通[2015]13号）；</w:t>
            </w:r>
          </w:p>
          <w:p>
            <w:pPr>
              <w:adjustRightInd w:val="0"/>
              <w:snapToGrid w:val="0"/>
              <w:rPr>
                <w:rFonts w:eastAsiaTheme="minorEastAsia"/>
                <w:szCs w:val="21"/>
              </w:rPr>
            </w:pPr>
            <w:r>
              <w:rPr>
                <w:rFonts w:eastAsiaTheme="minorEastAsia"/>
                <w:szCs w:val="21"/>
              </w:rPr>
              <w:t>（4.1）《衡阳市“十三五”节能降耗工作方案》；</w:t>
            </w:r>
          </w:p>
          <w:p>
            <w:pPr>
              <w:adjustRightInd w:val="0"/>
              <w:snapToGrid w:val="0"/>
              <w:rPr>
                <w:rFonts w:eastAsiaTheme="minorEastAsia"/>
                <w:szCs w:val="21"/>
              </w:rPr>
            </w:pPr>
            <w:r>
              <w:rPr>
                <w:rFonts w:eastAsiaTheme="minorEastAsia"/>
                <w:szCs w:val="21"/>
              </w:rPr>
              <w:t>（4.2）《衡阳市"十三五"水资源消耗总量和强度双控行动落实方案》。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szCs w:val="21"/>
              </w:rPr>
            </w:pPr>
            <w:r>
              <w:rPr>
                <w:rFonts w:eastAsiaTheme="minorEastAsia"/>
                <w:kern w:val="0"/>
                <w:szCs w:val="21"/>
              </w:rPr>
              <w:t>污染物排放管控</w:t>
            </w:r>
          </w:p>
        </w:tc>
        <w:tc>
          <w:tcPr>
            <w:tcW w:w="11330" w:type="dxa"/>
            <w:gridSpan w:val="10"/>
            <w:vAlign w:val="center"/>
          </w:tcPr>
          <w:p>
            <w:pPr>
              <w:autoSpaceDE w:val="0"/>
              <w:autoSpaceDN w:val="0"/>
              <w:adjustRightInd w:val="0"/>
              <w:jc w:val="left"/>
              <w:rPr>
                <w:rFonts w:eastAsiaTheme="minorEastAsia"/>
                <w:szCs w:val="21"/>
              </w:rPr>
            </w:pPr>
            <w:r>
              <w:rPr>
                <w:rFonts w:eastAsiaTheme="minorEastAsia"/>
                <w:szCs w:val="21"/>
              </w:rPr>
              <w:t>（2.1）</w:t>
            </w:r>
            <w:r>
              <w:rPr>
                <w:rFonts w:hint="eastAsia" w:eastAsiaTheme="minorEastAsia"/>
                <w:szCs w:val="21"/>
              </w:rPr>
              <w:t>完善污水收集配套管网</w:t>
            </w:r>
            <w:r>
              <w:rPr>
                <w:rFonts w:eastAsiaTheme="minorEastAsia"/>
                <w:szCs w:val="21"/>
              </w:rPr>
              <w:t>，工业集聚区要建立水环境管理档案，实现“一园一档”。新建、升级园区应同步规划和建设污水、垃圾集中处理等污染治理设施。加强城镇污水管网建设，提高城镇污水处理率。启动乡镇污水处理设施及配套管网建设，建制镇污水处理率达到55%，污水处理设施产生的污泥应进行稳定化、无害化和资源化处理处置。</w:t>
            </w:r>
          </w:p>
          <w:p>
            <w:pPr>
              <w:adjustRightInd w:val="0"/>
              <w:rPr>
                <w:rFonts w:eastAsiaTheme="minorEastAsia"/>
                <w:szCs w:val="21"/>
              </w:rPr>
            </w:pPr>
            <w:r>
              <w:rPr>
                <w:rFonts w:eastAsiaTheme="minorEastAsia"/>
                <w:szCs w:val="21"/>
              </w:rPr>
              <w:t>（2.2）</w:t>
            </w:r>
            <w:r>
              <w:rPr>
                <w:rFonts w:hint="eastAsia" w:eastAsiaTheme="minorEastAsia"/>
                <w:szCs w:val="21"/>
              </w:rPr>
              <w:t>完成“散乱污”涉气企业整治工作，</w:t>
            </w:r>
            <w:r>
              <w:rPr>
                <w:rFonts w:eastAsiaTheme="minorEastAsia"/>
                <w:szCs w:val="21"/>
              </w:rPr>
              <w:t>重点工业企业完成无组织排放治理改造</w:t>
            </w:r>
            <w:r>
              <w:rPr>
                <w:rFonts w:hint="eastAsia" w:eastAsiaTheme="minorEastAsia"/>
                <w:szCs w:val="21"/>
              </w:rPr>
              <w:t>，</w:t>
            </w:r>
            <w:r>
              <w:rPr>
                <w:rFonts w:eastAsiaTheme="minorEastAsia"/>
                <w:szCs w:val="21"/>
              </w:rPr>
              <w:t>强制</w:t>
            </w:r>
            <w:r>
              <w:rPr>
                <w:rFonts w:hint="eastAsia" w:eastAsiaTheme="minorEastAsia"/>
                <w:szCs w:val="21"/>
              </w:rPr>
              <w:t>推进</w:t>
            </w:r>
            <w:r>
              <w:rPr>
                <w:rFonts w:eastAsiaTheme="minorEastAsia"/>
                <w:szCs w:val="21"/>
              </w:rPr>
              <w:t>清洁生产审核；实行区域内VOCs 排放等量或倍量削减替代，交通运输设备制造、工程机械制造和家具制造行业全面推行油性漆改水性漆。加快推进园区内淘汰取缔燃煤小锅炉、实施集中供热、清洁能源替代。县城建成区域内，任何单位和个人不得燃放烟花爆竹，禁止露天烧烤直排，禁止垃圾、秸秆和落叶露天焚烧。</w:t>
            </w:r>
            <w:r>
              <w:rPr>
                <w:rFonts w:eastAsiaTheme="minorEastAsia"/>
                <w:szCs w:val="21"/>
              </w:rPr>
              <w:br w:type="textWrapping"/>
            </w:r>
            <w:r>
              <w:rPr>
                <w:rFonts w:eastAsiaTheme="minorEastAsia"/>
                <w:szCs w:val="21"/>
              </w:rPr>
              <w:t>（2.3）</w:t>
            </w:r>
            <w:r>
              <w:rPr>
                <w:rFonts w:hint="eastAsia" w:eastAsiaTheme="minorEastAsia"/>
                <w:szCs w:val="21"/>
              </w:rPr>
              <w:t>积极推进垃圾收运体系建设，建设覆盖城乡的垃圾收运系统；严格监督分类垃圾分类收集、分类处理。推进农村环境综合整治全</w:t>
            </w:r>
            <w:r>
              <w:rPr>
                <w:rFonts w:hint="eastAsia" w:eastAsiaTheme="minorEastAsia"/>
                <w:szCs w:val="21"/>
                <w:lang w:eastAsia="zh-CN"/>
              </w:rPr>
              <w:t>县</w:t>
            </w:r>
            <w:r>
              <w:rPr>
                <w:rFonts w:hint="eastAsia" w:eastAsiaTheme="minorEastAsia"/>
                <w:szCs w:val="21"/>
              </w:rPr>
              <w:t>域覆盖；</w:t>
            </w:r>
            <w:r>
              <w:rPr>
                <w:rFonts w:eastAsiaTheme="minorEastAsia"/>
                <w:szCs w:val="21"/>
              </w:rPr>
              <w:t>畜禽规模养殖场（小区）配套建设废弃物处理设施的比例达到85%以上。</w:t>
            </w:r>
          </w:p>
        </w:tc>
        <w:tc>
          <w:tcPr>
            <w:tcW w:w="2027" w:type="dxa"/>
            <w:vMerge w:val="continue"/>
            <w:vAlign w:val="center"/>
          </w:tcPr>
          <w:p>
            <w:pPr>
              <w:widowControl/>
              <w:adjustRightInd w:val="0"/>
              <w:snapToGrid w:val="0"/>
              <w:jc w:val="left"/>
              <w:rPr>
                <w:rFonts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88" w:type="dxa"/>
            <w:vAlign w:val="center"/>
          </w:tcPr>
          <w:p>
            <w:pPr>
              <w:widowControl/>
              <w:adjustRightInd w:val="0"/>
              <w:snapToGrid w:val="0"/>
              <w:jc w:val="center"/>
              <w:rPr>
                <w:rFonts w:eastAsiaTheme="minorEastAsia"/>
                <w:szCs w:val="21"/>
              </w:rPr>
            </w:pPr>
            <w:r>
              <w:rPr>
                <w:rFonts w:eastAsiaTheme="minorEastAsia"/>
                <w:kern w:val="0"/>
                <w:szCs w:val="21"/>
              </w:rPr>
              <w:t>环境风险防控</w:t>
            </w:r>
          </w:p>
        </w:tc>
        <w:tc>
          <w:tcPr>
            <w:tcW w:w="11330" w:type="dxa"/>
            <w:gridSpan w:val="10"/>
            <w:vAlign w:val="center"/>
          </w:tcPr>
          <w:p>
            <w:pPr>
              <w:adjustRightInd w:val="0"/>
              <w:rPr>
                <w:rFonts w:eastAsiaTheme="minorEastAsia"/>
                <w:szCs w:val="21"/>
              </w:rPr>
            </w:pPr>
            <w:r>
              <w:rPr>
                <w:rFonts w:eastAsiaTheme="minorEastAsia"/>
                <w:szCs w:val="21"/>
              </w:rPr>
              <w:t>（3.1）</w:t>
            </w:r>
            <w:r>
              <w:rPr>
                <w:rFonts w:hint="eastAsia" w:eastAsiaTheme="minorEastAsia"/>
                <w:szCs w:val="21"/>
              </w:rPr>
              <w:t>加强环境风险防控和应急管理，制定和完善突发环境事件和饮用水水源地突发环境事件应急预案，加强风险防控和突发环境事件应急处理处置能力。</w:t>
            </w:r>
            <w:r>
              <w:rPr>
                <w:rFonts w:eastAsiaTheme="minorEastAsia"/>
                <w:szCs w:val="21"/>
              </w:rPr>
              <w:br w:type="textWrapping"/>
            </w:r>
            <w:r>
              <w:rPr>
                <w:rFonts w:eastAsiaTheme="minorEastAsia"/>
                <w:szCs w:val="21"/>
              </w:rPr>
              <w:t>（3.2）</w:t>
            </w:r>
            <w:r>
              <w:rPr>
                <w:rFonts w:eastAsiaTheme="minorEastAsia"/>
                <w:bCs/>
                <w:szCs w:val="21"/>
              </w:rPr>
              <w:t>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w:t>
            </w:r>
            <w:r>
              <w:rPr>
                <w:kern w:val="0"/>
                <w:szCs w:val="21"/>
              </w:rPr>
              <w:t>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2027" w:type="dxa"/>
            <w:vMerge w:val="continue"/>
            <w:vAlign w:val="center"/>
          </w:tcPr>
          <w:p>
            <w:pPr>
              <w:widowControl/>
              <w:adjustRightInd w:val="0"/>
              <w:snapToGrid w:val="0"/>
              <w:jc w:val="left"/>
              <w:rPr>
                <w:rFonts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79" w:hRule="atLeast"/>
          <w:jc w:val="center"/>
        </w:trPr>
        <w:tc>
          <w:tcPr>
            <w:tcW w:w="988" w:type="dxa"/>
            <w:vAlign w:val="center"/>
          </w:tcPr>
          <w:p>
            <w:pPr>
              <w:widowControl/>
              <w:adjustRightInd w:val="0"/>
              <w:snapToGrid w:val="0"/>
              <w:jc w:val="center"/>
              <w:rPr>
                <w:rFonts w:eastAsiaTheme="minorEastAsia"/>
                <w:szCs w:val="21"/>
              </w:rPr>
            </w:pPr>
            <w:r>
              <w:rPr>
                <w:rFonts w:eastAsiaTheme="minorEastAsia"/>
                <w:kern w:val="0"/>
                <w:szCs w:val="21"/>
              </w:rPr>
              <w:t>资源开发效率要求</w:t>
            </w:r>
          </w:p>
        </w:tc>
        <w:tc>
          <w:tcPr>
            <w:tcW w:w="11330" w:type="dxa"/>
            <w:gridSpan w:val="10"/>
            <w:vAlign w:val="center"/>
          </w:tcPr>
          <w:p>
            <w:pPr>
              <w:adjustRightInd w:val="0"/>
              <w:rPr>
                <w:rFonts w:eastAsiaTheme="minorEastAsia"/>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2027" w:type="dxa"/>
            <w:vMerge w:val="continue"/>
            <w:vAlign w:val="center"/>
          </w:tcPr>
          <w:p>
            <w:pPr>
              <w:widowControl/>
              <w:adjustRightInd w:val="0"/>
              <w:snapToGrid w:val="0"/>
              <w:jc w:val="left"/>
              <w:rPr>
                <w:rFonts w:eastAsiaTheme="minorEastAsia"/>
                <w:szCs w:val="21"/>
              </w:rPr>
            </w:pPr>
          </w:p>
        </w:tc>
      </w:tr>
    </w:tbl>
    <w:p>
      <w:pPr>
        <w:adjustRightInd w:val="0"/>
        <w:snapToGrid w:val="0"/>
        <w:rPr>
          <w:rFonts w:eastAsiaTheme="minorEastAsia"/>
          <w:szCs w:val="21"/>
        </w:rPr>
      </w:pPr>
    </w:p>
    <w:p>
      <w:pPr>
        <w:adjustRightInd w:val="0"/>
        <w:rPr>
          <w:rFonts w:eastAsiaTheme="minorEastAsia"/>
          <w:szCs w:val="21"/>
        </w:rPr>
        <w:sectPr>
          <w:pgSz w:w="16838" w:h="11906" w:orient="landscape"/>
          <w:pgMar w:top="1797" w:right="1247" w:bottom="1247" w:left="1247" w:header="851" w:footer="680" w:gutter="0"/>
          <w:pgNumType w:fmt="decimal"/>
          <w:cols w:space="720" w:num="1"/>
          <w:docGrid w:type="linesAndChars" w:linePitch="312" w:charSpace="0"/>
        </w:sectPr>
      </w:pPr>
    </w:p>
    <w:p>
      <w:pPr>
        <w:adjustRightInd w:val="0"/>
        <w:snapToGrid w:val="0"/>
        <w:jc w:val="center"/>
        <w:outlineLvl w:val="1"/>
        <w:rPr>
          <w:rFonts w:eastAsiaTheme="minorEastAsia"/>
          <w:b/>
          <w:sz w:val="28"/>
          <w:szCs w:val="28"/>
        </w:rPr>
      </w:pPr>
      <w:bookmarkStart w:id="43" w:name="_Toc58841109"/>
      <w:bookmarkStart w:id="44" w:name="_Toc6590061"/>
      <w:bookmarkStart w:id="45" w:name="_Toc8807094"/>
      <w:r>
        <w:rPr>
          <w:rFonts w:eastAsiaTheme="minorEastAsia"/>
          <w:b/>
          <w:sz w:val="28"/>
          <w:szCs w:val="28"/>
        </w:rPr>
        <w:t>（7）衡南县</w:t>
      </w:r>
      <w:bookmarkEnd w:id="43"/>
      <w:bookmarkEnd w:id="44"/>
      <w:bookmarkEnd w:id="45"/>
    </w:p>
    <w:tbl>
      <w:tblPr>
        <w:tblStyle w:val="25"/>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1052"/>
        <w:gridCol w:w="437"/>
        <w:gridCol w:w="437"/>
        <w:gridCol w:w="438"/>
        <w:gridCol w:w="754"/>
        <w:gridCol w:w="992"/>
        <w:gridCol w:w="1134"/>
        <w:gridCol w:w="1408"/>
        <w:gridCol w:w="3685"/>
        <w:gridCol w:w="142"/>
        <w:gridCol w:w="28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环境管控单元编码</w:t>
            </w:r>
          </w:p>
        </w:tc>
        <w:tc>
          <w:tcPr>
            <w:tcW w:w="1052"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1312" w:type="dxa"/>
            <w:gridSpan w:val="3"/>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754"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992" w:type="dxa"/>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1134" w:type="dxa"/>
            <w:vMerge w:val="restart"/>
            <w:vAlign w:val="center"/>
          </w:tcPr>
          <w:p>
            <w:pPr>
              <w:adjustRightInd w:val="0"/>
              <w:snapToGrid w:val="0"/>
              <w:jc w:val="center"/>
              <w:rPr>
                <w:rFonts w:eastAsiaTheme="minorEastAsia"/>
                <w:b/>
                <w:kern w:val="0"/>
                <w:szCs w:val="21"/>
              </w:rPr>
            </w:pPr>
            <w:r>
              <w:rPr>
                <w:rFonts w:eastAsiaTheme="minorEastAsia"/>
                <w:b/>
                <w:kern w:val="0"/>
                <w:szCs w:val="21"/>
              </w:rPr>
              <w:t>涉及乡镇</w:t>
            </w:r>
          </w:p>
          <w:p>
            <w:pPr>
              <w:adjustRightInd w:val="0"/>
              <w:snapToGrid w:val="0"/>
              <w:jc w:val="center"/>
              <w:rPr>
                <w:rFonts w:eastAsiaTheme="minorEastAsia"/>
                <w:b/>
                <w:kern w:val="0"/>
                <w:szCs w:val="21"/>
              </w:rPr>
            </w:pPr>
            <w:r>
              <w:rPr>
                <w:rFonts w:eastAsiaTheme="minorEastAsia"/>
                <w:b/>
                <w:kern w:val="0"/>
                <w:szCs w:val="21"/>
              </w:rPr>
              <w:t>（街道）</w:t>
            </w:r>
          </w:p>
        </w:tc>
        <w:tc>
          <w:tcPr>
            <w:tcW w:w="1408" w:type="dxa"/>
            <w:vMerge w:val="restart"/>
            <w:vAlign w:val="center"/>
          </w:tcPr>
          <w:p>
            <w:pPr>
              <w:adjustRightInd w:val="0"/>
              <w:snapToGrid w:val="0"/>
              <w:jc w:val="center"/>
              <w:rPr>
                <w:rFonts w:eastAsiaTheme="minorEastAsia"/>
                <w:b/>
                <w:kern w:val="0"/>
                <w:szCs w:val="21"/>
              </w:rPr>
            </w:pPr>
            <w:r>
              <w:rPr>
                <w:rFonts w:eastAsiaTheme="minorEastAsia"/>
                <w:b/>
                <w:kern w:val="0"/>
                <w:szCs w:val="21"/>
              </w:rPr>
              <w:t>主体功能定位</w:t>
            </w:r>
          </w:p>
        </w:tc>
        <w:tc>
          <w:tcPr>
            <w:tcW w:w="3685" w:type="dxa"/>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3020"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blHeader/>
          <w:jc w:val="center"/>
        </w:trPr>
        <w:tc>
          <w:tcPr>
            <w:tcW w:w="988" w:type="dxa"/>
            <w:vMerge w:val="continue"/>
            <w:vAlign w:val="center"/>
          </w:tcPr>
          <w:p>
            <w:pPr>
              <w:widowControl/>
              <w:adjustRightInd w:val="0"/>
              <w:snapToGrid w:val="0"/>
              <w:jc w:val="center"/>
              <w:rPr>
                <w:rFonts w:eastAsiaTheme="minorEastAsia"/>
                <w:kern w:val="0"/>
                <w:szCs w:val="21"/>
              </w:rPr>
            </w:pPr>
          </w:p>
        </w:tc>
        <w:tc>
          <w:tcPr>
            <w:tcW w:w="1052" w:type="dxa"/>
            <w:vMerge w:val="continue"/>
            <w:vAlign w:val="center"/>
          </w:tcPr>
          <w:p>
            <w:pPr>
              <w:widowControl/>
              <w:adjustRightInd w:val="0"/>
              <w:snapToGrid w:val="0"/>
              <w:jc w:val="center"/>
              <w:rPr>
                <w:rFonts w:eastAsiaTheme="minorEastAsia"/>
                <w:kern w:val="0"/>
                <w:szCs w:val="21"/>
              </w:rPr>
            </w:pP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38" w:type="dxa"/>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754" w:type="dxa"/>
            <w:vMerge w:val="continue"/>
            <w:vAlign w:val="center"/>
          </w:tcPr>
          <w:p>
            <w:pPr>
              <w:adjustRightInd w:val="0"/>
              <w:snapToGrid w:val="0"/>
              <w:jc w:val="center"/>
              <w:rPr>
                <w:rFonts w:eastAsiaTheme="minorEastAsia"/>
                <w:kern w:val="0"/>
                <w:szCs w:val="21"/>
              </w:rPr>
            </w:pPr>
          </w:p>
        </w:tc>
        <w:tc>
          <w:tcPr>
            <w:tcW w:w="992" w:type="dxa"/>
            <w:vMerge w:val="continue"/>
            <w:vAlign w:val="center"/>
          </w:tcPr>
          <w:p>
            <w:pPr>
              <w:adjustRightInd w:val="0"/>
              <w:snapToGrid w:val="0"/>
              <w:jc w:val="center"/>
              <w:rPr>
                <w:rFonts w:eastAsiaTheme="minorEastAsia"/>
                <w:kern w:val="0"/>
                <w:szCs w:val="21"/>
              </w:rPr>
            </w:pPr>
          </w:p>
        </w:tc>
        <w:tc>
          <w:tcPr>
            <w:tcW w:w="1134" w:type="dxa"/>
            <w:vMerge w:val="continue"/>
            <w:vAlign w:val="center"/>
          </w:tcPr>
          <w:p>
            <w:pPr>
              <w:adjustRightInd w:val="0"/>
              <w:snapToGrid w:val="0"/>
              <w:jc w:val="center"/>
              <w:rPr>
                <w:rFonts w:eastAsiaTheme="minorEastAsia"/>
                <w:kern w:val="0"/>
                <w:szCs w:val="21"/>
              </w:rPr>
            </w:pPr>
          </w:p>
        </w:tc>
        <w:tc>
          <w:tcPr>
            <w:tcW w:w="1408" w:type="dxa"/>
            <w:vMerge w:val="continue"/>
            <w:vAlign w:val="center"/>
          </w:tcPr>
          <w:p>
            <w:pPr>
              <w:adjustRightInd w:val="0"/>
              <w:snapToGrid w:val="0"/>
              <w:jc w:val="center"/>
              <w:rPr>
                <w:rFonts w:eastAsiaTheme="minorEastAsia"/>
                <w:kern w:val="0"/>
                <w:szCs w:val="21"/>
              </w:rPr>
            </w:pPr>
          </w:p>
        </w:tc>
        <w:tc>
          <w:tcPr>
            <w:tcW w:w="3685" w:type="dxa"/>
            <w:vMerge w:val="continue"/>
            <w:vAlign w:val="center"/>
          </w:tcPr>
          <w:p>
            <w:pPr>
              <w:adjustRightInd w:val="0"/>
              <w:snapToGrid w:val="0"/>
              <w:jc w:val="center"/>
              <w:rPr>
                <w:rFonts w:eastAsiaTheme="minorEastAsia"/>
                <w:kern w:val="0"/>
                <w:szCs w:val="21"/>
              </w:rPr>
            </w:pPr>
          </w:p>
        </w:tc>
        <w:tc>
          <w:tcPr>
            <w:tcW w:w="3020" w:type="dxa"/>
            <w:gridSpan w:val="2"/>
            <w:vMerge w:val="continue"/>
          </w:tcPr>
          <w:p>
            <w:pPr>
              <w:adjustRightInd w:val="0"/>
              <w:snapToGrid w:val="0"/>
              <w:jc w:val="center"/>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8"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ZH43042210001</w:t>
            </w:r>
          </w:p>
        </w:tc>
        <w:tc>
          <w:tcPr>
            <w:tcW w:w="1052" w:type="dxa"/>
            <w:vAlign w:val="center"/>
          </w:tcPr>
          <w:p>
            <w:pPr>
              <w:widowControl/>
              <w:adjustRightInd w:val="0"/>
              <w:snapToGrid w:val="0"/>
              <w:jc w:val="center"/>
              <w:rPr>
                <w:rFonts w:eastAsiaTheme="minorEastAsia"/>
                <w:kern w:val="0"/>
                <w:szCs w:val="21"/>
              </w:rPr>
            </w:pPr>
          </w:p>
        </w:tc>
        <w:tc>
          <w:tcPr>
            <w:tcW w:w="437" w:type="dxa"/>
            <w:vAlign w:val="center"/>
          </w:tcPr>
          <w:p>
            <w:pPr>
              <w:widowControl/>
              <w:adjustRightInd w:val="0"/>
              <w:snapToGrid w:val="0"/>
              <w:jc w:val="center"/>
              <w:rPr>
                <w:rFonts w:eastAsiaTheme="minorEastAsia"/>
                <w:kern w:val="0"/>
                <w:szCs w:val="21"/>
              </w:rPr>
            </w:pPr>
            <w:r>
              <w:rPr>
                <w:rFonts w:eastAsiaTheme="minorEastAsia"/>
                <w:kern w:val="0"/>
                <w:szCs w:val="21"/>
              </w:rPr>
              <w:t>湖南省</w:t>
            </w:r>
          </w:p>
        </w:tc>
        <w:tc>
          <w:tcPr>
            <w:tcW w:w="437" w:type="dxa"/>
            <w:vAlign w:val="center"/>
          </w:tcPr>
          <w:p>
            <w:pPr>
              <w:widowControl/>
              <w:adjustRightInd w:val="0"/>
              <w:snapToGrid w:val="0"/>
              <w:jc w:val="center"/>
              <w:rPr>
                <w:rFonts w:eastAsiaTheme="minorEastAsia"/>
                <w:kern w:val="0"/>
                <w:szCs w:val="21"/>
              </w:rPr>
            </w:pPr>
            <w:r>
              <w:rPr>
                <w:rFonts w:eastAsiaTheme="minorEastAsia"/>
                <w:kern w:val="0"/>
                <w:szCs w:val="21"/>
              </w:rPr>
              <w:t>衡阳市</w:t>
            </w:r>
          </w:p>
        </w:tc>
        <w:tc>
          <w:tcPr>
            <w:tcW w:w="438" w:type="dxa"/>
            <w:vAlign w:val="center"/>
          </w:tcPr>
          <w:p>
            <w:pPr>
              <w:adjustRightInd w:val="0"/>
              <w:snapToGrid w:val="0"/>
              <w:jc w:val="center"/>
              <w:rPr>
                <w:rFonts w:eastAsiaTheme="minorEastAsia"/>
                <w:kern w:val="0"/>
                <w:szCs w:val="21"/>
              </w:rPr>
            </w:pPr>
            <w:r>
              <w:rPr>
                <w:rFonts w:eastAsiaTheme="minorEastAsia"/>
                <w:kern w:val="0"/>
                <w:szCs w:val="21"/>
              </w:rPr>
              <w:t>衡南县</w:t>
            </w:r>
          </w:p>
        </w:tc>
        <w:tc>
          <w:tcPr>
            <w:tcW w:w="754" w:type="dxa"/>
            <w:vAlign w:val="center"/>
          </w:tcPr>
          <w:p>
            <w:pPr>
              <w:adjustRightInd w:val="0"/>
              <w:snapToGrid w:val="0"/>
              <w:jc w:val="center"/>
              <w:rPr>
                <w:rFonts w:eastAsiaTheme="minorEastAsia"/>
                <w:kern w:val="0"/>
                <w:szCs w:val="21"/>
              </w:rPr>
            </w:pPr>
            <w:r>
              <w:rPr>
                <w:rFonts w:eastAsiaTheme="minorEastAsia"/>
                <w:kern w:val="0"/>
                <w:szCs w:val="21"/>
              </w:rPr>
              <w:t>优先保护单元</w:t>
            </w:r>
          </w:p>
        </w:tc>
        <w:tc>
          <w:tcPr>
            <w:tcW w:w="992" w:type="dxa"/>
            <w:vAlign w:val="center"/>
          </w:tcPr>
          <w:p>
            <w:pPr>
              <w:widowControl/>
              <w:adjustRightInd w:val="0"/>
              <w:snapToGrid w:val="0"/>
              <w:jc w:val="center"/>
              <w:rPr>
                <w:rFonts w:eastAsiaTheme="minorEastAsia"/>
                <w:kern w:val="0"/>
                <w:szCs w:val="21"/>
              </w:rPr>
            </w:pPr>
            <w:r>
              <w:rPr>
                <w:rFonts w:eastAsiaTheme="minorEastAsia"/>
                <w:kern w:val="0"/>
                <w:szCs w:val="21"/>
              </w:rPr>
              <w:t>84.09</w:t>
            </w:r>
          </w:p>
        </w:tc>
        <w:tc>
          <w:tcPr>
            <w:tcW w:w="1134" w:type="dxa"/>
            <w:vAlign w:val="center"/>
          </w:tcPr>
          <w:p>
            <w:pPr>
              <w:widowControl/>
              <w:adjustRightInd w:val="0"/>
              <w:snapToGrid w:val="0"/>
              <w:jc w:val="center"/>
              <w:rPr>
                <w:rFonts w:eastAsiaTheme="minorEastAsia"/>
                <w:kern w:val="0"/>
                <w:szCs w:val="21"/>
              </w:rPr>
            </w:pPr>
            <w:r>
              <w:rPr>
                <w:rFonts w:eastAsiaTheme="minorEastAsia"/>
                <w:kern w:val="0"/>
                <w:szCs w:val="21"/>
              </w:rPr>
              <w:t>近尾洲镇</w:t>
            </w:r>
          </w:p>
        </w:tc>
        <w:tc>
          <w:tcPr>
            <w:tcW w:w="1408" w:type="dxa"/>
            <w:vAlign w:val="center"/>
          </w:tcPr>
          <w:p>
            <w:pPr>
              <w:widowControl/>
              <w:adjustRightInd w:val="0"/>
              <w:snapToGrid w:val="0"/>
              <w:jc w:val="center"/>
              <w:rPr>
                <w:rFonts w:eastAsiaTheme="minorEastAsia"/>
                <w:kern w:val="0"/>
                <w:szCs w:val="21"/>
              </w:rPr>
            </w:pPr>
            <w:r>
              <w:rPr>
                <w:rFonts w:eastAsiaTheme="minorEastAsia"/>
                <w:kern w:val="0"/>
                <w:szCs w:val="21"/>
              </w:rPr>
              <w:t>国家层面</w:t>
            </w:r>
          </w:p>
          <w:p>
            <w:pPr>
              <w:widowControl/>
              <w:adjustRightInd w:val="0"/>
              <w:snapToGrid w:val="0"/>
              <w:jc w:val="center"/>
              <w:rPr>
                <w:rFonts w:eastAsiaTheme="minorEastAsia"/>
                <w:kern w:val="0"/>
                <w:szCs w:val="21"/>
              </w:rPr>
            </w:pPr>
            <w:r>
              <w:rPr>
                <w:rFonts w:eastAsiaTheme="minorEastAsia"/>
                <w:kern w:val="0"/>
                <w:szCs w:val="21"/>
              </w:rPr>
              <w:t>农产品主产区</w:t>
            </w:r>
          </w:p>
        </w:tc>
        <w:tc>
          <w:tcPr>
            <w:tcW w:w="3685" w:type="dxa"/>
            <w:vAlign w:val="center"/>
          </w:tcPr>
          <w:p>
            <w:pPr>
              <w:widowControl/>
              <w:adjustRightInd w:val="0"/>
              <w:snapToGrid w:val="0"/>
              <w:ind w:firstLine="420" w:firstLineChars="200"/>
              <w:rPr>
                <w:rFonts w:eastAsiaTheme="minorEastAsia"/>
                <w:kern w:val="0"/>
                <w:szCs w:val="21"/>
              </w:rPr>
            </w:pPr>
            <w:r>
              <w:rPr>
                <w:kern w:val="0"/>
                <w:szCs w:val="21"/>
              </w:rPr>
              <w:t>建材、石材加工</w:t>
            </w:r>
            <w:r>
              <w:rPr>
                <w:rFonts w:hint="eastAsia"/>
                <w:kern w:val="0"/>
                <w:szCs w:val="21"/>
              </w:rPr>
              <w:t>、</w:t>
            </w:r>
            <w:r>
              <w:rPr>
                <w:kern w:val="0"/>
                <w:szCs w:val="21"/>
              </w:rPr>
              <w:t>生态观光、民俗体验等</w:t>
            </w:r>
            <w:r>
              <w:rPr>
                <w:rFonts w:hint="eastAsia"/>
                <w:kern w:val="0"/>
                <w:szCs w:val="21"/>
              </w:rPr>
              <w:t>。</w:t>
            </w:r>
          </w:p>
        </w:tc>
        <w:tc>
          <w:tcPr>
            <w:tcW w:w="3020" w:type="dxa"/>
            <w:gridSpan w:val="2"/>
            <w:vAlign w:val="center"/>
          </w:tcPr>
          <w:p>
            <w:pPr>
              <w:widowControl/>
              <w:adjustRightInd w:val="0"/>
              <w:snapToGrid w:val="0"/>
              <w:ind w:firstLine="420" w:firstLineChars="200"/>
              <w:rPr>
                <w:rFonts w:eastAsiaTheme="minorEastAsia"/>
                <w:kern w:val="0"/>
                <w:szCs w:val="21"/>
              </w:rPr>
            </w:pPr>
            <w:r>
              <w:rPr>
                <w:rFonts w:eastAsiaTheme="minorEastAsia"/>
                <w:kern w:val="0"/>
                <w:szCs w:val="21"/>
              </w:rPr>
              <w:t>农村垃圾收集处理系统不完备；乡镇污水处理设施不完善</w:t>
            </w:r>
            <w:r>
              <w:rPr>
                <w:rFonts w:hint="eastAsia" w:eastAsiaTheme="minor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b/>
                <w:kern w:val="0"/>
                <w:szCs w:val="21"/>
              </w:rPr>
            </w:pPr>
            <w:r>
              <w:rPr>
                <w:rFonts w:eastAsiaTheme="minorEastAsia"/>
                <w:kern w:val="0"/>
                <w:szCs w:val="21"/>
              </w:rPr>
              <w:t>主要属性</w:t>
            </w:r>
          </w:p>
        </w:tc>
        <w:tc>
          <w:tcPr>
            <w:tcW w:w="13357" w:type="dxa"/>
            <w:gridSpan w:val="11"/>
            <w:vAlign w:val="center"/>
          </w:tcPr>
          <w:p>
            <w:pPr>
              <w:widowControl/>
              <w:adjustRightInd w:val="0"/>
              <w:snapToGrid w:val="0"/>
              <w:rPr>
                <w:rFonts w:eastAsiaTheme="minorEastAsia"/>
                <w:kern w:val="0"/>
                <w:szCs w:val="21"/>
              </w:rPr>
            </w:pPr>
            <w:r>
              <w:rPr>
                <w:rFonts w:eastAsiaTheme="minorEastAsia"/>
                <w:kern w:val="0"/>
                <w:szCs w:val="21"/>
                <w:highlight w:val="yellow"/>
              </w:rPr>
              <w:t>近尾洲镇</w:t>
            </w:r>
          </w:p>
          <w:p>
            <w:pPr>
              <w:widowControl/>
              <w:adjustRightInd w:val="0"/>
              <w:snapToGrid w:val="0"/>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红线/一般生态空间——公益林/湿地公园/水产种质资源保护区/水土流失敏感区/水源涵养重要区</w:t>
            </w:r>
          </w:p>
          <w:p>
            <w:pPr>
              <w:widowControl/>
              <w:adjustRightInd w:val="0"/>
              <w:snapToGrid w:val="0"/>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水环境优先保护区——湘江衡阳段四大家鱼国家级水产种质资源保护区、湖南衡南莲湖湾国家湿地公园、衡南县近尾洲镇湘江饮用水源保护区</w:t>
            </w:r>
          </w:p>
          <w:p>
            <w:pPr>
              <w:widowControl/>
              <w:adjustRightInd w:val="0"/>
              <w:snapToGrid w:val="0"/>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农用地优先保护区/其他土壤重点管控区——部省级探矿权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b/>
                <w:kern w:val="0"/>
                <w:szCs w:val="21"/>
              </w:rPr>
            </w:pPr>
            <w:r>
              <w:rPr>
                <w:rFonts w:eastAsiaTheme="minorEastAsia"/>
                <w:b/>
                <w:kern w:val="0"/>
                <w:szCs w:val="21"/>
              </w:rPr>
              <w:t>管控维度</w:t>
            </w:r>
          </w:p>
        </w:tc>
        <w:tc>
          <w:tcPr>
            <w:tcW w:w="10479" w:type="dxa"/>
            <w:gridSpan w:val="10"/>
            <w:vAlign w:val="center"/>
          </w:tcPr>
          <w:p>
            <w:pPr>
              <w:adjustRightInd w:val="0"/>
              <w:snapToGrid w:val="0"/>
              <w:jc w:val="center"/>
              <w:rPr>
                <w:rFonts w:eastAsiaTheme="minorEastAsia"/>
                <w:b/>
                <w:kern w:val="0"/>
                <w:szCs w:val="21"/>
              </w:rPr>
            </w:pPr>
            <w:r>
              <w:rPr>
                <w:rFonts w:eastAsiaTheme="minorEastAsia"/>
                <w:b/>
                <w:kern w:val="0"/>
                <w:szCs w:val="21"/>
              </w:rPr>
              <w:t>管控要求</w:t>
            </w:r>
          </w:p>
        </w:tc>
        <w:tc>
          <w:tcPr>
            <w:tcW w:w="2878" w:type="dxa"/>
            <w:vAlign w:val="center"/>
          </w:tcPr>
          <w:p>
            <w:pPr>
              <w:adjustRightInd w:val="0"/>
              <w:snapToGrid w:val="0"/>
              <w:jc w:val="center"/>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空间布局约束</w:t>
            </w:r>
          </w:p>
        </w:tc>
        <w:tc>
          <w:tcPr>
            <w:tcW w:w="10479" w:type="dxa"/>
            <w:gridSpan w:val="10"/>
            <w:vAlign w:val="center"/>
          </w:tcPr>
          <w:p>
            <w:pPr>
              <w:adjustRightInd w:val="0"/>
              <w:rPr>
                <w:rFonts w:eastAsiaTheme="minorEastAsia"/>
                <w:szCs w:val="21"/>
              </w:rPr>
            </w:pPr>
            <w:r>
              <w:rPr>
                <w:rFonts w:hint="eastAsia" w:eastAsiaTheme="minorEastAsia"/>
                <w:kern w:val="0"/>
                <w:szCs w:val="21"/>
              </w:rPr>
              <w:t>（</w:t>
            </w:r>
            <w:r>
              <w:rPr>
                <w:rFonts w:eastAsiaTheme="minorEastAsia"/>
                <w:kern w:val="0"/>
                <w:szCs w:val="21"/>
              </w:rPr>
              <w:t>1.1</w:t>
            </w:r>
            <w:r>
              <w:rPr>
                <w:rFonts w:hint="eastAsia" w:eastAsiaTheme="minorEastAsia"/>
                <w:kern w:val="0"/>
                <w:szCs w:val="21"/>
              </w:rPr>
              <w:t>）</w:t>
            </w:r>
            <w:r>
              <w:rPr>
                <w:rFonts w:hint="eastAsia" w:eastAsiaTheme="minorEastAsia"/>
                <w:szCs w:val="21"/>
              </w:rPr>
              <w:t>养殖业按划定的禁养区管理。</w:t>
            </w:r>
          </w:p>
          <w:p>
            <w:pPr>
              <w:adjustRightInd w:val="0"/>
              <w:rPr>
                <w:rFonts w:eastAsiaTheme="minorEastAsia"/>
                <w:kern w:val="0"/>
                <w:szCs w:val="21"/>
              </w:rPr>
            </w:pPr>
            <w:r>
              <w:rPr>
                <w:rFonts w:hint="eastAsia" w:eastAsiaTheme="minorEastAsia"/>
                <w:kern w:val="0"/>
                <w:szCs w:val="21"/>
              </w:rPr>
              <w:t>（</w:t>
            </w:r>
            <w:r>
              <w:rPr>
                <w:rFonts w:eastAsiaTheme="minorEastAsia"/>
                <w:kern w:val="0"/>
                <w:szCs w:val="21"/>
              </w:rPr>
              <w:t>1.2</w:t>
            </w:r>
            <w:r>
              <w:rPr>
                <w:rFonts w:hint="eastAsia" w:eastAsiaTheme="minorEastAsia"/>
                <w:kern w:val="0"/>
                <w:szCs w:val="21"/>
              </w:rPr>
              <w:t>）水产种质资源保护区按《水产种质资源保护区管理暂行办法》（</w:t>
            </w:r>
            <w:r>
              <w:rPr>
                <w:rFonts w:eastAsiaTheme="minorEastAsia"/>
                <w:kern w:val="0"/>
                <w:szCs w:val="21"/>
              </w:rPr>
              <w:t>2016</w:t>
            </w:r>
            <w:r>
              <w:rPr>
                <w:rFonts w:hint="eastAsia" w:eastAsiaTheme="minorEastAsia"/>
                <w:kern w:val="0"/>
                <w:szCs w:val="21"/>
              </w:rPr>
              <w:t>年修正本）要求管理。</w:t>
            </w:r>
          </w:p>
        </w:tc>
        <w:tc>
          <w:tcPr>
            <w:tcW w:w="2878" w:type="dxa"/>
            <w:vMerge w:val="restart"/>
            <w:vAlign w:val="center"/>
          </w:tcPr>
          <w:p>
            <w:pPr>
              <w:adjustRightInd w:val="0"/>
              <w:snapToGrid w:val="0"/>
              <w:rPr>
                <w:rFonts w:eastAsiaTheme="minorEastAsia"/>
                <w:szCs w:val="21"/>
              </w:rPr>
            </w:pPr>
            <w:r>
              <w:rPr>
                <w:rFonts w:hint="eastAsia" w:eastAsiaTheme="minorEastAsia"/>
                <w:szCs w:val="21"/>
              </w:rPr>
              <w:t>（</w:t>
            </w:r>
            <w:r>
              <w:rPr>
                <w:rFonts w:eastAsiaTheme="minorEastAsia"/>
                <w:szCs w:val="21"/>
              </w:rPr>
              <w:t>1.1</w:t>
            </w:r>
            <w:r>
              <w:rPr>
                <w:rFonts w:hint="eastAsia" w:eastAsiaTheme="minorEastAsia"/>
                <w:szCs w:val="21"/>
              </w:rPr>
              <w:t>）《衡南县人民政府关于印发《衡南县畜禽养殖禁养区划定方案》的通知》（清政发</w:t>
            </w:r>
            <w:r>
              <w:rPr>
                <w:rFonts w:eastAsiaTheme="minorEastAsia"/>
                <w:szCs w:val="21"/>
              </w:rPr>
              <w:t xml:space="preserve">[2020] 2 </w:t>
            </w:r>
            <w:r>
              <w:rPr>
                <w:rFonts w:hint="eastAsia" w:eastAsiaTheme="minorEastAsia"/>
                <w:szCs w:val="21"/>
              </w:rPr>
              <w:t>号）；</w:t>
            </w:r>
          </w:p>
          <w:p>
            <w:pPr>
              <w:tabs>
                <w:tab w:val="left" w:pos="1021"/>
              </w:tabs>
              <w:adjustRightInd w:val="0"/>
              <w:snapToGrid w:val="0"/>
              <w:rPr>
                <w:rFonts w:eastAsiaTheme="minorEastAsia"/>
                <w:kern w:val="0"/>
                <w:szCs w:val="21"/>
              </w:rPr>
            </w:pPr>
            <w:r>
              <w:rPr>
                <w:rFonts w:hint="eastAsia" w:eastAsiaTheme="minorEastAsia"/>
                <w:kern w:val="0"/>
                <w:szCs w:val="21"/>
              </w:rPr>
              <w:t>（2</w:t>
            </w:r>
            <w:r>
              <w:rPr>
                <w:rFonts w:eastAsiaTheme="minorEastAsia"/>
                <w:kern w:val="0"/>
                <w:szCs w:val="21"/>
              </w:rPr>
              <w:t>.3</w:t>
            </w:r>
            <w:r>
              <w:rPr>
                <w:rFonts w:hint="eastAsia" w:eastAsiaTheme="minorEastAsia"/>
                <w:kern w:val="0"/>
                <w:szCs w:val="21"/>
              </w:rPr>
              <w:t>）</w:t>
            </w:r>
            <w:r>
              <w:rPr>
                <w:rFonts w:eastAsiaTheme="minorEastAsia"/>
                <w:kern w:val="0"/>
                <w:szCs w:val="21"/>
              </w:rPr>
              <w:t>《衡南县污染防治攻坚战三年行动计划（2018—2020年）》（南发[2018]14号）；</w:t>
            </w:r>
          </w:p>
          <w:p>
            <w:pPr>
              <w:adjustRightInd w:val="0"/>
              <w:snapToGrid w:val="0"/>
              <w:rPr>
                <w:rFonts w:eastAsiaTheme="minorEastAsia"/>
                <w:szCs w:val="21"/>
              </w:rPr>
            </w:pPr>
            <w:r>
              <w:rPr>
                <w:rFonts w:hint="eastAsia" w:eastAsiaTheme="minorEastAsia"/>
                <w:szCs w:val="21"/>
              </w:rPr>
              <w:t>（</w:t>
            </w:r>
            <w:r>
              <w:rPr>
                <w:rFonts w:eastAsiaTheme="minorEastAsia"/>
                <w:szCs w:val="21"/>
              </w:rPr>
              <w:t>2.1</w:t>
            </w:r>
            <w:r>
              <w:rPr>
                <w:rFonts w:hint="eastAsia" w:eastAsiaTheme="minorEastAsia"/>
                <w:szCs w:val="21"/>
              </w:rPr>
              <w:t>）（3</w:t>
            </w:r>
            <w:r>
              <w:rPr>
                <w:rFonts w:eastAsiaTheme="minorEastAsia"/>
                <w:szCs w:val="21"/>
              </w:rPr>
              <w:t>.1</w:t>
            </w:r>
            <w:r>
              <w:rPr>
                <w:rFonts w:hint="eastAsia" w:eastAsiaTheme="minorEastAsia"/>
                <w:szCs w:val="21"/>
              </w:rPr>
              <w:t>）《衡南县</w:t>
            </w:r>
            <w:r>
              <w:rPr>
                <w:rFonts w:eastAsiaTheme="minorEastAsia"/>
                <w:szCs w:val="21"/>
              </w:rPr>
              <w:t>“</w:t>
            </w:r>
            <w:r>
              <w:rPr>
                <w:rFonts w:hint="eastAsia" w:eastAsiaTheme="minorEastAsia"/>
                <w:szCs w:val="21"/>
              </w:rPr>
              <w:t>碧水保卫战</w:t>
            </w:r>
            <w:r>
              <w:rPr>
                <w:rFonts w:eastAsiaTheme="minorEastAsia"/>
                <w:szCs w:val="21"/>
              </w:rPr>
              <w:t>”</w:t>
            </w:r>
            <w:r>
              <w:rPr>
                <w:rFonts w:hint="eastAsia" w:eastAsiaTheme="minorEastAsia"/>
                <w:szCs w:val="21"/>
              </w:rPr>
              <w:t>行动计划实施方案（</w:t>
            </w:r>
            <w:r>
              <w:rPr>
                <w:rFonts w:eastAsiaTheme="minorEastAsia"/>
                <w:szCs w:val="21"/>
              </w:rPr>
              <w:t>2018—2020</w:t>
            </w:r>
            <w:r>
              <w:rPr>
                <w:rFonts w:hint="eastAsia" w:eastAsiaTheme="minorEastAsia"/>
                <w:szCs w:val="21"/>
              </w:rPr>
              <w:t>年）》（南环委〔</w:t>
            </w:r>
            <w:r>
              <w:rPr>
                <w:rFonts w:eastAsiaTheme="minorEastAsia"/>
                <w:szCs w:val="21"/>
              </w:rPr>
              <w:t>2018</w:t>
            </w:r>
            <w:r>
              <w:rPr>
                <w:rFonts w:hint="eastAsia" w:eastAsiaTheme="minorEastAsia"/>
                <w:szCs w:val="21"/>
              </w:rPr>
              <w:t>〕</w:t>
            </w:r>
            <w:r>
              <w:rPr>
                <w:rFonts w:eastAsiaTheme="minorEastAsia"/>
                <w:szCs w:val="21"/>
              </w:rPr>
              <w:t>4</w:t>
            </w:r>
            <w:r>
              <w:rPr>
                <w:rFonts w:hint="eastAsia" w:eastAsiaTheme="minorEastAsia"/>
                <w:szCs w:val="21"/>
              </w:rPr>
              <w:t>号）；</w:t>
            </w:r>
          </w:p>
          <w:p>
            <w:pPr>
              <w:tabs>
                <w:tab w:val="left" w:pos="1021"/>
              </w:tabs>
              <w:adjustRightInd w:val="0"/>
              <w:snapToGrid w:val="0"/>
              <w:rPr>
                <w:rFonts w:eastAsiaTheme="minorEastAsia"/>
                <w:kern w:val="0"/>
                <w:szCs w:val="21"/>
              </w:rPr>
            </w:pPr>
            <w:r>
              <w:rPr>
                <w:rFonts w:hint="eastAsia" w:eastAsiaTheme="minorEastAsia"/>
                <w:kern w:val="0"/>
                <w:szCs w:val="21"/>
              </w:rPr>
              <w:t>（</w:t>
            </w:r>
            <w:r>
              <w:rPr>
                <w:rFonts w:eastAsiaTheme="minorEastAsia"/>
                <w:kern w:val="0"/>
                <w:szCs w:val="21"/>
              </w:rPr>
              <w:t>2.2</w:t>
            </w:r>
            <w:r>
              <w:rPr>
                <w:rFonts w:hint="eastAsia" w:eastAsiaTheme="minorEastAsia"/>
                <w:kern w:val="0"/>
                <w:szCs w:val="21"/>
              </w:rPr>
              <w:t>）</w:t>
            </w:r>
            <w:r>
              <w:rPr>
                <w:rFonts w:hint="eastAsia" w:eastAsiaTheme="minorEastAsia"/>
                <w:szCs w:val="21"/>
              </w:rPr>
              <w:t>《</w:t>
            </w:r>
            <w:r>
              <w:rPr>
                <w:rFonts w:hint="eastAsia" w:eastAsiaTheme="minorEastAsia"/>
                <w:kern w:val="0"/>
                <w:szCs w:val="21"/>
              </w:rPr>
              <w:t>衡南县</w:t>
            </w:r>
            <w:r>
              <w:rPr>
                <w:rFonts w:eastAsiaTheme="minorEastAsia"/>
                <w:kern w:val="0"/>
                <w:szCs w:val="21"/>
              </w:rPr>
              <w:t>“</w:t>
            </w:r>
            <w:r>
              <w:rPr>
                <w:rFonts w:hint="eastAsia" w:eastAsiaTheme="minorEastAsia"/>
                <w:kern w:val="0"/>
                <w:szCs w:val="21"/>
              </w:rPr>
              <w:t>蓝天保卫战</w:t>
            </w:r>
            <w:r>
              <w:rPr>
                <w:rFonts w:eastAsiaTheme="minorEastAsia"/>
                <w:kern w:val="0"/>
                <w:szCs w:val="21"/>
              </w:rPr>
              <w:t>”</w:t>
            </w:r>
            <w:r>
              <w:rPr>
                <w:rFonts w:hint="eastAsia" w:eastAsiaTheme="minorEastAsia"/>
                <w:kern w:val="0"/>
                <w:szCs w:val="21"/>
              </w:rPr>
              <w:t>行动计划实施方案（</w:t>
            </w:r>
            <w:r>
              <w:rPr>
                <w:rFonts w:eastAsiaTheme="minorEastAsia"/>
                <w:kern w:val="0"/>
                <w:szCs w:val="21"/>
              </w:rPr>
              <w:t>2018—2020</w:t>
            </w:r>
            <w:r>
              <w:rPr>
                <w:rFonts w:hint="eastAsia" w:eastAsiaTheme="minorEastAsia"/>
                <w:kern w:val="0"/>
                <w:szCs w:val="21"/>
              </w:rPr>
              <w:t>年）》（南环委</w:t>
            </w:r>
            <w:r>
              <w:rPr>
                <w:rFonts w:hint="eastAsia" w:eastAsiaTheme="minorEastAsia"/>
                <w:kern w:val="0"/>
                <w:szCs w:val="21"/>
                <w:lang w:eastAsia="zh-CN"/>
              </w:rPr>
              <w:t>〔</w:t>
            </w:r>
            <w:r>
              <w:rPr>
                <w:rFonts w:eastAsiaTheme="minorEastAsia"/>
                <w:kern w:val="0"/>
                <w:szCs w:val="21"/>
              </w:rPr>
              <w:t>2018</w:t>
            </w:r>
            <w:r>
              <w:rPr>
                <w:rFonts w:hint="eastAsia" w:eastAsiaTheme="minorEastAsia"/>
                <w:kern w:val="0"/>
                <w:szCs w:val="21"/>
                <w:lang w:eastAsia="zh-CN"/>
              </w:rPr>
              <w:t>〕</w:t>
            </w:r>
            <w:r>
              <w:rPr>
                <w:rFonts w:eastAsiaTheme="minorEastAsia"/>
                <w:kern w:val="0"/>
                <w:szCs w:val="21"/>
              </w:rPr>
              <w:t>3</w:t>
            </w:r>
            <w:r>
              <w:rPr>
                <w:rFonts w:hint="eastAsia" w:eastAsiaTheme="minorEastAsia"/>
                <w:kern w:val="0"/>
                <w:szCs w:val="21"/>
              </w:rPr>
              <w:t>号）；</w:t>
            </w:r>
          </w:p>
          <w:p>
            <w:pPr>
              <w:tabs>
                <w:tab w:val="left" w:pos="1021"/>
              </w:tabs>
              <w:adjustRightInd w:val="0"/>
              <w:snapToGrid w:val="0"/>
              <w:rPr>
                <w:rFonts w:eastAsiaTheme="minorEastAsia"/>
                <w:szCs w:val="21"/>
              </w:rPr>
            </w:pPr>
            <w:r>
              <w:rPr>
                <w:rFonts w:eastAsiaTheme="minorEastAsia"/>
                <w:szCs w:val="21"/>
              </w:rPr>
              <w:t>（4.1）《衡阳市“十三五”节能降耗工作方案》</w:t>
            </w:r>
            <w:r>
              <w:rPr>
                <w:rFonts w:hint="eastAsia" w:eastAsiaTheme="minorEastAsia"/>
                <w:szCs w:val="21"/>
              </w:rPr>
              <w:t>；</w:t>
            </w:r>
          </w:p>
          <w:p>
            <w:pPr>
              <w:tabs>
                <w:tab w:val="left" w:pos="1021"/>
              </w:tabs>
              <w:adjustRightInd w:val="0"/>
              <w:snapToGrid w:val="0"/>
              <w:rPr>
                <w:rFonts w:eastAsiaTheme="minorEastAsia"/>
                <w:kern w:val="0"/>
                <w:szCs w:val="21"/>
              </w:rPr>
            </w:pPr>
            <w:r>
              <w:rPr>
                <w:rFonts w:eastAsiaTheme="minorEastAsia"/>
                <w:kern w:val="0"/>
                <w:szCs w:val="21"/>
              </w:rPr>
              <w:t>（4.2）《衡阳市"十三五"水资源消耗总量和强度双控行动落实方案》</w:t>
            </w:r>
            <w:r>
              <w:rPr>
                <w:rFonts w:hint="eastAsia" w:eastAsiaTheme="minor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污染物排放管控</w:t>
            </w:r>
          </w:p>
        </w:tc>
        <w:tc>
          <w:tcPr>
            <w:tcW w:w="10479" w:type="dxa"/>
            <w:gridSpan w:val="10"/>
            <w:vAlign w:val="center"/>
          </w:tcPr>
          <w:p>
            <w:pPr>
              <w:adjustRightInd w:val="0"/>
              <w:rPr>
                <w:rFonts w:eastAsiaTheme="minorEastAsia"/>
                <w:kern w:val="0"/>
                <w:szCs w:val="21"/>
              </w:rPr>
            </w:pPr>
            <w:r>
              <w:rPr>
                <w:rFonts w:hint="eastAsia" w:eastAsiaTheme="minorEastAsia"/>
                <w:kern w:val="0"/>
                <w:szCs w:val="21"/>
              </w:rPr>
              <w:t>（</w:t>
            </w:r>
            <w:r>
              <w:rPr>
                <w:rFonts w:eastAsiaTheme="minorEastAsia"/>
                <w:kern w:val="0"/>
                <w:szCs w:val="21"/>
              </w:rPr>
              <w:t>2.1</w:t>
            </w:r>
            <w:r>
              <w:rPr>
                <w:rFonts w:hint="eastAsia" w:eastAsiaTheme="minorEastAsia"/>
                <w:kern w:val="0"/>
                <w:szCs w:val="21"/>
              </w:rPr>
              <w:t>）加快推进全县所有乡镇污水处理厂建设，乡镇污水处理率达到</w:t>
            </w:r>
            <w:r>
              <w:rPr>
                <w:rFonts w:eastAsiaTheme="minorEastAsia"/>
                <w:kern w:val="0"/>
                <w:szCs w:val="21"/>
              </w:rPr>
              <w:t>80%</w:t>
            </w:r>
            <w:r>
              <w:rPr>
                <w:rFonts w:hint="eastAsia" w:eastAsiaTheme="minorEastAsia"/>
                <w:kern w:val="0"/>
                <w:szCs w:val="21"/>
              </w:rPr>
              <w:t>以上；城镇新区建设均实行雨污分流，逐步推进初期雨水收集、处理和资源化利用，污水处理厂污泥处理处置设施全部完成达标改造。测土配方施肥技术覆盖率达到</w:t>
            </w:r>
            <w:r>
              <w:rPr>
                <w:rFonts w:eastAsiaTheme="minorEastAsia"/>
                <w:kern w:val="0"/>
                <w:szCs w:val="21"/>
              </w:rPr>
              <w:t>90%</w:t>
            </w:r>
            <w:r>
              <w:rPr>
                <w:rFonts w:hint="eastAsia" w:eastAsiaTheme="minorEastAsia"/>
                <w:kern w:val="0"/>
                <w:szCs w:val="21"/>
              </w:rPr>
              <w:t>以上，主要农作物化肥施用量减少</w:t>
            </w:r>
            <w:r>
              <w:rPr>
                <w:rFonts w:eastAsiaTheme="minorEastAsia"/>
                <w:kern w:val="0"/>
                <w:szCs w:val="21"/>
              </w:rPr>
              <w:t>2</w:t>
            </w:r>
            <w:r>
              <w:rPr>
                <w:rFonts w:hint="eastAsia" w:eastAsiaTheme="minorEastAsia"/>
                <w:kern w:val="0"/>
                <w:szCs w:val="21"/>
              </w:rPr>
              <w:t>公斤</w:t>
            </w:r>
            <w:r>
              <w:rPr>
                <w:rFonts w:eastAsiaTheme="minorEastAsia"/>
                <w:kern w:val="0"/>
                <w:szCs w:val="21"/>
              </w:rPr>
              <w:t>/</w:t>
            </w:r>
            <w:r>
              <w:rPr>
                <w:rFonts w:hint="eastAsia" w:eastAsiaTheme="minorEastAsia"/>
                <w:kern w:val="0"/>
                <w:szCs w:val="21"/>
              </w:rPr>
              <w:t>亩，利用率提高到</w:t>
            </w:r>
            <w:r>
              <w:rPr>
                <w:rFonts w:eastAsiaTheme="minorEastAsia"/>
                <w:kern w:val="0"/>
                <w:szCs w:val="21"/>
              </w:rPr>
              <w:t>40%</w:t>
            </w:r>
            <w:r>
              <w:rPr>
                <w:rFonts w:hint="eastAsia" w:eastAsiaTheme="minorEastAsia"/>
                <w:kern w:val="0"/>
                <w:szCs w:val="21"/>
              </w:rPr>
              <w:t>以上，农作物病虫害统防统治覆盖率达到</w:t>
            </w:r>
            <w:r>
              <w:rPr>
                <w:rFonts w:eastAsiaTheme="minorEastAsia"/>
                <w:kern w:val="0"/>
                <w:szCs w:val="21"/>
              </w:rPr>
              <w:t>40%</w:t>
            </w:r>
            <w:r>
              <w:rPr>
                <w:rFonts w:hint="eastAsia" w:eastAsiaTheme="minorEastAsia"/>
                <w:kern w:val="0"/>
                <w:szCs w:val="21"/>
              </w:rPr>
              <w:t>以上。</w:t>
            </w:r>
            <w:r>
              <w:rPr>
                <w:rFonts w:eastAsiaTheme="minorEastAsia"/>
                <w:kern w:val="0"/>
                <w:szCs w:val="21"/>
              </w:rPr>
              <w:br w:type="textWrapping"/>
            </w:r>
            <w:r>
              <w:rPr>
                <w:rFonts w:hint="eastAsia" w:eastAsiaTheme="minorEastAsia"/>
                <w:kern w:val="0"/>
                <w:szCs w:val="21"/>
              </w:rPr>
              <w:t>（</w:t>
            </w:r>
            <w:r>
              <w:rPr>
                <w:rFonts w:eastAsiaTheme="minorEastAsia"/>
                <w:kern w:val="0"/>
                <w:szCs w:val="21"/>
              </w:rPr>
              <w:t>2.2</w:t>
            </w:r>
            <w:r>
              <w:rPr>
                <w:rFonts w:hint="eastAsia" w:eastAsiaTheme="minorEastAsia"/>
                <w:kern w:val="0"/>
                <w:szCs w:val="21"/>
              </w:rPr>
              <w:t>）对淘汰类</w:t>
            </w:r>
            <w:r>
              <w:rPr>
                <w:rFonts w:eastAsiaTheme="minorEastAsia"/>
                <w:kern w:val="0"/>
                <w:szCs w:val="21"/>
              </w:rPr>
              <w:t>“</w:t>
            </w:r>
            <w:r>
              <w:rPr>
                <w:rFonts w:hint="eastAsia" w:eastAsiaTheme="minorEastAsia"/>
                <w:kern w:val="0"/>
                <w:szCs w:val="21"/>
              </w:rPr>
              <w:t>散乱污</w:t>
            </w:r>
            <w:r>
              <w:rPr>
                <w:rFonts w:eastAsiaTheme="minorEastAsia"/>
                <w:kern w:val="0"/>
                <w:szCs w:val="21"/>
              </w:rPr>
              <w:t>”</w:t>
            </w:r>
            <w:r>
              <w:rPr>
                <w:rFonts w:hint="eastAsia" w:eastAsiaTheme="minorEastAsia"/>
                <w:kern w:val="0"/>
                <w:szCs w:val="21"/>
              </w:rPr>
              <w:t>企业依法依规完成关停取缔；以化工、有色金属冶炼等行业为重点，全面推进清洁生产技术改造。</w:t>
            </w:r>
            <w:r>
              <w:rPr>
                <w:rFonts w:eastAsiaTheme="minorEastAsia"/>
                <w:kern w:val="0"/>
                <w:szCs w:val="21"/>
              </w:rPr>
              <w:br w:type="textWrapping"/>
            </w:r>
            <w:r>
              <w:rPr>
                <w:rFonts w:hint="eastAsia" w:eastAsiaTheme="minorEastAsia"/>
                <w:kern w:val="0"/>
                <w:szCs w:val="21"/>
              </w:rPr>
              <w:t>（</w:t>
            </w:r>
            <w:r>
              <w:rPr>
                <w:rFonts w:eastAsiaTheme="minorEastAsia"/>
                <w:kern w:val="0"/>
                <w:szCs w:val="21"/>
              </w:rPr>
              <w:t>2.3</w:t>
            </w:r>
            <w:r>
              <w:rPr>
                <w:rFonts w:hint="eastAsia" w:eastAsiaTheme="minorEastAsia"/>
                <w:kern w:val="0"/>
                <w:szCs w:val="21"/>
              </w:rPr>
              <w:t>）所有乡镇生活垃圾处理、垃圾封闭式收运实现全覆盖，逐步推进农村生活垃圾统一收集、转运和处理。</w:t>
            </w:r>
          </w:p>
        </w:tc>
        <w:tc>
          <w:tcPr>
            <w:tcW w:w="2878"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环境风险防控</w:t>
            </w:r>
          </w:p>
        </w:tc>
        <w:tc>
          <w:tcPr>
            <w:tcW w:w="10479" w:type="dxa"/>
            <w:gridSpan w:val="10"/>
            <w:vAlign w:val="center"/>
          </w:tcPr>
          <w:p>
            <w:pPr>
              <w:adjustRightInd w:val="0"/>
              <w:rPr>
                <w:rFonts w:eastAsiaTheme="minorEastAsia"/>
                <w:kern w:val="0"/>
                <w:szCs w:val="21"/>
              </w:rPr>
            </w:pPr>
            <w:r>
              <w:rPr>
                <w:rFonts w:hint="eastAsia" w:eastAsiaTheme="minorEastAsia"/>
                <w:kern w:val="0"/>
                <w:szCs w:val="21"/>
              </w:rPr>
              <w:t>（</w:t>
            </w:r>
            <w:r>
              <w:rPr>
                <w:rFonts w:eastAsiaTheme="minorEastAsia"/>
                <w:kern w:val="0"/>
                <w:szCs w:val="21"/>
              </w:rPr>
              <w:t>3.1</w:t>
            </w:r>
            <w:r>
              <w:rPr>
                <w:rFonts w:hint="eastAsia" w:eastAsiaTheme="minorEastAsia"/>
                <w:kern w:val="0"/>
                <w:szCs w:val="21"/>
              </w:rPr>
              <w:t>）加强风险防范和控制能力建设，制定并完善水污染事故应急处置方案，定期组织演练。</w:t>
            </w:r>
          </w:p>
          <w:p>
            <w:pPr>
              <w:adjustRightInd w:val="0"/>
              <w:rPr>
                <w:rFonts w:eastAsiaTheme="minorEastAsia"/>
                <w:kern w:val="0"/>
                <w:szCs w:val="21"/>
              </w:rPr>
            </w:pPr>
            <w:r>
              <w:rPr>
                <w:rFonts w:eastAsiaTheme="minorEastAsia"/>
                <w:kern w:val="0"/>
                <w:szCs w:val="21"/>
              </w:rPr>
              <w:t>（3.2）</w:t>
            </w:r>
            <w:r>
              <w:rPr>
                <w:rFonts w:hint="eastAsia" w:eastAsiaTheme="minorEastAsia"/>
                <w:bCs/>
                <w:szCs w:val="21"/>
              </w:rPr>
              <w:t>采取农艺调控、化学阻控、替代种植等措施，降低农产品重金属超标风险。</w:t>
            </w:r>
          </w:p>
        </w:tc>
        <w:tc>
          <w:tcPr>
            <w:tcW w:w="2878"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资源开发效率要求</w:t>
            </w:r>
          </w:p>
        </w:tc>
        <w:tc>
          <w:tcPr>
            <w:tcW w:w="10479" w:type="dxa"/>
            <w:gridSpan w:val="10"/>
            <w:vAlign w:val="center"/>
          </w:tcPr>
          <w:p>
            <w:pPr>
              <w:adjustRightInd w:val="0"/>
              <w:rPr>
                <w:rFonts w:eastAsiaTheme="minorEastAsia"/>
                <w:kern w:val="0"/>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2878"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bl>
    <w:p>
      <w:pPr>
        <w:widowControl/>
        <w:adjustRightInd w:val="0"/>
        <w:spacing w:line="20" w:lineRule="exact"/>
        <w:jc w:val="left"/>
        <w:rPr>
          <w:rFonts w:eastAsiaTheme="minorEastAsia"/>
          <w:szCs w:val="21"/>
        </w:rPr>
      </w:pPr>
    </w:p>
    <w:p>
      <w:pPr>
        <w:widowControl/>
        <w:adjustRightInd w:val="0"/>
        <w:spacing w:line="20" w:lineRule="exact"/>
        <w:jc w:val="left"/>
        <w:rPr>
          <w:rFonts w:eastAsiaTheme="minorEastAsia"/>
          <w:szCs w:val="21"/>
        </w:rPr>
        <w:sectPr>
          <w:pgSz w:w="16838" w:h="11906" w:orient="landscape"/>
          <w:pgMar w:top="1797" w:right="1247" w:bottom="1247" w:left="1247" w:header="851" w:footer="680" w:gutter="0"/>
          <w:pgNumType w:fmt="decimal"/>
          <w:cols w:space="720" w:num="1"/>
          <w:docGrid w:type="linesAndChars" w:linePitch="312" w:charSpace="0"/>
        </w:sectPr>
      </w:pPr>
    </w:p>
    <w:tbl>
      <w:tblPr>
        <w:tblStyle w:val="25"/>
        <w:tblW w:w="1434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1051"/>
        <w:gridCol w:w="437"/>
        <w:gridCol w:w="437"/>
        <w:gridCol w:w="438"/>
        <w:gridCol w:w="755"/>
        <w:gridCol w:w="992"/>
        <w:gridCol w:w="1124"/>
        <w:gridCol w:w="2835"/>
        <w:gridCol w:w="2977"/>
        <w:gridCol w:w="284"/>
        <w:gridCol w:w="20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88"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环境管控单元编码</w:t>
            </w:r>
          </w:p>
        </w:tc>
        <w:tc>
          <w:tcPr>
            <w:tcW w:w="1051"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1312" w:type="dxa"/>
            <w:gridSpan w:val="3"/>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755"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992" w:type="dxa"/>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1124" w:type="dxa"/>
            <w:vMerge w:val="restart"/>
            <w:vAlign w:val="center"/>
          </w:tcPr>
          <w:p>
            <w:pPr>
              <w:adjustRightInd w:val="0"/>
              <w:snapToGrid w:val="0"/>
              <w:jc w:val="center"/>
              <w:rPr>
                <w:rFonts w:eastAsiaTheme="minorEastAsia"/>
                <w:b/>
                <w:kern w:val="0"/>
                <w:szCs w:val="21"/>
              </w:rPr>
            </w:pPr>
            <w:r>
              <w:rPr>
                <w:rFonts w:eastAsiaTheme="minorEastAsia"/>
                <w:b/>
                <w:kern w:val="0"/>
                <w:szCs w:val="21"/>
              </w:rPr>
              <w:t>涉及乡镇</w:t>
            </w:r>
          </w:p>
          <w:p>
            <w:pPr>
              <w:adjustRightInd w:val="0"/>
              <w:snapToGrid w:val="0"/>
              <w:jc w:val="center"/>
              <w:rPr>
                <w:rFonts w:eastAsiaTheme="minorEastAsia"/>
                <w:b/>
                <w:kern w:val="0"/>
                <w:szCs w:val="21"/>
              </w:rPr>
            </w:pPr>
            <w:r>
              <w:rPr>
                <w:rFonts w:eastAsiaTheme="minorEastAsia"/>
                <w:b/>
                <w:kern w:val="0"/>
                <w:szCs w:val="21"/>
              </w:rPr>
              <w:t>（街道）</w:t>
            </w:r>
          </w:p>
        </w:tc>
        <w:tc>
          <w:tcPr>
            <w:tcW w:w="2835" w:type="dxa"/>
            <w:vMerge w:val="restart"/>
            <w:vAlign w:val="center"/>
          </w:tcPr>
          <w:p>
            <w:pPr>
              <w:adjustRightInd w:val="0"/>
              <w:snapToGrid w:val="0"/>
              <w:jc w:val="center"/>
              <w:rPr>
                <w:rFonts w:eastAsiaTheme="minorEastAsia"/>
                <w:b/>
                <w:kern w:val="0"/>
                <w:szCs w:val="21"/>
              </w:rPr>
            </w:pPr>
            <w:r>
              <w:rPr>
                <w:rFonts w:eastAsiaTheme="minorEastAsia"/>
                <w:b/>
                <w:kern w:val="0"/>
                <w:szCs w:val="21"/>
              </w:rPr>
              <w:t>主体功能定位</w:t>
            </w:r>
          </w:p>
        </w:tc>
        <w:tc>
          <w:tcPr>
            <w:tcW w:w="3261"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2027" w:type="dxa"/>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blHeader/>
        </w:trPr>
        <w:tc>
          <w:tcPr>
            <w:tcW w:w="988" w:type="dxa"/>
            <w:vMerge w:val="continue"/>
            <w:vAlign w:val="center"/>
          </w:tcPr>
          <w:p>
            <w:pPr>
              <w:widowControl/>
              <w:adjustRightInd w:val="0"/>
              <w:snapToGrid w:val="0"/>
              <w:jc w:val="center"/>
              <w:rPr>
                <w:rFonts w:eastAsiaTheme="minorEastAsia"/>
                <w:kern w:val="0"/>
                <w:szCs w:val="21"/>
              </w:rPr>
            </w:pPr>
          </w:p>
        </w:tc>
        <w:tc>
          <w:tcPr>
            <w:tcW w:w="1051" w:type="dxa"/>
            <w:vMerge w:val="continue"/>
            <w:vAlign w:val="center"/>
          </w:tcPr>
          <w:p>
            <w:pPr>
              <w:widowControl/>
              <w:adjustRightInd w:val="0"/>
              <w:snapToGrid w:val="0"/>
              <w:jc w:val="center"/>
              <w:rPr>
                <w:rFonts w:eastAsiaTheme="minorEastAsia"/>
                <w:kern w:val="0"/>
                <w:szCs w:val="21"/>
              </w:rPr>
            </w:pP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38" w:type="dxa"/>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755" w:type="dxa"/>
            <w:vMerge w:val="continue"/>
            <w:vAlign w:val="center"/>
          </w:tcPr>
          <w:p>
            <w:pPr>
              <w:adjustRightInd w:val="0"/>
              <w:snapToGrid w:val="0"/>
              <w:jc w:val="center"/>
              <w:rPr>
                <w:rFonts w:eastAsiaTheme="minorEastAsia"/>
                <w:kern w:val="0"/>
                <w:szCs w:val="21"/>
              </w:rPr>
            </w:pPr>
          </w:p>
        </w:tc>
        <w:tc>
          <w:tcPr>
            <w:tcW w:w="992" w:type="dxa"/>
            <w:vMerge w:val="continue"/>
            <w:vAlign w:val="center"/>
          </w:tcPr>
          <w:p>
            <w:pPr>
              <w:adjustRightInd w:val="0"/>
              <w:snapToGrid w:val="0"/>
              <w:jc w:val="center"/>
              <w:rPr>
                <w:rFonts w:eastAsiaTheme="minorEastAsia"/>
                <w:kern w:val="0"/>
                <w:szCs w:val="21"/>
              </w:rPr>
            </w:pPr>
          </w:p>
        </w:tc>
        <w:tc>
          <w:tcPr>
            <w:tcW w:w="1124" w:type="dxa"/>
            <w:vMerge w:val="continue"/>
            <w:vAlign w:val="center"/>
          </w:tcPr>
          <w:p>
            <w:pPr>
              <w:adjustRightInd w:val="0"/>
              <w:snapToGrid w:val="0"/>
              <w:jc w:val="center"/>
              <w:rPr>
                <w:rFonts w:eastAsiaTheme="minorEastAsia"/>
                <w:kern w:val="0"/>
                <w:szCs w:val="21"/>
              </w:rPr>
            </w:pPr>
          </w:p>
        </w:tc>
        <w:tc>
          <w:tcPr>
            <w:tcW w:w="2835" w:type="dxa"/>
            <w:vMerge w:val="continue"/>
            <w:vAlign w:val="center"/>
          </w:tcPr>
          <w:p>
            <w:pPr>
              <w:adjustRightInd w:val="0"/>
              <w:snapToGrid w:val="0"/>
              <w:jc w:val="center"/>
              <w:rPr>
                <w:rFonts w:eastAsiaTheme="minorEastAsia"/>
                <w:kern w:val="0"/>
                <w:szCs w:val="21"/>
              </w:rPr>
            </w:pPr>
          </w:p>
        </w:tc>
        <w:tc>
          <w:tcPr>
            <w:tcW w:w="3261" w:type="dxa"/>
            <w:gridSpan w:val="2"/>
            <w:vMerge w:val="continue"/>
            <w:vAlign w:val="center"/>
          </w:tcPr>
          <w:p>
            <w:pPr>
              <w:adjustRightInd w:val="0"/>
              <w:snapToGrid w:val="0"/>
              <w:jc w:val="center"/>
              <w:rPr>
                <w:rFonts w:eastAsiaTheme="minorEastAsia"/>
                <w:kern w:val="0"/>
                <w:szCs w:val="21"/>
              </w:rPr>
            </w:pPr>
          </w:p>
        </w:tc>
        <w:tc>
          <w:tcPr>
            <w:tcW w:w="2027" w:type="dxa"/>
            <w:vMerge w:val="continue"/>
          </w:tcPr>
          <w:p>
            <w:pPr>
              <w:adjustRightInd w:val="0"/>
              <w:snapToGrid w:val="0"/>
              <w:jc w:val="center"/>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8" w:hRule="atLeast"/>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ZH43042220001</w:t>
            </w:r>
          </w:p>
        </w:tc>
        <w:tc>
          <w:tcPr>
            <w:tcW w:w="105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p>
        </w:tc>
        <w:tc>
          <w:tcPr>
            <w:tcW w:w="437"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湖南省</w:t>
            </w:r>
          </w:p>
        </w:tc>
        <w:tc>
          <w:tcPr>
            <w:tcW w:w="437"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衡阳市</w:t>
            </w:r>
          </w:p>
        </w:tc>
        <w:tc>
          <w:tcPr>
            <w:tcW w:w="438"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衡南县</w:t>
            </w:r>
          </w:p>
        </w:tc>
        <w:tc>
          <w:tcPr>
            <w:tcW w:w="755"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重点管控单元</w:t>
            </w:r>
          </w:p>
        </w:tc>
        <w:tc>
          <w:tcPr>
            <w:tcW w:w="992"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183.44</w:t>
            </w:r>
          </w:p>
        </w:tc>
        <w:tc>
          <w:tcPr>
            <w:tcW w:w="1124"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松江镇/</w:t>
            </w:r>
          </w:p>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云集镇</w:t>
            </w:r>
          </w:p>
        </w:tc>
        <w:tc>
          <w:tcPr>
            <w:tcW w:w="283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国家层面农产品主产区（云集镇属于《湖南省主体功能区划》中附表5重点开发乡镇）</w:t>
            </w:r>
          </w:p>
        </w:tc>
        <w:tc>
          <w:tcPr>
            <w:tcW w:w="3261"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outlineLvl w:val="9"/>
              <w:rPr>
                <w:rFonts w:eastAsiaTheme="minorEastAsia"/>
                <w:kern w:val="0"/>
                <w:szCs w:val="21"/>
              </w:rPr>
            </w:pPr>
            <w:r>
              <w:rPr>
                <w:rFonts w:eastAsiaTheme="minorEastAsia"/>
                <w:kern w:val="0"/>
                <w:szCs w:val="21"/>
              </w:rPr>
              <w:t>建材、石材加工、机械加工、小型食品加工、生态农业、生态旅游等</w:t>
            </w:r>
            <w:r>
              <w:rPr>
                <w:rFonts w:hint="eastAsia" w:eastAsiaTheme="minorEastAsia"/>
                <w:kern w:val="0"/>
                <w:szCs w:val="21"/>
              </w:rPr>
              <w:t>。</w:t>
            </w:r>
            <w:r>
              <w:rPr>
                <w:rFonts w:eastAsiaTheme="minorEastAsia"/>
                <w:kern w:val="0"/>
                <w:szCs w:val="21"/>
              </w:rPr>
              <w:t xml:space="preserve"> </w:t>
            </w:r>
          </w:p>
        </w:tc>
        <w:tc>
          <w:tcPr>
            <w:tcW w:w="2027"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outlineLvl w:val="9"/>
              <w:rPr>
                <w:rFonts w:eastAsiaTheme="minorEastAsia"/>
                <w:kern w:val="0"/>
                <w:szCs w:val="21"/>
              </w:rPr>
            </w:pPr>
            <w:r>
              <w:rPr>
                <w:rFonts w:eastAsiaTheme="minorEastAsia"/>
                <w:kern w:val="0"/>
                <w:szCs w:val="21"/>
              </w:rPr>
              <w:t>乡镇污水管网尚不完善，居民生活污水存在直排现象</w:t>
            </w:r>
            <w:r>
              <w:rPr>
                <w:rFonts w:hint="eastAsia" w:eastAsiaTheme="minor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b/>
                <w:kern w:val="0"/>
                <w:szCs w:val="21"/>
              </w:rPr>
            </w:pPr>
            <w:r>
              <w:rPr>
                <w:rFonts w:eastAsiaTheme="minorEastAsia"/>
                <w:kern w:val="0"/>
                <w:szCs w:val="21"/>
              </w:rPr>
              <w:t>主要属性</w:t>
            </w:r>
          </w:p>
        </w:tc>
        <w:tc>
          <w:tcPr>
            <w:tcW w:w="13357" w:type="dxa"/>
            <w:gridSpan w:val="11"/>
            <w:vAlign w:val="center"/>
          </w:tcPr>
          <w:p>
            <w:pPr>
              <w:keepNext w:val="0"/>
              <w:keepLines w:val="0"/>
              <w:pageBreakBefore w:val="0"/>
              <w:widowControl/>
              <w:kinsoku/>
              <w:wordWrap/>
              <w:overflowPunct/>
              <w:topLinePunct w:val="0"/>
              <w:autoSpaceDE/>
              <w:autoSpaceDN/>
              <w:bidi w:val="0"/>
              <w:adjustRightInd w:val="0"/>
              <w:snapToGrid w:val="0"/>
              <w:spacing w:line="330" w:lineRule="exact"/>
              <w:textAlignment w:val="auto"/>
              <w:outlineLvl w:val="9"/>
              <w:rPr>
                <w:rFonts w:eastAsiaTheme="minorEastAsia"/>
                <w:kern w:val="0"/>
                <w:szCs w:val="21"/>
              </w:rPr>
            </w:pPr>
            <w:r>
              <w:rPr>
                <w:rFonts w:eastAsiaTheme="minorEastAsia"/>
                <w:kern w:val="0"/>
                <w:szCs w:val="21"/>
                <w:highlight w:val="yellow"/>
              </w:rPr>
              <w:t>松江镇</w:t>
            </w:r>
          </w:p>
          <w:p>
            <w:pPr>
              <w:keepNext w:val="0"/>
              <w:keepLines w:val="0"/>
              <w:pageBreakBefore w:val="0"/>
              <w:widowControl/>
              <w:kinsoku/>
              <w:wordWrap/>
              <w:overflowPunct/>
              <w:topLinePunct w:val="0"/>
              <w:autoSpaceDE/>
              <w:autoSpaceDN/>
              <w:bidi w:val="0"/>
              <w:adjustRightInd w:val="0"/>
              <w:snapToGrid w:val="0"/>
              <w:spacing w:line="33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红线/一般生态空间——公益林/水产种质资源保护区/水土保持功能重要区/水土流失敏感区/水源涵养重要区</w:t>
            </w:r>
          </w:p>
          <w:p>
            <w:pPr>
              <w:keepNext w:val="0"/>
              <w:keepLines w:val="0"/>
              <w:pageBreakBefore w:val="0"/>
              <w:widowControl/>
              <w:kinsoku/>
              <w:wordWrap/>
              <w:overflowPunct/>
              <w:topLinePunct w:val="0"/>
              <w:autoSpaceDE/>
              <w:autoSpaceDN/>
              <w:bidi w:val="0"/>
              <w:adjustRightInd w:val="0"/>
              <w:snapToGrid w:val="0"/>
              <w:spacing w:line="33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水环境优先保护区——湘江衡阳段四大家鱼国家级水产种质资源保护区、衡南县松江镇湘江饮用水水源保护区</w:t>
            </w:r>
          </w:p>
          <w:p>
            <w:pPr>
              <w:keepNext w:val="0"/>
              <w:keepLines w:val="0"/>
              <w:pageBreakBefore w:val="0"/>
              <w:widowControl/>
              <w:kinsoku/>
              <w:wordWrap/>
              <w:overflowPunct/>
              <w:topLinePunct w:val="0"/>
              <w:autoSpaceDE/>
              <w:autoSpaceDN/>
              <w:bidi w:val="0"/>
              <w:adjustRightInd w:val="0"/>
              <w:snapToGrid w:val="0"/>
              <w:spacing w:line="33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建设用地污染风险重点管控区/其他土壤重点管控区——市县级采矿权/黄塘村綦家组关闭企业重金属治理项目地块</w:t>
            </w:r>
          </w:p>
          <w:p>
            <w:pPr>
              <w:keepNext w:val="0"/>
              <w:keepLines w:val="0"/>
              <w:pageBreakBefore w:val="0"/>
              <w:widowControl/>
              <w:kinsoku/>
              <w:wordWrap/>
              <w:overflowPunct/>
              <w:topLinePunct w:val="0"/>
              <w:autoSpaceDE/>
              <w:autoSpaceDN/>
              <w:bidi w:val="0"/>
              <w:adjustRightInd w:val="0"/>
              <w:snapToGrid w:val="0"/>
              <w:spacing w:line="330" w:lineRule="exact"/>
              <w:textAlignment w:val="auto"/>
              <w:outlineLvl w:val="9"/>
              <w:rPr>
                <w:rFonts w:eastAsiaTheme="minorEastAsia"/>
                <w:kern w:val="0"/>
                <w:szCs w:val="21"/>
              </w:rPr>
            </w:pPr>
            <w:r>
              <w:rPr>
                <w:rFonts w:eastAsiaTheme="minorEastAsia"/>
                <w:kern w:val="0"/>
                <w:szCs w:val="21"/>
                <w:highlight w:val="yellow"/>
              </w:rPr>
              <w:t>云集镇</w:t>
            </w:r>
          </w:p>
          <w:p>
            <w:pPr>
              <w:keepNext w:val="0"/>
              <w:keepLines w:val="0"/>
              <w:pageBreakBefore w:val="0"/>
              <w:widowControl/>
              <w:kinsoku/>
              <w:wordWrap/>
              <w:overflowPunct/>
              <w:topLinePunct w:val="0"/>
              <w:autoSpaceDE/>
              <w:autoSpaceDN/>
              <w:bidi w:val="0"/>
              <w:adjustRightInd w:val="0"/>
              <w:snapToGrid w:val="0"/>
              <w:spacing w:line="33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红线/一般生态空间——公益林/水产种质资源保护区/水土保持功能重要区/水土流失敏感区/水源涵养重要区/饮用水水源保护区</w:t>
            </w:r>
          </w:p>
          <w:p>
            <w:pPr>
              <w:keepNext w:val="0"/>
              <w:keepLines w:val="0"/>
              <w:pageBreakBefore w:val="0"/>
              <w:widowControl/>
              <w:kinsoku/>
              <w:wordWrap/>
              <w:overflowPunct/>
              <w:topLinePunct w:val="0"/>
              <w:autoSpaceDE/>
              <w:autoSpaceDN/>
              <w:bidi w:val="0"/>
              <w:adjustRightInd w:val="0"/>
              <w:snapToGrid w:val="0"/>
              <w:spacing w:line="33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城镇生活污染重点管控区/水环境工业污染重点管控区/水环境优先保护区——衡南县污水处理中心/衡阳市衡南县湘江饮用水水源保护区、衡阳市衡南县耒水饮用水水源保护区、湘江衡阳段四大家鱼国家级水产种质资源保护区</w:t>
            </w:r>
          </w:p>
          <w:p>
            <w:pPr>
              <w:keepNext w:val="0"/>
              <w:keepLines w:val="0"/>
              <w:pageBreakBefore w:val="0"/>
              <w:widowControl/>
              <w:kinsoku/>
              <w:wordWrap/>
              <w:overflowPunct/>
              <w:topLinePunct w:val="0"/>
              <w:autoSpaceDE/>
              <w:autoSpaceDN/>
              <w:bidi w:val="0"/>
              <w:adjustRightInd w:val="0"/>
              <w:snapToGrid w:val="0"/>
              <w:spacing w:line="33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大气环境受体敏感重点管控区/大气环境高排放重点管控区——衡南工业集中区/衡南县云集镇企业集中区</w:t>
            </w:r>
          </w:p>
          <w:p>
            <w:pPr>
              <w:keepNext w:val="0"/>
              <w:keepLines w:val="0"/>
              <w:pageBreakBefore w:val="0"/>
              <w:widowControl/>
              <w:kinsoku/>
              <w:wordWrap/>
              <w:overflowPunct/>
              <w:topLinePunct w:val="0"/>
              <w:autoSpaceDE/>
              <w:autoSpaceDN/>
              <w:bidi w:val="0"/>
              <w:adjustRightInd w:val="0"/>
              <w:snapToGrid w:val="0"/>
              <w:spacing w:line="33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农用地优先保护区/其他土壤重点管控区——市县级采矿权/砂石矿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b/>
                <w:kern w:val="0"/>
                <w:szCs w:val="21"/>
              </w:rPr>
            </w:pPr>
            <w:r>
              <w:rPr>
                <w:rFonts w:eastAsiaTheme="minorEastAsia"/>
                <w:b/>
                <w:kern w:val="0"/>
                <w:szCs w:val="21"/>
              </w:rPr>
              <w:t>管控维度</w:t>
            </w:r>
          </w:p>
        </w:tc>
        <w:tc>
          <w:tcPr>
            <w:tcW w:w="11046" w:type="dxa"/>
            <w:gridSpan w:val="9"/>
            <w:vAlign w:val="center"/>
          </w:tcPr>
          <w:p>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outlineLvl w:val="9"/>
              <w:rPr>
                <w:rFonts w:eastAsiaTheme="minorEastAsia"/>
                <w:b/>
                <w:kern w:val="0"/>
                <w:szCs w:val="21"/>
              </w:rPr>
            </w:pPr>
            <w:r>
              <w:rPr>
                <w:rFonts w:eastAsiaTheme="minorEastAsia"/>
                <w:b/>
                <w:kern w:val="0"/>
                <w:szCs w:val="21"/>
              </w:rPr>
              <w:t>管控要求</w:t>
            </w:r>
          </w:p>
        </w:tc>
        <w:tc>
          <w:tcPr>
            <w:tcW w:w="23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30" w:lineRule="exact"/>
              <w:jc w:val="center"/>
              <w:textAlignment w:val="auto"/>
              <w:outlineLvl w:val="9"/>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空间布局约束</w:t>
            </w:r>
          </w:p>
        </w:tc>
        <w:tc>
          <w:tcPr>
            <w:tcW w:w="11046" w:type="dxa"/>
            <w:gridSpan w:val="9"/>
            <w:vAlign w:val="center"/>
          </w:tcPr>
          <w:p>
            <w:pPr>
              <w:keepNext w:val="0"/>
              <w:keepLines w:val="0"/>
              <w:pageBreakBefore w:val="0"/>
              <w:widowControl/>
              <w:kinsoku/>
              <w:wordWrap/>
              <w:overflowPunct/>
              <w:topLinePunct w:val="0"/>
              <w:autoSpaceDE/>
              <w:autoSpaceDN/>
              <w:bidi w:val="0"/>
              <w:adjustRightInd w:val="0"/>
              <w:spacing w:line="330" w:lineRule="exact"/>
              <w:textAlignment w:val="auto"/>
              <w:outlineLvl w:val="9"/>
              <w:rPr>
                <w:rFonts w:eastAsiaTheme="minorEastAsia"/>
                <w:szCs w:val="21"/>
              </w:rPr>
            </w:pPr>
            <w:r>
              <w:rPr>
                <w:rFonts w:hint="eastAsia" w:eastAsiaTheme="minorEastAsia"/>
                <w:kern w:val="0"/>
                <w:szCs w:val="21"/>
              </w:rPr>
              <w:t>（</w:t>
            </w:r>
            <w:r>
              <w:rPr>
                <w:rFonts w:eastAsiaTheme="minorEastAsia"/>
                <w:kern w:val="0"/>
                <w:szCs w:val="21"/>
              </w:rPr>
              <w:t>1.1</w:t>
            </w:r>
            <w:r>
              <w:rPr>
                <w:rFonts w:hint="eastAsia" w:eastAsiaTheme="minorEastAsia"/>
                <w:kern w:val="0"/>
                <w:szCs w:val="21"/>
              </w:rPr>
              <w:t>）</w:t>
            </w:r>
            <w:r>
              <w:rPr>
                <w:rFonts w:hint="eastAsia" w:eastAsiaTheme="minorEastAsia"/>
                <w:szCs w:val="21"/>
              </w:rPr>
              <w:t>养殖业按划定的禁养区管理。</w:t>
            </w:r>
          </w:p>
          <w:p>
            <w:pPr>
              <w:keepNext w:val="0"/>
              <w:keepLines w:val="0"/>
              <w:pageBreakBefore w:val="0"/>
              <w:widowControl/>
              <w:kinsoku/>
              <w:wordWrap/>
              <w:overflowPunct/>
              <w:topLinePunct w:val="0"/>
              <w:autoSpaceDE/>
              <w:autoSpaceDN/>
              <w:bidi w:val="0"/>
              <w:adjustRightInd w:val="0"/>
              <w:spacing w:line="330" w:lineRule="exact"/>
              <w:textAlignment w:val="auto"/>
              <w:outlineLvl w:val="9"/>
              <w:rPr>
                <w:rFonts w:eastAsiaTheme="minorEastAsia"/>
                <w:kern w:val="0"/>
                <w:szCs w:val="21"/>
              </w:rPr>
            </w:pPr>
            <w:r>
              <w:rPr>
                <w:rFonts w:hint="eastAsia" w:eastAsiaTheme="minorEastAsia"/>
                <w:kern w:val="0"/>
                <w:szCs w:val="21"/>
              </w:rPr>
              <w:t>（</w:t>
            </w:r>
            <w:r>
              <w:rPr>
                <w:rFonts w:eastAsiaTheme="minorEastAsia"/>
                <w:kern w:val="0"/>
                <w:szCs w:val="21"/>
              </w:rPr>
              <w:t>1.2</w:t>
            </w:r>
            <w:r>
              <w:rPr>
                <w:rFonts w:hint="eastAsia" w:eastAsiaTheme="minorEastAsia"/>
                <w:kern w:val="0"/>
                <w:szCs w:val="21"/>
              </w:rPr>
              <w:t>）水产种质资源保护区按《水产种质资源保护区管理暂行办法》（</w:t>
            </w:r>
            <w:r>
              <w:rPr>
                <w:rFonts w:eastAsiaTheme="minorEastAsia"/>
                <w:kern w:val="0"/>
                <w:szCs w:val="21"/>
              </w:rPr>
              <w:t>2016</w:t>
            </w:r>
            <w:r>
              <w:rPr>
                <w:rFonts w:hint="eastAsia" w:eastAsiaTheme="minorEastAsia"/>
                <w:kern w:val="0"/>
                <w:szCs w:val="21"/>
              </w:rPr>
              <w:t>年修正本）要求管理。</w:t>
            </w:r>
          </w:p>
        </w:tc>
        <w:tc>
          <w:tcPr>
            <w:tcW w:w="2311"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330" w:lineRule="exact"/>
              <w:textAlignment w:val="auto"/>
              <w:outlineLvl w:val="9"/>
              <w:rPr>
                <w:rFonts w:eastAsiaTheme="minorEastAsia"/>
                <w:szCs w:val="21"/>
              </w:rPr>
            </w:pPr>
            <w:r>
              <w:rPr>
                <w:rFonts w:hint="eastAsia" w:eastAsiaTheme="minorEastAsia"/>
                <w:szCs w:val="21"/>
              </w:rPr>
              <w:t>（</w:t>
            </w:r>
            <w:r>
              <w:rPr>
                <w:rFonts w:eastAsiaTheme="minorEastAsia"/>
                <w:szCs w:val="21"/>
              </w:rPr>
              <w:t>1.1</w:t>
            </w:r>
            <w:r>
              <w:rPr>
                <w:rFonts w:hint="eastAsia" w:eastAsiaTheme="minorEastAsia"/>
                <w:szCs w:val="21"/>
              </w:rPr>
              <w:t>）《衡南县人民政府关于印发《衡南县畜禽养殖禁养区划定方案》的通知》（清政发</w:t>
            </w:r>
            <w:r>
              <w:rPr>
                <w:rFonts w:eastAsiaTheme="minorEastAsia"/>
                <w:szCs w:val="21"/>
              </w:rPr>
              <w:t xml:space="preserve">[2020] 2 </w:t>
            </w:r>
            <w:r>
              <w:rPr>
                <w:rFonts w:hint="eastAsia" w:eastAsiaTheme="minorEastAsia"/>
                <w:szCs w:val="21"/>
              </w:rPr>
              <w:t>号）；</w:t>
            </w:r>
          </w:p>
          <w:p>
            <w:pPr>
              <w:keepNext w:val="0"/>
              <w:keepLines w:val="0"/>
              <w:pageBreakBefore w:val="0"/>
              <w:widowControl w:val="0"/>
              <w:tabs>
                <w:tab w:val="left" w:pos="1021"/>
              </w:tabs>
              <w:kinsoku/>
              <w:wordWrap/>
              <w:overflowPunct/>
              <w:topLinePunct w:val="0"/>
              <w:autoSpaceDE/>
              <w:autoSpaceDN/>
              <w:bidi w:val="0"/>
              <w:adjustRightInd w:val="0"/>
              <w:snapToGrid w:val="0"/>
              <w:spacing w:line="330" w:lineRule="exact"/>
              <w:textAlignment w:val="auto"/>
              <w:outlineLvl w:val="9"/>
              <w:rPr>
                <w:rFonts w:eastAsiaTheme="minorEastAsia"/>
                <w:kern w:val="0"/>
                <w:szCs w:val="21"/>
              </w:rPr>
            </w:pPr>
            <w:r>
              <w:rPr>
                <w:rFonts w:hint="eastAsia" w:eastAsiaTheme="minorEastAsia"/>
                <w:kern w:val="0"/>
                <w:szCs w:val="21"/>
              </w:rPr>
              <w:t>（2</w:t>
            </w:r>
            <w:r>
              <w:rPr>
                <w:rFonts w:eastAsiaTheme="minorEastAsia"/>
                <w:kern w:val="0"/>
                <w:szCs w:val="21"/>
              </w:rPr>
              <w:t>.3</w:t>
            </w:r>
            <w:r>
              <w:rPr>
                <w:rFonts w:hint="eastAsia" w:eastAsiaTheme="minorEastAsia"/>
                <w:kern w:val="0"/>
                <w:szCs w:val="21"/>
              </w:rPr>
              <w:t>）</w:t>
            </w:r>
            <w:r>
              <w:rPr>
                <w:rFonts w:eastAsiaTheme="minorEastAsia"/>
                <w:kern w:val="0"/>
                <w:szCs w:val="21"/>
              </w:rPr>
              <w:t>《衡南县污染防治攻坚战三年行动计划（2018—2020年）》（南发[2018]14号）；</w:t>
            </w:r>
          </w:p>
          <w:p>
            <w:pPr>
              <w:keepNext w:val="0"/>
              <w:keepLines w:val="0"/>
              <w:pageBreakBefore w:val="0"/>
              <w:widowControl w:val="0"/>
              <w:kinsoku/>
              <w:wordWrap/>
              <w:overflowPunct/>
              <w:topLinePunct w:val="0"/>
              <w:autoSpaceDE/>
              <w:autoSpaceDN/>
              <w:bidi w:val="0"/>
              <w:adjustRightInd w:val="0"/>
              <w:snapToGrid w:val="0"/>
              <w:spacing w:line="330" w:lineRule="exact"/>
              <w:textAlignment w:val="auto"/>
              <w:outlineLvl w:val="9"/>
              <w:rPr>
                <w:rFonts w:eastAsiaTheme="minorEastAsia"/>
                <w:szCs w:val="21"/>
              </w:rPr>
            </w:pPr>
            <w:r>
              <w:rPr>
                <w:rFonts w:hint="eastAsia" w:eastAsiaTheme="minorEastAsia"/>
                <w:szCs w:val="21"/>
              </w:rPr>
              <w:t>（</w:t>
            </w:r>
            <w:r>
              <w:rPr>
                <w:rFonts w:eastAsiaTheme="minorEastAsia"/>
                <w:szCs w:val="21"/>
              </w:rPr>
              <w:t>2.1</w:t>
            </w:r>
            <w:r>
              <w:rPr>
                <w:rFonts w:hint="eastAsia" w:eastAsiaTheme="minorEastAsia"/>
                <w:szCs w:val="21"/>
              </w:rPr>
              <w:t>）（3</w:t>
            </w:r>
            <w:r>
              <w:rPr>
                <w:rFonts w:eastAsiaTheme="minorEastAsia"/>
                <w:szCs w:val="21"/>
              </w:rPr>
              <w:t>.1</w:t>
            </w:r>
            <w:r>
              <w:rPr>
                <w:rFonts w:hint="eastAsia" w:eastAsiaTheme="minorEastAsia"/>
                <w:szCs w:val="21"/>
              </w:rPr>
              <w:t>）《衡南县</w:t>
            </w:r>
            <w:r>
              <w:rPr>
                <w:rFonts w:eastAsiaTheme="minorEastAsia"/>
                <w:szCs w:val="21"/>
              </w:rPr>
              <w:t>“</w:t>
            </w:r>
            <w:r>
              <w:rPr>
                <w:rFonts w:hint="eastAsia" w:eastAsiaTheme="minorEastAsia"/>
                <w:szCs w:val="21"/>
              </w:rPr>
              <w:t>碧水保卫战</w:t>
            </w:r>
            <w:r>
              <w:rPr>
                <w:rFonts w:eastAsiaTheme="minorEastAsia"/>
                <w:szCs w:val="21"/>
              </w:rPr>
              <w:t>”</w:t>
            </w:r>
            <w:r>
              <w:rPr>
                <w:rFonts w:hint="eastAsia" w:eastAsiaTheme="minorEastAsia"/>
                <w:szCs w:val="21"/>
              </w:rPr>
              <w:t>行动计划实施方案（</w:t>
            </w:r>
            <w:r>
              <w:rPr>
                <w:rFonts w:eastAsiaTheme="minorEastAsia"/>
                <w:szCs w:val="21"/>
              </w:rPr>
              <w:t>2018—2020</w:t>
            </w:r>
            <w:r>
              <w:rPr>
                <w:rFonts w:hint="eastAsia" w:eastAsiaTheme="minorEastAsia"/>
                <w:szCs w:val="21"/>
              </w:rPr>
              <w:t>年）》（南环委〔</w:t>
            </w:r>
            <w:r>
              <w:rPr>
                <w:rFonts w:eastAsiaTheme="minorEastAsia"/>
                <w:szCs w:val="21"/>
              </w:rPr>
              <w:t>2018</w:t>
            </w:r>
            <w:r>
              <w:rPr>
                <w:rFonts w:hint="eastAsia" w:eastAsiaTheme="minorEastAsia"/>
                <w:szCs w:val="21"/>
              </w:rPr>
              <w:t>〕</w:t>
            </w:r>
            <w:r>
              <w:rPr>
                <w:rFonts w:eastAsiaTheme="minorEastAsia"/>
                <w:szCs w:val="21"/>
              </w:rPr>
              <w:t>4</w:t>
            </w:r>
            <w:r>
              <w:rPr>
                <w:rFonts w:hint="eastAsia" w:eastAsiaTheme="minorEastAsia"/>
                <w:szCs w:val="21"/>
              </w:rPr>
              <w:t>号）；</w:t>
            </w:r>
          </w:p>
          <w:p>
            <w:pPr>
              <w:keepNext w:val="0"/>
              <w:keepLines w:val="0"/>
              <w:pageBreakBefore w:val="0"/>
              <w:widowControl w:val="0"/>
              <w:tabs>
                <w:tab w:val="left" w:pos="1021"/>
              </w:tabs>
              <w:kinsoku/>
              <w:wordWrap/>
              <w:overflowPunct/>
              <w:topLinePunct w:val="0"/>
              <w:autoSpaceDE/>
              <w:autoSpaceDN/>
              <w:bidi w:val="0"/>
              <w:adjustRightInd w:val="0"/>
              <w:snapToGrid w:val="0"/>
              <w:spacing w:line="330" w:lineRule="exact"/>
              <w:textAlignment w:val="auto"/>
              <w:outlineLvl w:val="9"/>
              <w:rPr>
                <w:rFonts w:eastAsiaTheme="minorEastAsia"/>
                <w:kern w:val="0"/>
                <w:szCs w:val="21"/>
              </w:rPr>
            </w:pPr>
            <w:r>
              <w:rPr>
                <w:rFonts w:hint="eastAsia" w:eastAsiaTheme="minorEastAsia"/>
                <w:kern w:val="0"/>
                <w:szCs w:val="21"/>
              </w:rPr>
              <w:t>（</w:t>
            </w:r>
            <w:r>
              <w:rPr>
                <w:rFonts w:eastAsiaTheme="minorEastAsia"/>
                <w:kern w:val="0"/>
                <w:szCs w:val="21"/>
              </w:rPr>
              <w:t>2.2</w:t>
            </w:r>
            <w:r>
              <w:rPr>
                <w:rFonts w:hint="eastAsia" w:eastAsiaTheme="minorEastAsia"/>
                <w:kern w:val="0"/>
                <w:szCs w:val="21"/>
              </w:rPr>
              <w:t>）</w:t>
            </w:r>
            <w:r>
              <w:rPr>
                <w:rFonts w:hint="eastAsia" w:eastAsiaTheme="minorEastAsia"/>
                <w:szCs w:val="21"/>
              </w:rPr>
              <w:t>《</w:t>
            </w:r>
            <w:r>
              <w:rPr>
                <w:rFonts w:hint="eastAsia" w:eastAsiaTheme="minorEastAsia"/>
                <w:kern w:val="0"/>
                <w:szCs w:val="21"/>
              </w:rPr>
              <w:t>衡南县</w:t>
            </w:r>
            <w:r>
              <w:rPr>
                <w:rFonts w:eastAsiaTheme="minorEastAsia"/>
                <w:kern w:val="0"/>
                <w:szCs w:val="21"/>
              </w:rPr>
              <w:t>“</w:t>
            </w:r>
            <w:r>
              <w:rPr>
                <w:rFonts w:hint="eastAsia" w:eastAsiaTheme="minorEastAsia"/>
                <w:kern w:val="0"/>
                <w:szCs w:val="21"/>
              </w:rPr>
              <w:t>蓝天保卫战</w:t>
            </w:r>
            <w:r>
              <w:rPr>
                <w:rFonts w:eastAsiaTheme="minorEastAsia"/>
                <w:kern w:val="0"/>
                <w:szCs w:val="21"/>
              </w:rPr>
              <w:t>”</w:t>
            </w:r>
            <w:r>
              <w:rPr>
                <w:rFonts w:hint="eastAsia" w:eastAsiaTheme="minorEastAsia"/>
                <w:kern w:val="0"/>
                <w:szCs w:val="21"/>
              </w:rPr>
              <w:t>行动计划实施方案（</w:t>
            </w:r>
            <w:r>
              <w:rPr>
                <w:rFonts w:eastAsiaTheme="minorEastAsia"/>
                <w:kern w:val="0"/>
                <w:szCs w:val="21"/>
              </w:rPr>
              <w:t>2018—2020</w:t>
            </w:r>
            <w:r>
              <w:rPr>
                <w:rFonts w:hint="eastAsia" w:eastAsiaTheme="minorEastAsia"/>
                <w:kern w:val="0"/>
                <w:szCs w:val="21"/>
              </w:rPr>
              <w:t>年）》（南环委</w:t>
            </w:r>
            <w:r>
              <w:rPr>
                <w:rFonts w:hint="eastAsia" w:eastAsiaTheme="minorEastAsia"/>
                <w:kern w:val="0"/>
                <w:szCs w:val="21"/>
                <w:lang w:eastAsia="zh-CN"/>
              </w:rPr>
              <w:t>〔</w:t>
            </w:r>
            <w:r>
              <w:rPr>
                <w:rFonts w:eastAsiaTheme="minorEastAsia"/>
                <w:kern w:val="0"/>
                <w:szCs w:val="21"/>
              </w:rPr>
              <w:t>2018</w:t>
            </w:r>
            <w:r>
              <w:rPr>
                <w:rFonts w:hint="eastAsia" w:eastAsiaTheme="minorEastAsia"/>
                <w:kern w:val="0"/>
                <w:szCs w:val="21"/>
                <w:lang w:eastAsia="zh-CN"/>
              </w:rPr>
              <w:t>〕</w:t>
            </w:r>
            <w:r>
              <w:rPr>
                <w:rFonts w:eastAsiaTheme="minorEastAsia"/>
                <w:kern w:val="0"/>
                <w:szCs w:val="21"/>
              </w:rPr>
              <w:t>3</w:t>
            </w:r>
            <w:r>
              <w:rPr>
                <w:rFonts w:hint="eastAsia" w:eastAsiaTheme="minorEastAsia"/>
                <w:kern w:val="0"/>
                <w:szCs w:val="21"/>
              </w:rPr>
              <w:t>号）；</w:t>
            </w:r>
          </w:p>
          <w:p>
            <w:pPr>
              <w:keepNext w:val="0"/>
              <w:keepLines w:val="0"/>
              <w:pageBreakBefore w:val="0"/>
              <w:widowControl w:val="0"/>
              <w:tabs>
                <w:tab w:val="left" w:pos="1021"/>
              </w:tabs>
              <w:kinsoku/>
              <w:wordWrap/>
              <w:overflowPunct/>
              <w:topLinePunct w:val="0"/>
              <w:autoSpaceDE/>
              <w:autoSpaceDN/>
              <w:bidi w:val="0"/>
              <w:adjustRightInd w:val="0"/>
              <w:snapToGrid w:val="0"/>
              <w:spacing w:line="330" w:lineRule="exact"/>
              <w:textAlignment w:val="auto"/>
              <w:outlineLvl w:val="9"/>
              <w:rPr>
                <w:rFonts w:eastAsiaTheme="minorEastAsia"/>
                <w:szCs w:val="21"/>
              </w:rPr>
            </w:pPr>
            <w:r>
              <w:rPr>
                <w:rFonts w:eastAsiaTheme="minorEastAsia"/>
                <w:kern w:val="0"/>
                <w:szCs w:val="21"/>
              </w:rPr>
              <w:t>（3.2）《衡阳市土壤污染治理与修复规划（2017—2020年）》</w:t>
            </w:r>
            <w:r>
              <w:rPr>
                <w:rFonts w:eastAsiaTheme="minorEastAsia"/>
                <w:szCs w:val="21"/>
              </w:rPr>
              <w:t>（4.1）《衡阳市“十三五”节能降耗工作方案》</w:t>
            </w:r>
            <w:r>
              <w:rPr>
                <w:rFonts w:hint="eastAsia" w:eastAsiaTheme="minorEastAsia"/>
                <w:szCs w:val="21"/>
              </w:rPr>
              <w:t>；</w:t>
            </w:r>
          </w:p>
          <w:p>
            <w:pPr>
              <w:keepNext w:val="0"/>
              <w:keepLines w:val="0"/>
              <w:pageBreakBefore w:val="0"/>
              <w:widowControl w:val="0"/>
              <w:tabs>
                <w:tab w:val="left" w:pos="1021"/>
              </w:tabs>
              <w:kinsoku/>
              <w:wordWrap/>
              <w:overflowPunct/>
              <w:topLinePunct w:val="0"/>
              <w:autoSpaceDE/>
              <w:autoSpaceDN/>
              <w:bidi w:val="0"/>
              <w:adjustRightInd w:val="0"/>
              <w:snapToGrid w:val="0"/>
              <w:spacing w:line="330" w:lineRule="exact"/>
              <w:textAlignment w:val="auto"/>
              <w:outlineLvl w:val="9"/>
              <w:rPr>
                <w:rFonts w:eastAsiaTheme="minorEastAsia"/>
                <w:kern w:val="0"/>
                <w:szCs w:val="21"/>
              </w:rPr>
            </w:pPr>
            <w:r>
              <w:rPr>
                <w:rFonts w:eastAsiaTheme="minorEastAsia"/>
                <w:kern w:val="0"/>
                <w:szCs w:val="21"/>
              </w:rPr>
              <w:t>（4.2）《衡阳市"十三五"水资源消耗总量和强度双控行动落实方案》</w:t>
            </w:r>
            <w:r>
              <w:rPr>
                <w:rFonts w:hint="eastAsia" w:eastAsiaTheme="minor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污染物排放管控</w:t>
            </w:r>
          </w:p>
        </w:tc>
        <w:tc>
          <w:tcPr>
            <w:tcW w:w="11046" w:type="dxa"/>
            <w:gridSpan w:val="9"/>
            <w:vAlign w:val="center"/>
          </w:tcPr>
          <w:p>
            <w:pPr>
              <w:keepNext w:val="0"/>
              <w:keepLines w:val="0"/>
              <w:pageBreakBefore w:val="0"/>
              <w:widowControl/>
              <w:kinsoku/>
              <w:wordWrap/>
              <w:overflowPunct/>
              <w:topLinePunct w:val="0"/>
              <w:autoSpaceDE/>
              <w:autoSpaceDN/>
              <w:bidi w:val="0"/>
              <w:adjustRightInd w:val="0"/>
              <w:spacing w:line="330" w:lineRule="exact"/>
              <w:textAlignment w:val="auto"/>
              <w:outlineLvl w:val="9"/>
              <w:rPr>
                <w:rFonts w:eastAsiaTheme="minorEastAsia"/>
                <w:kern w:val="0"/>
                <w:szCs w:val="21"/>
              </w:rPr>
            </w:pPr>
            <w:r>
              <w:rPr>
                <w:rFonts w:eastAsiaTheme="minorEastAsia"/>
                <w:kern w:val="0"/>
                <w:szCs w:val="21"/>
              </w:rPr>
              <w:t>（2.1）加快推进全县所有乡镇污水处理厂建设；县城污水处理率达到90%以上，乡镇污水处理率达到80%以上；</w:t>
            </w:r>
            <w:r>
              <w:rPr>
                <w:rFonts w:hint="eastAsia" w:eastAsiaTheme="minorEastAsia"/>
                <w:kern w:val="0"/>
                <w:szCs w:val="21"/>
              </w:rPr>
              <w:t>城镇新区建设均实行雨污分流，逐步推进初期雨水收集、处理和资源化利用，污水处理厂污泥处理处置设施全部完成达标改造。</w:t>
            </w:r>
            <w:r>
              <w:rPr>
                <w:rFonts w:eastAsiaTheme="minorEastAsia"/>
                <w:kern w:val="0"/>
                <w:szCs w:val="21"/>
              </w:rPr>
              <w:t>测土配方施肥技术覆盖率达到90%以上，主要农作物化肥施用量减少2公斤/亩，利用率提高到40%以上，农作物病虫害统防统治覆盖率达到40%以上。</w:t>
            </w:r>
            <w:r>
              <w:rPr>
                <w:rFonts w:eastAsiaTheme="minorEastAsia"/>
                <w:kern w:val="0"/>
                <w:szCs w:val="21"/>
              </w:rPr>
              <w:br w:type="textWrapping"/>
            </w:r>
            <w:r>
              <w:rPr>
                <w:rFonts w:hint="eastAsia" w:eastAsiaTheme="minorEastAsia"/>
                <w:kern w:val="0"/>
                <w:szCs w:val="21"/>
              </w:rPr>
              <w:t>（</w:t>
            </w:r>
            <w:r>
              <w:rPr>
                <w:rFonts w:eastAsiaTheme="minorEastAsia"/>
                <w:kern w:val="0"/>
                <w:szCs w:val="21"/>
              </w:rPr>
              <w:t>2.2</w:t>
            </w:r>
            <w:r>
              <w:rPr>
                <w:rFonts w:hint="eastAsia" w:eastAsiaTheme="minorEastAsia"/>
                <w:kern w:val="0"/>
                <w:szCs w:val="21"/>
              </w:rPr>
              <w:t>）对淘汰类</w:t>
            </w:r>
            <w:r>
              <w:rPr>
                <w:rFonts w:eastAsiaTheme="minorEastAsia"/>
                <w:kern w:val="0"/>
                <w:szCs w:val="21"/>
              </w:rPr>
              <w:t>“</w:t>
            </w:r>
            <w:r>
              <w:rPr>
                <w:rFonts w:hint="eastAsia" w:eastAsiaTheme="minorEastAsia"/>
                <w:kern w:val="0"/>
                <w:szCs w:val="21"/>
              </w:rPr>
              <w:t>散乱污</w:t>
            </w:r>
            <w:r>
              <w:rPr>
                <w:rFonts w:eastAsiaTheme="minorEastAsia"/>
                <w:kern w:val="0"/>
                <w:szCs w:val="21"/>
              </w:rPr>
              <w:t>”</w:t>
            </w:r>
            <w:r>
              <w:rPr>
                <w:rFonts w:hint="eastAsia" w:eastAsiaTheme="minorEastAsia"/>
                <w:kern w:val="0"/>
                <w:szCs w:val="21"/>
              </w:rPr>
              <w:t>企业依法依规完成关停取缔；以化工、有色金属冶炼等行业为重点，全面推进清洁生产技术改造。</w:t>
            </w:r>
            <w:r>
              <w:rPr>
                <w:rFonts w:eastAsiaTheme="minorEastAsia"/>
                <w:kern w:val="0"/>
                <w:szCs w:val="21"/>
              </w:rPr>
              <w:t>严禁在县城建成区内新建石化、有机化工、包装印刷、沥青搅拌站、工业涂装等高VOCs排放建设项目。</w:t>
            </w:r>
            <w:r>
              <w:rPr>
                <w:rFonts w:eastAsiaTheme="minorEastAsia"/>
                <w:kern w:val="0"/>
                <w:szCs w:val="21"/>
              </w:rPr>
              <w:br w:type="textWrapping"/>
            </w:r>
            <w:r>
              <w:rPr>
                <w:rFonts w:hint="eastAsia" w:eastAsiaTheme="minorEastAsia"/>
                <w:kern w:val="0"/>
                <w:szCs w:val="21"/>
              </w:rPr>
              <w:t>（</w:t>
            </w:r>
            <w:r>
              <w:rPr>
                <w:rFonts w:eastAsiaTheme="minorEastAsia"/>
                <w:kern w:val="0"/>
                <w:szCs w:val="21"/>
              </w:rPr>
              <w:t>2.3</w:t>
            </w:r>
            <w:r>
              <w:rPr>
                <w:rFonts w:hint="eastAsia" w:eastAsiaTheme="minorEastAsia"/>
                <w:kern w:val="0"/>
                <w:szCs w:val="21"/>
              </w:rPr>
              <w:t>）所有乡镇生活垃圾处理、垃圾封闭式收运实现全覆盖，逐步推进农村生活垃圾统一收集、转运和处理。</w:t>
            </w:r>
          </w:p>
        </w:tc>
        <w:tc>
          <w:tcPr>
            <w:tcW w:w="2311" w:type="dxa"/>
            <w:gridSpan w:val="2"/>
            <w:vMerge w:val="continue"/>
            <w:vAlign w:val="center"/>
          </w:tcPr>
          <w:p>
            <w:pPr>
              <w:keepNext w:val="0"/>
              <w:keepLines w:val="0"/>
              <w:pageBreakBefore w:val="0"/>
              <w:tabs>
                <w:tab w:val="left" w:pos="1021"/>
              </w:tabs>
              <w:kinsoku/>
              <w:wordWrap/>
              <w:overflowPunct/>
              <w:topLinePunct w:val="0"/>
              <w:autoSpaceDE/>
              <w:autoSpaceDN/>
              <w:bidi w:val="0"/>
              <w:adjustRightInd w:val="0"/>
              <w:snapToGrid w:val="0"/>
              <w:spacing w:line="330" w:lineRule="exact"/>
              <w:ind w:left="101" w:leftChars="48" w:right="149" w:rightChars="71" w:hanging="1"/>
              <w:textAlignment w:val="auto"/>
              <w:outlineLvl w:val="9"/>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环境风险防控</w:t>
            </w:r>
          </w:p>
        </w:tc>
        <w:tc>
          <w:tcPr>
            <w:tcW w:w="11046" w:type="dxa"/>
            <w:gridSpan w:val="9"/>
            <w:vAlign w:val="center"/>
          </w:tcPr>
          <w:p>
            <w:pPr>
              <w:keepNext w:val="0"/>
              <w:keepLines w:val="0"/>
              <w:pageBreakBefore w:val="0"/>
              <w:widowControl/>
              <w:kinsoku/>
              <w:wordWrap/>
              <w:overflowPunct/>
              <w:topLinePunct w:val="0"/>
              <w:autoSpaceDE/>
              <w:autoSpaceDN/>
              <w:bidi w:val="0"/>
              <w:adjustRightInd w:val="0"/>
              <w:spacing w:line="400" w:lineRule="exact"/>
              <w:textAlignment w:val="auto"/>
              <w:outlineLvl w:val="9"/>
              <w:rPr>
                <w:rFonts w:eastAsiaTheme="minorEastAsia"/>
                <w:kern w:val="0"/>
                <w:szCs w:val="21"/>
              </w:rPr>
            </w:pPr>
            <w:r>
              <w:rPr>
                <w:rFonts w:hint="eastAsia" w:eastAsiaTheme="minorEastAsia"/>
                <w:kern w:val="0"/>
                <w:szCs w:val="21"/>
              </w:rPr>
              <w:t>（</w:t>
            </w:r>
            <w:r>
              <w:rPr>
                <w:rFonts w:eastAsiaTheme="minorEastAsia"/>
                <w:kern w:val="0"/>
                <w:szCs w:val="21"/>
              </w:rPr>
              <w:t>3.1</w:t>
            </w:r>
            <w:r>
              <w:rPr>
                <w:rFonts w:hint="eastAsia" w:eastAsiaTheme="minorEastAsia"/>
                <w:kern w:val="0"/>
                <w:szCs w:val="21"/>
              </w:rPr>
              <w:t>）加强风险防范和控制能力建设，制定并完善水污染事故应急处置方案，定期组织演练。</w:t>
            </w:r>
          </w:p>
          <w:p>
            <w:pPr>
              <w:keepNext w:val="0"/>
              <w:keepLines w:val="0"/>
              <w:pageBreakBefore w:val="0"/>
              <w:widowControl/>
              <w:kinsoku/>
              <w:wordWrap/>
              <w:overflowPunct/>
              <w:topLinePunct w:val="0"/>
              <w:autoSpaceDE/>
              <w:autoSpaceDN/>
              <w:bidi w:val="0"/>
              <w:adjustRightInd w:val="0"/>
              <w:spacing w:line="400" w:lineRule="exact"/>
              <w:textAlignment w:val="auto"/>
              <w:outlineLvl w:val="9"/>
              <w:rPr>
                <w:rFonts w:eastAsiaTheme="minorEastAsia"/>
                <w:kern w:val="0"/>
                <w:szCs w:val="21"/>
              </w:rPr>
            </w:pPr>
            <w:r>
              <w:rPr>
                <w:rFonts w:eastAsiaTheme="minorEastAsia"/>
                <w:kern w:val="0"/>
                <w:szCs w:val="21"/>
              </w:rPr>
              <w:t>（3.2）</w:t>
            </w:r>
            <w:r>
              <w:rPr>
                <w:rFonts w:eastAsiaTheme="minorEastAsia"/>
                <w:bCs/>
                <w:szCs w:val="21"/>
              </w:rPr>
              <w:t>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w:t>
            </w:r>
            <w:r>
              <w:rPr>
                <w:kern w:val="0"/>
                <w:szCs w:val="21"/>
              </w:rPr>
              <w:t>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2311" w:type="dxa"/>
            <w:gridSpan w:val="2"/>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资源开发效率要求</w:t>
            </w:r>
          </w:p>
        </w:tc>
        <w:tc>
          <w:tcPr>
            <w:tcW w:w="11046" w:type="dxa"/>
            <w:gridSpan w:val="9"/>
            <w:vAlign w:val="center"/>
          </w:tcPr>
          <w:p>
            <w:pPr>
              <w:keepNext w:val="0"/>
              <w:keepLines w:val="0"/>
              <w:pageBreakBefore w:val="0"/>
              <w:widowControl/>
              <w:kinsoku/>
              <w:wordWrap/>
              <w:overflowPunct/>
              <w:topLinePunct w:val="0"/>
              <w:autoSpaceDE/>
              <w:autoSpaceDN/>
              <w:bidi w:val="0"/>
              <w:adjustRightInd w:val="0"/>
              <w:spacing w:line="400" w:lineRule="exact"/>
              <w:textAlignment w:val="auto"/>
              <w:outlineLvl w:val="9"/>
              <w:rPr>
                <w:rFonts w:eastAsiaTheme="minorEastAsia"/>
                <w:kern w:val="0"/>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2311" w:type="dxa"/>
            <w:gridSpan w:val="2"/>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bl>
    <w:p>
      <w:pPr>
        <w:adjustRightInd w:val="0"/>
        <w:snapToGrid w:val="0"/>
        <w:rPr>
          <w:rFonts w:eastAsiaTheme="minorEastAsia"/>
          <w:szCs w:val="21"/>
        </w:rPr>
        <w:sectPr>
          <w:pgSz w:w="16838" w:h="11906" w:orient="landscape"/>
          <w:pgMar w:top="1797" w:right="1247" w:bottom="1247" w:left="1247" w:header="851" w:footer="680" w:gutter="0"/>
          <w:pgNumType w:fmt="decimal"/>
          <w:cols w:space="720" w:num="1"/>
          <w:docGrid w:type="linesAndChars" w:linePitch="312" w:charSpace="0"/>
        </w:sectPr>
      </w:pPr>
    </w:p>
    <w:tbl>
      <w:tblPr>
        <w:tblStyle w:val="25"/>
        <w:tblW w:w="1434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1051"/>
        <w:gridCol w:w="436"/>
        <w:gridCol w:w="437"/>
        <w:gridCol w:w="438"/>
        <w:gridCol w:w="756"/>
        <w:gridCol w:w="992"/>
        <w:gridCol w:w="1451"/>
        <w:gridCol w:w="1516"/>
        <w:gridCol w:w="3260"/>
        <w:gridCol w:w="709"/>
        <w:gridCol w:w="23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88"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环境管控单元编码</w:t>
            </w:r>
          </w:p>
        </w:tc>
        <w:tc>
          <w:tcPr>
            <w:tcW w:w="1051"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1311" w:type="dxa"/>
            <w:gridSpan w:val="3"/>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756"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992" w:type="dxa"/>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1451" w:type="dxa"/>
            <w:vMerge w:val="restart"/>
            <w:vAlign w:val="center"/>
          </w:tcPr>
          <w:p>
            <w:pPr>
              <w:adjustRightInd w:val="0"/>
              <w:snapToGrid w:val="0"/>
              <w:jc w:val="center"/>
              <w:rPr>
                <w:rFonts w:eastAsiaTheme="minorEastAsia"/>
                <w:b/>
                <w:kern w:val="0"/>
                <w:szCs w:val="21"/>
              </w:rPr>
            </w:pPr>
            <w:r>
              <w:rPr>
                <w:rFonts w:eastAsiaTheme="minorEastAsia"/>
                <w:b/>
                <w:kern w:val="0"/>
                <w:szCs w:val="21"/>
              </w:rPr>
              <w:t>涉及乡镇</w:t>
            </w:r>
          </w:p>
          <w:p>
            <w:pPr>
              <w:adjustRightInd w:val="0"/>
              <w:snapToGrid w:val="0"/>
              <w:jc w:val="center"/>
              <w:rPr>
                <w:rFonts w:eastAsiaTheme="minorEastAsia"/>
                <w:b/>
                <w:kern w:val="0"/>
                <w:szCs w:val="21"/>
              </w:rPr>
            </w:pPr>
            <w:r>
              <w:rPr>
                <w:rFonts w:eastAsiaTheme="minorEastAsia"/>
                <w:b/>
                <w:kern w:val="0"/>
                <w:szCs w:val="21"/>
              </w:rPr>
              <w:t>（街道）</w:t>
            </w:r>
          </w:p>
        </w:tc>
        <w:tc>
          <w:tcPr>
            <w:tcW w:w="1516" w:type="dxa"/>
            <w:vMerge w:val="restart"/>
            <w:vAlign w:val="center"/>
          </w:tcPr>
          <w:p>
            <w:pPr>
              <w:adjustRightInd w:val="0"/>
              <w:snapToGrid w:val="0"/>
              <w:jc w:val="center"/>
              <w:rPr>
                <w:rFonts w:eastAsiaTheme="minorEastAsia"/>
                <w:b/>
                <w:kern w:val="0"/>
                <w:szCs w:val="21"/>
              </w:rPr>
            </w:pPr>
            <w:r>
              <w:rPr>
                <w:rFonts w:eastAsiaTheme="minorEastAsia"/>
                <w:b/>
                <w:kern w:val="0"/>
                <w:szCs w:val="21"/>
              </w:rPr>
              <w:t>主体功能</w:t>
            </w:r>
          </w:p>
          <w:p>
            <w:pPr>
              <w:adjustRightInd w:val="0"/>
              <w:snapToGrid w:val="0"/>
              <w:jc w:val="center"/>
              <w:rPr>
                <w:rFonts w:eastAsiaTheme="minorEastAsia"/>
                <w:b/>
                <w:kern w:val="0"/>
                <w:szCs w:val="21"/>
              </w:rPr>
            </w:pPr>
            <w:r>
              <w:rPr>
                <w:rFonts w:eastAsiaTheme="minorEastAsia"/>
                <w:b/>
                <w:kern w:val="0"/>
                <w:szCs w:val="21"/>
              </w:rPr>
              <w:t>定位</w:t>
            </w:r>
          </w:p>
        </w:tc>
        <w:tc>
          <w:tcPr>
            <w:tcW w:w="3260" w:type="dxa"/>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3020"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blHeader/>
        </w:trPr>
        <w:tc>
          <w:tcPr>
            <w:tcW w:w="988" w:type="dxa"/>
            <w:vMerge w:val="continue"/>
            <w:vAlign w:val="center"/>
          </w:tcPr>
          <w:p>
            <w:pPr>
              <w:widowControl/>
              <w:adjustRightInd w:val="0"/>
              <w:snapToGrid w:val="0"/>
              <w:jc w:val="center"/>
              <w:rPr>
                <w:rFonts w:eastAsiaTheme="minorEastAsia"/>
                <w:kern w:val="0"/>
                <w:szCs w:val="21"/>
              </w:rPr>
            </w:pPr>
          </w:p>
        </w:tc>
        <w:tc>
          <w:tcPr>
            <w:tcW w:w="1051" w:type="dxa"/>
            <w:vMerge w:val="continue"/>
            <w:vAlign w:val="center"/>
          </w:tcPr>
          <w:p>
            <w:pPr>
              <w:widowControl/>
              <w:adjustRightInd w:val="0"/>
              <w:snapToGrid w:val="0"/>
              <w:jc w:val="center"/>
              <w:rPr>
                <w:rFonts w:eastAsiaTheme="minorEastAsia"/>
                <w:kern w:val="0"/>
                <w:szCs w:val="21"/>
              </w:rPr>
            </w:pPr>
          </w:p>
        </w:tc>
        <w:tc>
          <w:tcPr>
            <w:tcW w:w="436" w:type="dxa"/>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38" w:type="dxa"/>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756" w:type="dxa"/>
            <w:vMerge w:val="continue"/>
            <w:vAlign w:val="center"/>
          </w:tcPr>
          <w:p>
            <w:pPr>
              <w:adjustRightInd w:val="0"/>
              <w:snapToGrid w:val="0"/>
              <w:jc w:val="center"/>
              <w:rPr>
                <w:rFonts w:eastAsiaTheme="minorEastAsia"/>
                <w:kern w:val="0"/>
                <w:szCs w:val="21"/>
              </w:rPr>
            </w:pPr>
          </w:p>
        </w:tc>
        <w:tc>
          <w:tcPr>
            <w:tcW w:w="992" w:type="dxa"/>
            <w:vMerge w:val="continue"/>
            <w:vAlign w:val="center"/>
          </w:tcPr>
          <w:p>
            <w:pPr>
              <w:adjustRightInd w:val="0"/>
              <w:snapToGrid w:val="0"/>
              <w:jc w:val="center"/>
              <w:rPr>
                <w:rFonts w:eastAsiaTheme="minorEastAsia"/>
                <w:kern w:val="0"/>
                <w:szCs w:val="21"/>
              </w:rPr>
            </w:pPr>
          </w:p>
        </w:tc>
        <w:tc>
          <w:tcPr>
            <w:tcW w:w="1451" w:type="dxa"/>
            <w:vMerge w:val="continue"/>
            <w:vAlign w:val="center"/>
          </w:tcPr>
          <w:p>
            <w:pPr>
              <w:adjustRightInd w:val="0"/>
              <w:snapToGrid w:val="0"/>
              <w:jc w:val="center"/>
              <w:rPr>
                <w:rFonts w:eastAsiaTheme="minorEastAsia"/>
                <w:kern w:val="0"/>
                <w:szCs w:val="21"/>
              </w:rPr>
            </w:pPr>
          </w:p>
        </w:tc>
        <w:tc>
          <w:tcPr>
            <w:tcW w:w="1516" w:type="dxa"/>
            <w:vMerge w:val="continue"/>
            <w:vAlign w:val="center"/>
          </w:tcPr>
          <w:p>
            <w:pPr>
              <w:adjustRightInd w:val="0"/>
              <w:snapToGrid w:val="0"/>
              <w:jc w:val="center"/>
              <w:rPr>
                <w:rFonts w:eastAsiaTheme="minorEastAsia"/>
                <w:kern w:val="0"/>
                <w:szCs w:val="21"/>
              </w:rPr>
            </w:pPr>
          </w:p>
        </w:tc>
        <w:tc>
          <w:tcPr>
            <w:tcW w:w="3260" w:type="dxa"/>
            <w:vMerge w:val="continue"/>
            <w:vAlign w:val="center"/>
          </w:tcPr>
          <w:p>
            <w:pPr>
              <w:adjustRightInd w:val="0"/>
              <w:snapToGrid w:val="0"/>
              <w:jc w:val="center"/>
              <w:rPr>
                <w:rFonts w:eastAsiaTheme="minorEastAsia"/>
                <w:kern w:val="0"/>
                <w:szCs w:val="21"/>
              </w:rPr>
            </w:pPr>
          </w:p>
        </w:tc>
        <w:tc>
          <w:tcPr>
            <w:tcW w:w="3020" w:type="dxa"/>
            <w:gridSpan w:val="2"/>
            <w:vMerge w:val="continue"/>
          </w:tcPr>
          <w:p>
            <w:pPr>
              <w:adjustRightInd w:val="0"/>
              <w:snapToGrid w:val="0"/>
              <w:jc w:val="center"/>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8" w:hRule="atLeast"/>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ZH43042230001</w:t>
            </w:r>
          </w:p>
        </w:tc>
        <w:tc>
          <w:tcPr>
            <w:tcW w:w="1051" w:type="dxa"/>
            <w:vAlign w:val="center"/>
          </w:tcPr>
          <w:p>
            <w:pPr>
              <w:widowControl/>
              <w:adjustRightInd w:val="0"/>
              <w:snapToGrid w:val="0"/>
              <w:jc w:val="center"/>
              <w:rPr>
                <w:rFonts w:eastAsiaTheme="minorEastAsia"/>
                <w:kern w:val="0"/>
                <w:szCs w:val="21"/>
              </w:rPr>
            </w:pPr>
          </w:p>
        </w:tc>
        <w:tc>
          <w:tcPr>
            <w:tcW w:w="436" w:type="dxa"/>
            <w:vAlign w:val="center"/>
          </w:tcPr>
          <w:p>
            <w:pPr>
              <w:widowControl/>
              <w:adjustRightInd w:val="0"/>
              <w:snapToGrid w:val="0"/>
              <w:jc w:val="center"/>
              <w:rPr>
                <w:rFonts w:eastAsiaTheme="minorEastAsia"/>
                <w:kern w:val="0"/>
                <w:szCs w:val="21"/>
              </w:rPr>
            </w:pPr>
            <w:r>
              <w:rPr>
                <w:rFonts w:eastAsiaTheme="minorEastAsia"/>
                <w:kern w:val="0"/>
                <w:szCs w:val="21"/>
              </w:rPr>
              <w:t>湖南省</w:t>
            </w:r>
          </w:p>
        </w:tc>
        <w:tc>
          <w:tcPr>
            <w:tcW w:w="437" w:type="dxa"/>
            <w:vAlign w:val="center"/>
          </w:tcPr>
          <w:p>
            <w:pPr>
              <w:widowControl/>
              <w:adjustRightInd w:val="0"/>
              <w:snapToGrid w:val="0"/>
              <w:jc w:val="center"/>
              <w:rPr>
                <w:rFonts w:eastAsiaTheme="minorEastAsia"/>
                <w:kern w:val="0"/>
                <w:szCs w:val="21"/>
              </w:rPr>
            </w:pPr>
            <w:r>
              <w:rPr>
                <w:rFonts w:eastAsiaTheme="minorEastAsia"/>
                <w:kern w:val="0"/>
                <w:szCs w:val="21"/>
              </w:rPr>
              <w:t>衡阳市</w:t>
            </w:r>
          </w:p>
        </w:tc>
        <w:tc>
          <w:tcPr>
            <w:tcW w:w="438" w:type="dxa"/>
            <w:vAlign w:val="center"/>
          </w:tcPr>
          <w:p>
            <w:pPr>
              <w:adjustRightInd w:val="0"/>
              <w:snapToGrid w:val="0"/>
              <w:jc w:val="center"/>
              <w:rPr>
                <w:rFonts w:eastAsiaTheme="minorEastAsia"/>
                <w:kern w:val="0"/>
                <w:szCs w:val="21"/>
              </w:rPr>
            </w:pPr>
            <w:r>
              <w:rPr>
                <w:rFonts w:eastAsiaTheme="minorEastAsia"/>
                <w:kern w:val="0"/>
                <w:szCs w:val="21"/>
              </w:rPr>
              <w:t>衡南县</w:t>
            </w:r>
          </w:p>
        </w:tc>
        <w:tc>
          <w:tcPr>
            <w:tcW w:w="756" w:type="dxa"/>
            <w:vAlign w:val="center"/>
          </w:tcPr>
          <w:p>
            <w:pPr>
              <w:adjustRightInd w:val="0"/>
              <w:snapToGrid w:val="0"/>
              <w:jc w:val="center"/>
              <w:rPr>
                <w:rFonts w:eastAsiaTheme="minorEastAsia"/>
                <w:kern w:val="0"/>
                <w:szCs w:val="21"/>
              </w:rPr>
            </w:pPr>
            <w:r>
              <w:rPr>
                <w:rFonts w:eastAsiaTheme="minorEastAsia"/>
                <w:kern w:val="0"/>
                <w:szCs w:val="21"/>
              </w:rPr>
              <w:t>一般管控单元</w:t>
            </w:r>
          </w:p>
        </w:tc>
        <w:tc>
          <w:tcPr>
            <w:tcW w:w="992" w:type="dxa"/>
            <w:vAlign w:val="center"/>
          </w:tcPr>
          <w:p>
            <w:pPr>
              <w:adjustRightInd w:val="0"/>
              <w:snapToGrid w:val="0"/>
              <w:jc w:val="center"/>
              <w:rPr>
                <w:rFonts w:eastAsiaTheme="minorEastAsia"/>
                <w:kern w:val="0"/>
                <w:szCs w:val="21"/>
              </w:rPr>
            </w:pPr>
            <w:r>
              <w:rPr>
                <w:rFonts w:eastAsiaTheme="minorEastAsia"/>
                <w:kern w:val="0"/>
                <w:szCs w:val="21"/>
              </w:rPr>
              <w:t>489.96</w:t>
            </w:r>
          </w:p>
        </w:tc>
        <w:tc>
          <w:tcPr>
            <w:tcW w:w="1451" w:type="dxa"/>
            <w:vAlign w:val="center"/>
          </w:tcPr>
          <w:p>
            <w:pPr>
              <w:adjustRightInd w:val="0"/>
              <w:snapToGrid w:val="0"/>
              <w:jc w:val="center"/>
              <w:rPr>
                <w:rFonts w:eastAsiaTheme="minorEastAsia"/>
                <w:kern w:val="0"/>
                <w:szCs w:val="21"/>
              </w:rPr>
            </w:pPr>
            <w:r>
              <w:rPr>
                <w:rFonts w:eastAsiaTheme="minorEastAsia"/>
                <w:kern w:val="0"/>
                <w:szCs w:val="21"/>
              </w:rPr>
              <w:t>宝盖镇/</w:t>
            </w:r>
          </w:p>
          <w:p>
            <w:pPr>
              <w:adjustRightInd w:val="0"/>
              <w:snapToGrid w:val="0"/>
              <w:jc w:val="center"/>
              <w:rPr>
                <w:rFonts w:eastAsiaTheme="minorEastAsia"/>
                <w:kern w:val="0"/>
                <w:szCs w:val="21"/>
              </w:rPr>
            </w:pPr>
            <w:r>
              <w:rPr>
                <w:rFonts w:eastAsiaTheme="minorEastAsia"/>
                <w:kern w:val="0"/>
                <w:szCs w:val="21"/>
              </w:rPr>
              <w:t>花桥镇/</w:t>
            </w:r>
          </w:p>
          <w:p>
            <w:pPr>
              <w:adjustRightInd w:val="0"/>
              <w:snapToGrid w:val="0"/>
              <w:jc w:val="center"/>
              <w:rPr>
                <w:rFonts w:eastAsiaTheme="minorEastAsia"/>
                <w:kern w:val="0"/>
                <w:szCs w:val="21"/>
              </w:rPr>
            </w:pPr>
            <w:r>
              <w:rPr>
                <w:rFonts w:eastAsiaTheme="minorEastAsia"/>
                <w:kern w:val="0"/>
                <w:szCs w:val="21"/>
              </w:rPr>
              <w:t>铁丝塘镇</w:t>
            </w:r>
          </w:p>
        </w:tc>
        <w:tc>
          <w:tcPr>
            <w:tcW w:w="1516" w:type="dxa"/>
            <w:vAlign w:val="center"/>
          </w:tcPr>
          <w:p>
            <w:pPr>
              <w:widowControl/>
              <w:adjustRightInd w:val="0"/>
              <w:snapToGrid w:val="0"/>
              <w:jc w:val="center"/>
              <w:rPr>
                <w:rFonts w:eastAsiaTheme="minorEastAsia"/>
                <w:kern w:val="0"/>
                <w:szCs w:val="21"/>
              </w:rPr>
            </w:pPr>
            <w:r>
              <w:rPr>
                <w:rFonts w:eastAsiaTheme="minorEastAsia"/>
                <w:kern w:val="0"/>
                <w:szCs w:val="21"/>
              </w:rPr>
              <w:t>国家层面</w:t>
            </w:r>
          </w:p>
          <w:p>
            <w:pPr>
              <w:widowControl/>
              <w:adjustRightInd w:val="0"/>
              <w:snapToGrid w:val="0"/>
              <w:jc w:val="center"/>
              <w:rPr>
                <w:rFonts w:eastAsiaTheme="minorEastAsia"/>
                <w:kern w:val="0"/>
                <w:szCs w:val="21"/>
              </w:rPr>
            </w:pPr>
            <w:r>
              <w:rPr>
                <w:rFonts w:eastAsiaTheme="minorEastAsia"/>
                <w:kern w:val="0"/>
                <w:szCs w:val="21"/>
              </w:rPr>
              <w:t>农产品主产区</w:t>
            </w:r>
          </w:p>
        </w:tc>
        <w:tc>
          <w:tcPr>
            <w:tcW w:w="3260" w:type="dxa"/>
            <w:vAlign w:val="center"/>
          </w:tcPr>
          <w:p>
            <w:pPr>
              <w:widowControl/>
              <w:adjustRightInd w:val="0"/>
              <w:snapToGrid w:val="0"/>
              <w:ind w:firstLine="420" w:firstLineChars="200"/>
              <w:rPr>
                <w:rFonts w:eastAsiaTheme="minorEastAsia"/>
                <w:kern w:val="0"/>
                <w:szCs w:val="21"/>
              </w:rPr>
            </w:pPr>
            <w:r>
              <w:rPr>
                <w:rFonts w:hint="eastAsia" w:eastAsiaTheme="minorEastAsia"/>
                <w:kern w:val="0"/>
                <w:szCs w:val="21"/>
              </w:rPr>
              <w:t>矿产资源开采、</w:t>
            </w:r>
            <w:r>
              <w:rPr>
                <w:kern w:val="0"/>
                <w:szCs w:val="21"/>
              </w:rPr>
              <w:t>石材加工、机械加工、小型食品加工、生态旅游</w:t>
            </w:r>
            <w:r>
              <w:rPr>
                <w:rFonts w:hint="eastAsia"/>
                <w:kern w:val="0"/>
                <w:szCs w:val="21"/>
              </w:rPr>
              <w:t>。</w:t>
            </w:r>
          </w:p>
        </w:tc>
        <w:tc>
          <w:tcPr>
            <w:tcW w:w="3020" w:type="dxa"/>
            <w:gridSpan w:val="2"/>
            <w:vAlign w:val="center"/>
          </w:tcPr>
          <w:p>
            <w:pPr>
              <w:widowControl/>
              <w:adjustRightInd w:val="0"/>
              <w:snapToGrid w:val="0"/>
              <w:ind w:firstLine="420" w:firstLineChars="200"/>
              <w:rPr>
                <w:rFonts w:eastAsiaTheme="minorEastAsia"/>
                <w:kern w:val="0"/>
                <w:szCs w:val="21"/>
              </w:rPr>
            </w:pPr>
            <w:r>
              <w:rPr>
                <w:rFonts w:eastAsiaTheme="minorEastAsia"/>
                <w:kern w:val="0"/>
                <w:szCs w:val="21"/>
              </w:rPr>
              <w:t>农村垃圾收集处理系统不完备；乡镇污水处理设施不完善。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b/>
                <w:kern w:val="0"/>
                <w:szCs w:val="21"/>
              </w:rPr>
            </w:pPr>
            <w:r>
              <w:rPr>
                <w:rFonts w:eastAsiaTheme="minorEastAsia"/>
                <w:kern w:val="0"/>
                <w:szCs w:val="21"/>
              </w:rPr>
              <w:t>主要属性</w:t>
            </w:r>
          </w:p>
        </w:tc>
        <w:tc>
          <w:tcPr>
            <w:tcW w:w="13357" w:type="dxa"/>
            <w:gridSpan w:val="11"/>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outlineLvl w:val="9"/>
              <w:rPr>
                <w:rFonts w:eastAsiaTheme="minorEastAsia"/>
                <w:kern w:val="0"/>
                <w:szCs w:val="21"/>
              </w:rPr>
            </w:pPr>
            <w:r>
              <w:rPr>
                <w:rFonts w:eastAsiaTheme="minorEastAsia"/>
                <w:kern w:val="0"/>
                <w:szCs w:val="21"/>
                <w:highlight w:val="yellow"/>
              </w:rPr>
              <w:t>宝盖镇</w:t>
            </w:r>
          </w:p>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红线/一般生态空间——公益林/石漠化敏感区/水土保持功能重要区/水土流失敏感区/水源涵养重要区/自然保护区</w:t>
            </w:r>
          </w:p>
          <w:p>
            <w:pPr>
              <w:keepNext w:val="0"/>
              <w:keepLines w:val="0"/>
              <w:pageBreakBefore w:val="0"/>
              <w:kinsoku/>
              <w:wordWrap/>
              <w:overflowPunct/>
              <w:topLinePunct w:val="0"/>
              <w:autoSpaceDE/>
              <w:autoSpaceDN/>
              <w:bidi w:val="0"/>
              <w:spacing w:line="340" w:lineRule="exact"/>
              <w:textAlignment w:val="auto"/>
              <w:outlineLvl w:val="9"/>
            </w:pPr>
            <w:r>
              <w:rPr>
                <w:rFonts w:hint="eastAsia" w:ascii="宋体" w:hAnsi="宋体" w:cs="宋体"/>
                <w:szCs w:val="21"/>
              </w:rPr>
              <w:t>▉</w:t>
            </w:r>
            <w:r>
              <w:rPr>
                <w:rFonts w:eastAsiaTheme="minorEastAsia"/>
                <w:kern w:val="0"/>
                <w:szCs w:val="21"/>
              </w:rPr>
              <w:t>水环境优先保护区——衡南县宝盖镇沙河饮用水水源保护区</w:t>
            </w:r>
          </w:p>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农用地优先保护区/其他土壤重点管控区——部省级采矿权/市县级采矿权</w:t>
            </w:r>
          </w:p>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outlineLvl w:val="9"/>
              <w:rPr>
                <w:rFonts w:eastAsiaTheme="minorEastAsia"/>
                <w:kern w:val="0"/>
                <w:szCs w:val="21"/>
              </w:rPr>
            </w:pPr>
            <w:r>
              <w:rPr>
                <w:rFonts w:eastAsiaTheme="minorEastAsia"/>
                <w:kern w:val="0"/>
                <w:szCs w:val="21"/>
                <w:highlight w:val="yellow"/>
              </w:rPr>
              <w:t>花桥镇</w:t>
            </w:r>
          </w:p>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红线/一般生态空间——风景名胜区/公益林/生物多样性保护功能重要区/水土保持功能重要区/水土流失敏感区/水源涵养重要区/自然保护区</w:t>
            </w:r>
          </w:p>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其他水环境重点管控区——衡阳远景钨业有限责任公司大皂工区、湖南旺华萤石矿业有限公司双江口萤石矿/衡阳远景钨业有限责任公司三角潭工区</w:t>
            </w:r>
          </w:p>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农用地优先保护区/其他土壤重点管控区——部省级采矿权/市县级采矿权/部省级探矿权/砂石矿</w:t>
            </w:r>
          </w:p>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outlineLvl w:val="9"/>
              <w:rPr>
                <w:rFonts w:eastAsiaTheme="minorEastAsia"/>
                <w:kern w:val="0"/>
                <w:szCs w:val="21"/>
              </w:rPr>
            </w:pPr>
            <w:r>
              <w:rPr>
                <w:rFonts w:eastAsiaTheme="minorEastAsia"/>
                <w:kern w:val="0"/>
                <w:szCs w:val="21"/>
                <w:highlight w:val="yellow"/>
              </w:rPr>
              <w:t>铁丝塘镇</w:t>
            </w:r>
          </w:p>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红线/一般生态空间——公益林/石漠化敏感区/水土保持功能重要区/水土流失敏感区</w:t>
            </w:r>
          </w:p>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农用地优先保护区/其他土壤重点管控区——部省级采矿权/市县级采矿权/部省级探矿权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b/>
                <w:kern w:val="0"/>
                <w:szCs w:val="21"/>
              </w:rPr>
            </w:pPr>
            <w:r>
              <w:rPr>
                <w:rFonts w:eastAsiaTheme="minorEastAsia"/>
                <w:b/>
                <w:kern w:val="0"/>
                <w:szCs w:val="21"/>
              </w:rPr>
              <w:t>管控维度</w:t>
            </w:r>
          </w:p>
        </w:tc>
        <w:tc>
          <w:tcPr>
            <w:tcW w:w="11046" w:type="dxa"/>
            <w:gridSpan w:val="1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outlineLvl w:val="9"/>
              <w:rPr>
                <w:rFonts w:eastAsiaTheme="minorEastAsia"/>
                <w:b/>
                <w:kern w:val="0"/>
                <w:szCs w:val="21"/>
              </w:rPr>
            </w:pPr>
            <w:r>
              <w:rPr>
                <w:rFonts w:eastAsiaTheme="minorEastAsia"/>
                <w:b/>
                <w:kern w:val="0"/>
                <w:szCs w:val="21"/>
              </w:rPr>
              <w:t>管控要求</w:t>
            </w:r>
          </w:p>
        </w:tc>
        <w:tc>
          <w:tcPr>
            <w:tcW w:w="2311"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outlineLvl w:val="9"/>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kern w:val="0"/>
                <w:szCs w:val="21"/>
              </w:rPr>
            </w:pPr>
            <w:r>
              <w:rPr>
                <w:rFonts w:eastAsiaTheme="minorEastAsia"/>
                <w:kern w:val="0"/>
                <w:szCs w:val="21"/>
              </w:rPr>
              <w:t>空间布局约束</w:t>
            </w:r>
          </w:p>
        </w:tc>
        <w:tc>
          <w:tcPr>
            <w:tcW w:w="11046" w:type="dxa"/>
            <w:gridSpan w:val="10"/>
            <w:vAlign w:val="center"/>
          </w:tcPr>
          <w:p>
            <w:pPr>
              <w:keepNext w:val="0"/>
              <w:keepLines w:val="0"/>
              <w:pageBreakBefore w:val="0"/>
              <w:kinsoku/>
              <w:wordWrap/>
              <w:overflowPunct/>
              <w:topLinePunct w:val="0"/>
              <w:autoSpaceDE/>
              <w:autoSpaceDN/>
              <w:bidi w:val="0"/>
              <w:adjustRightInd w:val="0"/>
              <w:spacing w:line="340" w:lineRule="exact"/>
              <w:textAlignment w:val="auto"/>
              <w:outlineLvl w:val="9"/>
              <w:rPr>
                <w:rFonts w:eastAsiaTheme="minorEastAsia"/>
                <w:kern w:val="0"/>
                <w:szCs w:val="21"/>
              </w:rPr>
            </w:pPr>
            <w:r>
              <w:rPr>
                <w:rFonts w:hint="eastAsia" w:eastAsiaTheme="minorEastAsia"/>
                <w:kern w:val="0"/>
                <w:szCs w:val="21"/>
              </w:rPr>
              <w:t>（</w:t>
            </w:r>
            <w:r>
              <w:rPr>
                <w:rFonts w:eastAsiaTheme="minorEastAsia"/>
                <w:kern w:val="0"/>
                <w:szCs w:val="21"/>
              </w:rPr>
              <w:t>1.1</w:t>
            </w:r>
            <w:r>
              <w:rPr>
                <w:rFonts w:hint="eastAsia" w:eastAsiaTheme="minorEastAsia"/>
                <w:kern w:val="0"/>
                <w:szCs w:val="21"/>
              </w:rPr>
              <w:t>）</w:t>
            </w:r>
            <w:r>
              <w:rPr>
                <w:rFonts w:hint="eastAsia" w:eastAsiaTheme="minorEastAsia"/>
                <w:szCs w:val="21"/>
              </w:rPr>
              <w:t>养殖业按划定的禁养区管理。</w:t>
            </w:r>
          </w:p>
        </w:tc>
        <w:tc>
          <w:tcPr>
            <w:tcW w:w="2311" w:type="dxa"/>
            <w:vMerge w:val="restart"/>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outlineLvl w:val="9"/>
              <w:rPr>
                <w:rFonts w:eastAsiaTheme="minorEastAsia"/>
                <w:szCs w:val="21"/>
              </w:rPr>
            </w:pPr>
            <w:r>
              <w:rPr>
                <w:rFonts w:hint="eastAsia" w:eastAsiaTheme="minorEastAsia"/>
                <w:szCs w:val="21"/>
              </w:rPr>
              <w:t>（</w:t>
            </w:r>
            <w:r>
              <w:rPr>
                <w:rFonts w:eastAsiaTheme="minorEastAsia"/>
                <w:szCs w:val="21"/>
              </w:rPr>
              <w:t>1.1</w:t>
            </w:r>
            <w:r>
              <w:rPr>
                <w:rFonts w:hint="eastAsia" w:eastAsiaTheme="minorEastAsia"/>
                <w:szCs w:val="21"/>
              </w:rPr>
              <w:t>）《衡南县人民政府关于印发《衡南县畜禽养殖禁养区划定方案》的通知》（清政发</w:t>
            </w:r>
            <w:r>
              <w:rPr>
                <w:rFonts w:eastAsiaTheme="minorEastAsia"/>
                <w:szCs w:val="21"/>
              </w:rPr>
              <w:t xml:space="preserve">[2020] 2 </w:t>
            </w:r>
            <w:r>
              <w:rPr>
                <w:rFonts w:hint="eastAsia" w:eastAsiaTheme="minorEastAsia"/>
                <w:szCs w:val="21"/>
              </w:rPr>
              <w:t>号）；</w:t>
            </w:r>
          </w:p>
          <w:p>
            <w:pPr>
              <w:keepNext w:val="0"/>
              <w:keepLines w:val="0"/>
              <w:pageBreakBefore w:val="0"/>
              <w:tabs>
                <w:tab w:val="left" w:pos="1021"/>
              </w:tabs>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eastAsiaTheme="minorEastAsia"/>
                <w:kern w:val="0"/>
                <w:szCs w:val="21"/>
              </w:rPr>
              <w:t>（2</w:t>
            </w:r>
            <w:r>
              <w:rPr>
                <w:rFonts w:eastAsiaTheme="minorEastAsia"/>
                <w:kern w:val="0"/>
                <w:szCs w:val="21"/>
              </w:rPr>
              <w:t>.3</w:t>
            </w:r>
            <w:r>
              <w:rPr>
                <w:rFonts w:hint="eastAsia" w:eastAsiaTheme="minorEastAsia"/>
                <w:kern w:val="0"/>
                <w:szCs w:val="21"/>
              </w:rPr>
              <w:t>）</w:t>
            </w:r>
            <w:r>
              <w:rPr>
                <w:rFonts w:eastAsiaTheme="minorEastAsia"/>
                <w:kern w:val="0"/>
                <w:szCs w:val="21"/>
              </w:rPr>
              <w:t>《衡南县污染防治攻坚战三年行动计划（2018—2020年）》（南发[2018]14号）；</w:t>
            </w:r>
          </w:p>
          <w:p>
            <w:pPr>
              <w:keepNext w:val="0"/>
              <w:keepLines w:val="0"/>
              <w:pageBreakBefore w:val="0"/>
              <w:kinsoku/>
              <w:wordWrap/>
              <w:overflowPunct/>
              <w:topLinePunct w:val="0"/>
              <w:autoSpaceDE/>
              <w:autoSpaceDN/>
              <w:bidi w:val="0"/>
              <w:adjustRightInd w:val="0"/>
              <w:snapToGrid w:val="0"/>
              <w:spacing w:line="340" w:lineRule="exact"/>
              <w:textAlignment w:val="auto"/>
              <w:outlineLvl w:val="9"/>
              <w:rPr>
                <w:rFonts w:eastAsiaTheme="minorEastAsia"/>
                <w:szCs w:val="21"/>
              </w:rPr>
            </w:pPr>
            <w:r>
              <w:rPr>
                <w:rFonts w:hint="eastAsia" w:eastAsiaTheme="minorEastAsia"/>
                <w:szCs w:val="21"/>
              </w:rPr>
              <w:t>（</w:t>
            </w:r>
            <w:r>
              <w:rPr>
                <w:rFonts w:eastAsiaTheme="minorEastAsia"/>
                <w:szCs w:val="21"/>
              </w:rPr>
              <w:t>2.1</w:t>
            </w:r>
            <w:r>
              <w:rPr>
                <w:rFonts w:hint="eastAsia" w:eastAsiaTheme="minorEastAsia"/>
                <w:szCs w:val="21"/>
              </w:rPr>
              <w:t>）（3</w:t>
            </w:r>
            <w:r>
              <w:rPr>
                <w:rFonts w:eastAsiaTheme="minorEastAsia"/>
                <w:szCs w:val="21"/>
              </w:rPr>
              <w:t>.1</w:t>
            </w:r>
            <w:r>
              <w:rPr>
                <w:rFonts w:hint="eastAsia" w:eastAsiaTheme="minorEastAsia"/>
                <w:szCs w:val="21"/>
              </w:rPr>
              <w:t>）《衡南县</w:t>
            </w:r>
            <w:r>
              <w:rPr>
                <w:rFonts w:eastAsiaTheme="minorEastAsia"/>
                <w:szCs w:val="21"/>
              </w:rPr>
              <w:t>“</w:t>
            </w:r>
            <w:r>
              <w:rPr>
                <w:rFonts w:hint="eastAsia" w:eastAsiaTheme="minorEastAsia"/>
                <w:szCs w:val="21"/>
              </w:rPr>
              <w:t>碧水保卫战</w:t>
            </w:r>
            <w:r>
              <w:rPr>
                <w:rFonts w:eastAsiaTheme="minorEastAsia"/>
                <w:szCs w:val="21"/>
              </w:rPr>
              <w:t>”</w:t>
            </w:r>
            <w:r>
              <w:rPr>
                <w:rFonts w:hint="eastAsia" w:eastAsiaTheme="minorEastAsia"/>
                <w:szCs w:val="21"/>
              </w:rPr>
              <w:t>行动计划实施方案（</w:t>
            </w:r>
            <w:r>
              <w:rPr>
                <w:rFonts w:eastAsiaTheme="minorEastAsia"/>
                <w:szCs w:val="21"/>
              </w:rPr>
              <w:t>2018—2020</w:t>
            </w:r>
            <w:r>
              <w:rPr>
                <w:rFonts w:hint="eastAsia" w:eastAsiaTheme="minorEastAsia"/>
                <w:szCs w:val="21"/>
              </w:rPr>
              <w:t>年）》（南环委〔</w:t>
            </w:r>
            <w:r>
              <w:rPr>
                <w:rFonts w:eastAsiaTheme="minorEastAsia"/>
                <w:szCs w:val="21"/>
              </w:rPr>
              <w:t>2018</w:t>
            </w:r>
            <w:r>
              <w:rPr>
                <w:rFonts w:hint="eastAsia" w:eastAsiaTheme="minorEastAsia"/>
                <w:szCs w:val="21"/>
              </w:rPr>
              <w:t>〕</w:t>
            </w:r>
            <w:r>
              <w:rPr>
                <w:rFonts w:eastAsiaTheme="minorEastAsia"/>
                <w:szCs w:val="21"/>
              </w:rPr>
              <w:t>4</w:t>
            </w:r>
            <w:r>
              <w:rPr>
                <w:rFonts w:hint="eastAsia" w:eastAsiaTheme="minorEastAsia"/>
                <w:szCs w:val="21"/>
              </w:rPr>
              <w:t>号）；</w:t>
            </w:r>
          </w:p>
          <w:p>
            <w:pPr>
              <w:keepNext w:val="0"/>
              <w:keepLines w:val="0"/>
              <w:pageBreakBefore w:val="0"/>
              <w:tabs>
                <w:tab w:val="left" w:pos="1021"/>
              </w:tabs>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hint="eastAsia" w:eastAsiaTheme="minorEastAsia"/>
                <w:kern w:val="0"/>
                <w:szCs w:val="21"/>
              </w:rPr>
              <w:t>（</w:t>
            </w:r>
            <w:r>
              <w:rPr>
                <w:rFonts w:eastAsiaTheme="minorEastAsia"/>
                <w:kern w:val="0"/>
                <w:szCs w:val="21"/>
              </w:rPr>
              <w:t>2.2</w:t>
            </w:r>
            <w:r>
              <w:rPr>
                <w:rFonts w:hint="eastAsia" w:eastAsiaTheme="minorEastAsia"/>
                <w:kern w:val="0"/>
                <w:szCs w:val="21"/>
              </w:rPr>
              <w:t>）</w:t>
            </w:r>
            <w:r>
              <w:rPr>
                <w:rFonts w:hint="eastAsia" w:eastAsiaTheme="minorEastAsia"/>
                <w:szCs w:val="21"/>
              </w:rPr>
              <w:t>《</w:t>
            </w:r>
            <w:r>
              <w:rPr>
                <w:rFonts w:hint="eastAsia" w:eastAsiaTheme="minorEastAsia"/>
                <w:kern w:val="0"/>
                <w:szCs w:val="21"/>
              </w:rPr>
              <w:t>衡南县</w:t>
            </w:r>
            <w:r>
              <w:rPr>
                <w:rFonts w:eastAsiaTheme="minorEastAsia"/>
                <w:kern w:val="0"/>
                <w:szCs w:val="21"/>
              </w:rPr>
              <w:t>“</w:t>
            </w:r>
            <w:r>
              <w:rPr>
                <w:rFonts w:hint="eastAsia" w:eastAsiaTheme="minorEastAsia"/>
                <w:kern w:val="0"/>
                <w:szCs w:val="21"/>
              </w:rPr>
              <w:t>蓝天保卫战</w:t>
            </w:r>
            <w:r>
              <w:rPr>
                <w:rFonts w:eastAsiaTheme="minorEastAsia"/>
                <w:kern w:val="0"/>
                <w:szCs w:val="21"/>
              </w:rPr>
              <w:t>”</w:t>
            </w:r>
            <w:r>
              <w:rPr>
                <w:rFonts w:hint="eastAsia" w:eastAsiaTheme="minorEastAsia"/>
                <w:kern w:val="0"/>
                <w:szCs w:val="21"/>
              </w:rPr>
              <w:t>行动计划实施方案（</w:t>
            </w:r>
            <w:r>
              <w:rPr>
                <w:rFonts w:eastAsiaTheme="minorEastAsia"/>
                <w:kern w:val="0"/>
                <w:szCs w:val="21"/>
              </w:rPr>
              <w:t>2018—2020</w:t>
            </w:r>
            <w:r>
              <w:rPr>
                <w:rFonts w:hint="eastAsia" w:eastAsiaTheme="minorEastAsia"/>
                <w:kern w:val="0"/>
                <w:szCs w:val="21"/>
              </w:rPr>
              <w:t>年）》（南环委</w:t>
            </w:r>
            <w:r>
              <w:rPr>
                <w:rFonts w:hint="eastAsia" w:eastAsiaTheme="minorEastAsia"/>
                <w:kern w:val="0"/>
                <w:szCs w:val="21"/>
                <w:lang w:eastAsia="zh-CN"/>
              </w:rPr>
              <w:t>〔</w:t>
            </w:r>
            <w:r>
              <w:rPr>
                <w:rFonts w:eastAsiaTheme="minorEastAsia"/>
                <w:kern w:val="0"/>
                <w:szCs w:val="21"/>
              </w:rPr>
              <w:t>2018</w:t>
            </w:r>
            <w:r>
              <w:rPr>
                <w:rFonts w:hint="eastAsia" w:eastAsiaTheme="minorEastAsia"/>
                <w:kern w:val="0"/>
                <w:szCs w:val="21"/>
                <w:lang w:eastAsia="zh-CN"/>
              </w:rPr>
              <w:t>〕</w:t>
            </w:r>
            <w:r>
              <w:rPr>
                <w:rFonts w:eastAsiaTheme="minorEastAsia"/>
                <w:kern w:val="0"/>
                <w:szCs w:val="21"/>
              </w:rPr>
              <w:t>3</w:t>
            </w:r>
            <w:r>
              <w:rPr>
                <w:rFonts w:hint="eastAsia" w:eastAsiaTheme="minorEastAsia"/>
                <w:kern w:val="0"/>
                <w:szCs w:val="21"/>
              </w:rPr>
              <w:t>号）；</w:t>
            </w:r>
          </w:p>
          <w:p>
            <w:pPr>
              <w:keepNext w:val="0"/>
              <w:keepLines w:val="0"/>
              <w:pageBreakBefore w:val="0"/>
              <w:tabs>
                <w:tab w:val="left" w:pos="1021"/>
              </w:tabs>
              <w:kinsoku/>
              <w:wordWrap/>
              <w:overflowPunct/>
              <w:topLinePunct w:val="0"/>
              <w:autoSpaceDE/>
              <w:autoSpaceDN/>
              <w:bidi w:val="0"/>
              <w:adjustRightInd w:val="0"/>
              <w:snapToGrid w:val="0"/>
              <w:spacing w:line="340" w:lineRule="exact"/>
              <w:textAlignment w:val="auto"/>
              <w:outlineLvl w:val="9"/>
              <w:rPr>
                <w:rFonts w:eastAsiaTheme="minorEastAsia"/>
                <w:szCs w:val="21"/>
              </w:rPr>
            </w:pPr>
            <w:r>
              <w:rPr>
                <w:rFonts w:eastAsiaTheme="minorEastAsia"/>
                <w:szCs w:val="21"/>
              </w:rPr>
              <w:t>（4.1）《衡阳市“十三五”节能降耗工作方案》</w:t>
            </w:r>
            <w:r>
              <w:rPr>
                <w:rFonts w:hint="eastAsia" w:eastAsiaTheme="minorEastAsia"/>
                <w:szCs w:val="21"/>
              </w:rPr>
              <w:t>；</w:t>
            </w:r>
          </w:p>
          <w:p>
            <w:pPr>
              <w:keepNext w:val="0"/>
              <w:keepLines w:val="0"/>
              <w:pageBreakBefore w:val="0"/>
              <w:tabs>
                <w:tab w:val="left" w:pos="1021"/>
              </w:tabs>
              <w:kinsoku/>
              <w:wordWrap/>
              <w:overflowPunct/>
              <w:topLinePunct w:val="0"/>
              <w:autoSpaceDE/>
              <w:autoSpaceDN/>
              <w:bidi w:val="0"/>
              <w:adjustRightInd w:val="0"/>
              <w:snapToGrid w:val="0"/>
              <w:spacing w:line="340" w:lineRule="exact"/>
              <w:textAlignment w:val="auto"/>
              <w:outlineLvl w:val="9"/>
              <w:rPr>
                <w:rFonts w:eastAsiaTheme="minorEastAsia"/>
                <w:kern w:val="0"/>
                <w:szCs w:val="21"/>
              </w:rPr>
            </w:pPr>
            <w:r>
              <w:rPr>
                <w:rFonts w:eastAsiaTheme="minorEastAsia"/>
                <w:kern w:val="0"/>
                <w:szCs w:val="21"/>
              </w:rPr>
              <w:t>（4.2）《衡阳市"十三五"水资源消耗总量和强度双控行动落实方案》</w:t>
            </w:r>
            <w:r>
              <w:rPr>
                <w:rFonts w:hint="eastAsia" w:eastAsiaTheme="minor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kern w:val="0"/>
                <w:szCs w:val="21"/>
              </w:rPr>
            </w:pPr>
            <w:r>
              <w:rPr>
                <w:rFonts w:eastAsiaTheme="minorEastAsia"/>
                <w:kern w:val="0"/>
                <w:szCs w:val="21"/>
              </w:rPr>
              <w:t>污染物排放管控</w:t>
            </w:r>
          </w:p>
        </w:tc>
        <w:tc>
          <w:tcPr>
            <w:tcW w:w="11046" w:type="dxa"/>
            <w:gridSpan w:val="10"/>
            <w:vAlign w:val="center"/>
          </w:tcPr>
          <w:p>
            <w:pPr>
              <w:keepNext w:val="0"/>
              <w:keepLines w:val="0"/>
              <w:pageBreakBefore w:val="0"/>
              <w:kinsoku/>
              <w:wordWrap/>
              <w:overflowPunct/>
              <w:topLinePunct w:val="0"/>
              <w:autoSpaceDE/>
              <w:autoSpaceDN/>
              <w:bidi w:val="0"/>
              <w:adjustRightInd w:val="0"/>
              <w:spacing w:line="340" w:lineRule="exact"/>
              <w:textAlignment w:val="auto"/>
              <w:outlineLvl w:val="9"/>
              <w:rPr>
                <w:rFonts w:eastAsiaTheme="minorEastAsia"/>
                <w:kern w:val="0"/>
                <w:szCs w:val="21"/>
              </w:rPr>
            </w:pPr>
            <w:r>
              <w:rPr>
                <w:rFonts w:eastAsiaTheme="minorEastAsia"/>
                <w:kern w:val="0"/>
                <w:szCs w:val="21"/>
              </w:rPr>
              <w:t>（2.1）加快推进全县所有乡镇污水处理厂建设；乡镇污水处理率达到80%以上；</w:t>
            </w:r>
            <w:r>
              <w:rPr>
                <w:rFonts w:hint="eastAsia" w:eastAsiaTheme="minorEastAsia"/>
                <w:kern w:val="0"/>
                <w:szCs w:val="21"/>
              </w:rPr>
              <w:t>城镇新区建设均实行雨污分流，逐步推进初期雨水收集、处理和资源化利用，污水处理厂污泥处理处置设施全部完成达标改造。</w:t>
            </w:r>
            <w:r>
              <w:rPr>
                <w:rFonts w:eastAsiaTheme="minorEastAsia"/>
                <w:kern w:val="0"/>
                <w:szCs w:val="21"/>
              </w:rPr>
              <w:t>测土配方施肥技术覆盖率达到90%以上，主要农作物化肥施用量减少2公斤/亩，利用率提高到40%以上，农作物病虫害统防统治覆盖率达到40%以上。</w:t>
            </w:r>
            <w:r>
              <w:rPr>
                <w:rFonts w:eastAsiaTheme="minorEastAsia"/>
                <w:kern w:val="0"/>
                <w:szCs w:val="21"/>
              </w:rPr>
              <w:br w:type="textWrapping"/>
            </w:r>
            <w:r>
              <w:rPr>
                <w:rFonts w:hint="eastAsia" w:eastAsiaTheme="minorEastAsia"/>
                <w:kern w:val="0"/>
                <w:szCs w:val="21"/>
              </w:rPr>
              <w:t>（</w:t>
            </w:r>
            <w:r>
              <w:rPr>
                <w:rFonts w:eastAsiaTheme="minorEastAsia"/>
                <w:kern w:val="0"/>
                <w:szCs w:val="21"/>
              </w:rPr>
              <w:t>2.2</w:t>
            </w:r>
            <w:r>
              <w:rPr>
                <w:rFonts w:hint="eastAsia" w:eastAsiaTheme="minorEastAsia"/>
                <w:kern w:val="0"/>
                <w:szCs w:val="21"/>
              </w:rPr>
              <w:t>）对淘汰类</w:t>
            </w:r>
            <w:r>
              <w:rPr>
                <w:rFonts w:eastAsiaTheme="minorEastAsia"/>
                <w:kern w:val="0"/>
                <w:szCs w:val="21"/>
              </w:rPr>
              <w:t>“</w:t>
            </w:r>
            <w:r>
              <w:rPr>
                <w:rFonts w:hint="eastAsia" w:eastAsiaTheme="minorEastAsia"/>
                <w:kern w:val="0"/>
                <w:szCs w:val="21"/>
              </w:rPr>
              <w:t>散乱污</w:t>
            </w:r>
            <w:r>
              <w:rPr>
                <w:rFonts w:eastAsiaTheme="minorEastAsia"/>
                <w:kern w:val="0"/>
                <w:szCs w:val="21"/>
              </w:rPr>
              <w:t>”</w:t>
            </w:r>
            <w:r>
              <w:rPr>
                <w:rFonts w:hint="eastAsia" w:eastAsiaTheme="minorEastAsia"/>
                <w:kern w:val="0"/>
                <w:szCs w:val="21"/>
              </w:rPr>
              <w:t>企业依法依规完成关停取缔；以化工、有色金属冶炼等行业为重点，全面推进清洁生产技术改造。</w:t>
            </w:r>
            <w:r>
              <w:rPr>
                <w:rFonts w:eastAsiaTheme="minorEastAsia"/>
                <w:kern w:val="0"/>
                <w:szCs w:val="21"/>
              </w:rPr>
              <w:t>严禁在县城建成区内新建石化、有机化工、包装印刷、沥青搅拌站、工业涂装等高VOCs排放建设项目。</w:t>
            </w:r>
            <w:r>
              <w:rPr>
                <w:rFonts w:eastAsiaTheme="minorEastAsia"/>
                <w:kern w:val="0"/>
                <w:szCs w:val="21"/>
              </w:rPr>
              <w:br w:type="textWrapping"/>
            </w:r>
            <w:r>
              <w:rPr>
                <w:rFonts w:hint="eastAsia" w:eastAsiaTheme="minorEastAsia"/>
                <w:kern w:val="0"/>
                <w:szCs w:val="21"/>
              </w:rPr>
              <w:t>（</w:t>
            </w:r>
            <w:r>
              <w:rPr>
                <w:rFonts w:eastAsiaTheme="minorEastAsia"/>
                <w:kern w:val="0"/>
                <w:szCs w:val="21"/>
              </w:rPr>
              <w:t>2.3</w:t>
            </w:r>
            <w:r>
              <w:rPr>
                <w:rFonts w:hint="eastAsia" w:eastAsiaTheme="minorEastAsia"/>
                <w:kern w:val="0"/>
                <w:szCs w:val="21"/>
              </w:rPr>
              <w:t>）所有乡镇生活垃圾处理、垃圾封闭式收运实现全覆盖，逐步推进农村生活垃圾统一收集、转运和处理。</w:t>
            </w:r>
          </w:p>
        </w:tc>
        <w:tc>
          <w:tcPr>
            <w:tcW w:w="2311" w:type="dxa"/>
            <w:vMerge w:val="continue"/>
            <w:vAlign w:val="center"/>
          </w:tcPr>
          <w:p>
            <w:pPr>
              <w:keepNext w:val="0"/>
              <w:keepLines w:val="0"/>
              <w:pageBreakBefore w:val="0"/>
              <w:tabs>
                <w:tab w:val="left" w:pos="1021"/>
              </w:tabs>
              <w:kinsoku/>
              <w:wordWrap/>
              <w:overflowPunct/>
              <w:topLinePunct w:val="0"/>
              <w:autoSpaceDE/>
              <w:autoSpaceDN/>
              <w:bidi w:val="0"/>
              <w:adjustRightInd w:val="0"/>
              <w:snapToGrid w:val="0"/>
              <w:spacing w:line="340" w:lineRule="exact"/>
              <w:ind w:left="101" w:leftChars="48" w:right="149" w:rightChars="71" w:hanging="1"/>
              <w:textAlignment w:val="auto"/>
              <w:outlineLvl w:val="9"/>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kern w:val="0"/>
                <w:szCs w:val="21"/>
              </w:rPr>
            </w:pPr>
            <w:r>
              <w:rPr>
                <w:rFonts w:eastAsiaTheme="minorEastAsia"/>
                <w:kern w:val="0"/>
                <w:szCs w:val="21"/>
              </w:rPr>
              <w:t>环境风险防控</w:t>
            </w:r>
          </w:p>
        </w:tc>
        <w:tc>
          <w:tcPr>
            <w:tcW w:w="11046" w:type="dxa"/>
            <w:gridSpan w:val="10"/>
            <w:vAlign w:val="center"/>
          </w:tcPr>
          <w:p>
            <w:pPr>
              <w:keepNext w:val="0"/>
              <w:keepLines w:val="0"/>
              <w:pageBreakBefore w:val="0"/>
              <w:kinsoku/>
              <w:wordWrap/>
              <w:overflowPunct/>
              <w:topLinePunct w:val="0"/>
              <w:autoSpaceDE/>
              <w:autoSpaceDN/>
              <w:bidi w:val="0"/>
              <w:adjustRightInd w:val="0"/>
              <w:spacing w:line="340" w:lineRule="exact"/>
              <w:textAlignment w:val="auto"/>
              <w:outlineLvl w:val="9"/>
              <w:rPr>
                <w:rFonts w:eastAsiaTheme="minorEastAsia"/>
                <w:kern w:val="0"/>
                <w:szCs w:val="21"/>
              </w:rPr>
            </w:pPr>
            <w:r>
              <w:rPr>
                <w:rFonts w:hint="eastAsia" w:eastAsiaTheme="minorEastAsia"/>
                <w:kern w:val="0"/>
                <w:szCs w:val="21"/>
              </w:rPr>
              <w:t>（</w:t>
            </w:r>
            <w:r>
              <w:rPr>
                <w:rFonts w:eastAsiaTheme="minorEastAsia"/>
                <w:kern w:val="0"/>
                <w:szCs w:val="21"/>
              </w:rPr>
              <w:t>3.1</w:t>
            </w:r>
            <w:r>
              <w:rPr>
                <w:rFonts w:hint="eastAsia" w:eastAsiaTheme="minorEastAsia"/>
                <w:kern w:val="0"/>
                <w:szCs w:val="21"/>
              </w:rPr>
              <w:t>）加强风险防范和控制能力建设，制定并完善水污染事故应急处置方案，定期组织演练。</w:t>
            </w:r>
          </w:p>
          <w:p>
            <w:pPr>
              <w:keepNext w:val="0"/>
              <w:keepLines w:val="0"/>
              <w:pageBreakBefore w:val="0"/>
              <w:kinsoku/>
              <w:wordWrap/>
              <w:overflowPunct/>
              <w:topLinePunct w:val="0"/>
              <w:autoSpaceDE/>
              <w:autoSpaceDN/>
              <w:bidi w:val="0"/>
              <w:adjustRightInd w:val="0"/>
              <w:spacing w:line="340" w:lineRule="exact"/>
              <w:textAlignment w:val="auto"/>
              <w:outlineLvl w:val="9"/>
              <w:rPr>
                <w:rFonts w:eastAsiaTheme="minorEastAsia"/>
                <w:kern w:val="0"/>
                <w:szCs w:val="21"/>
              </w:rPr>
            </w:pPr>
            <w:r>
              <w:rPr>
                <w:rFonts w:eastAsiaTheme="minorEastAsia"/>
                <w:kern w:val="0"/>
                <w:szCs w:val="21"/>
              </w:rPr>
              <w:t>（3.2）</w:t>
            </w:r>
            <w:r>
              <w:rPr>
                <w:rFonts w:eastAsiaTheme="minorEastAsia"/>
                <w:bCs/>
                <w:szCs w:val="21"/>
              </w:rPr>
              <w:t>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w:t>
            </w:r>
            <w:r>
              <w:rPr>
                <w:kern w:val="0"/>
                <w:szCs w:val="21"/>
              </w:rPr>
              <w:t>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2311" w:type="dxa"/>
            <w:vMerge w:val="continue"/>
            <w:vAlign w:val="center"/>
          </w:tcPr>
          <w:p>
            <w:pPr>
              <w:keepNext w:val="0"/>
              <w:keepLines w:val="0"/>
              <w:pageBreakBefore w:val="0"/>
              <w:tabs>
                <w:tab w:val="left" w:pos="1021"/>
              </w:tabs>
              <w:kinsoku/>
              <w:wordWrap/>
              <w:overflowPunct/>
              <w:topLinePunct w:val="0"/>
              <w:autoSpaceDE/>
              <w:autoSpaceDN/>
              <w:bidi w:val="0"/>
              <w:adjustRightInd w:val="0"/>
              <w:snapToGrid w:val="0"/>
              <w:spacing w:line="340" w:lineRule="exact"/>
              <w:ind w:left="101" w:leftChars="48" w:right="149" w:rightChars="71" w:hanging="1"/>
              <w:textAlignment w:val="auto"/>
              <w:outlineLvl w:val="9"/>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kern w:val="0"/>
                <w:szCs w:val="21"/>
              </w:rPr>
            </w:pPr>
            <w:r>
              <w:rPr>
                <w:rFonts w:eastAsiaTheme="minorEastAsia"/>
                <w:kern w:val="0"/>
                <w:szCs w:val="21"/>
              </w:rPr>
              <w:t>资源开发效率要求</w:t>
            </w:r>
          </w:p>
        </w:tc>
        <w:tc>
          <w:tcPr>
            <w:tcW w:w="11046" w:type="dxa"/>
            <w:gridSpan w:val="10"/>
            <w:vAlign w:val="center"/>
          </w:tcPr>
          <w:p>
            <w:pPr>
              <w:keepNext w:val="0"/>
              <w:keepLines w:val="0"/>
              <w:pageBreakBefore w:val="0"/>
              <w:kinsoku/>
              <w:wordWrap/>
              <w:overflowPunct/>
              <w:topLinePunct w:val="0"/>
              <w:autoSpaceDE/>
              <w:autoSpaceDN/>
              <w:bidi w:val="0"/>
              <w:adjustRightInd w:val="0"/>
              <w:spacing w:line="340" w:lineRule="exact"/>
              <w:textAlignment w:val="auto"/>
              <w:outlineLvl w:val="9"/>
              <w:rPr>
                <w:rFonts w:eastAsiaTheme="minorEastAsia"/>
                <w:kern w:val="0"/>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2311"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bl>
    <w:p>
      <w:pPr>
        <w:adjustRightInd w:val="0"/>
        <w:snapToGrid w:val="0"/>
        <w:rPr>
          <w:rFonts w:eastAsiaTheme="minorEastAsia"/>
          <w:szCs w:val="21"/>
        </w:rPr>
      </w:pPr>
    </w:p>
    <w:p>
      <w:pPr>
        <w:adjustRightInd w:val="0"/>
        <w:snapToGrid w:val="0"/>
        <w:rPr>
          <w:rFonts w:eastAsiaTheme="minorEastAsia"/>
          <w:szCs w:val="21"/>
        </w:rPr>
        <w:sectPr>
          <w:pgSz w:w="16838" w:h="11906" w:orient="landscape"/>
          <w:pgMar w:top="1797" w:right="1247" w:bottom="1247" w:left="1247" w:header="851" w:footer="680" w:gutter="0"/>
          <w:pgNumType w:fmt="decimal"/>
          <w:cols w:space="720" w:num="1"/>
          <w:docGrid w:type="linesAndChars" w:linePitch="312" w:charSpace="0"/>
        </w:sectPr>
      </w:pPr>
    </w:p>
    <w:tbl>
      <w:tblPr>
        <w:tblStyle w:val="25"/>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1052"/>
        <w:gridCol w:w="437"/>
        <w:gridCol w:w="437"/>
        <w:gridCol w:w="438"/>
        <w:gridCol w:w="754"/>
        <w:gridCol w:w="992"/>
        <w:gridCol w:w="2274"/>
        <w:gridCol w:w="1685"/>
        <w:gridCol w:w="2835"/>
        <w:gridCol w:w="142"/>
        <w:gridCol w:w="23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环境管控单元编码</w:t>
            </w:r>
          </w:p>
        </w:tc>
        <w:tc>
          <w:tcPr>
            <w:tcW w:w="1052"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1312" w:type="dxa"/>
            <w:gridSpan w:val="3"/>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754"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992" w:type="dxa"/>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2274" w:type="dxa"/>
            <w:vMerge w:val="restart"/>
            <w:vAlign w:val="center"/>
          </w:tcPr>
          <w:p>
            <w:pPr>
              <w:adjustRightInd w:val="0"/>
              <w:snapToGrid w:val="0"/>
              <w:jc w:val="center"/>
              <w:rPr>
                <w:rFonts w:eastAsiaTheme="minorEastAsia"/>
                <w:b/>
                <w:kern w:val="0"/>
                <w:szCs w:val="21"/>
              </w:rPr>
            </w:pPr>
            <w:r>
              <w:rPr>
                <w:rFonts w:eastAsiaTheme="minorEastAsia"/>
                <w:b/>
                <w:kern w:val="0"/>
                <w:szCs w:val="21"/>
              </w:rPr>
              <w:t>涉及乡镇</w:t>
            </w:r>
          </w:p>
          <w:p>
            <w:pPr>
              <w:adjustRightInd w:val="0"/>
              <w:snapToGrid w:val="0"/>
              <w:jc w:val="center"/>
              <w:rPr>
                <w:rFonts w:eastAsiaTheme="minorEastAsia"/>
                <w:b/>
                <w:kern w:val="0"/>
                <w:szCs w:val="21"/>
              </w:rPr>
            </w:pPr>
            <w:r>
              <w:rPr>
                <w:rFonts w:eastAsiaTheme="minorEastAsia"/>
                <w:b/>
                <w:kern w:val="0"/>
                <w:szCs w:val="21"/>
              </w:rPr>
              <w:t>（街道）</w:t>
            </w:r>
          </w:p>
        </w:tc>
        <w:tc>
          <w:tcPr>
            <w:tcW w:w="1685" w:type="dxa"/>
            <w:vMerge w:val="restart"/>
            <w:vAlign w:val="center"/>
          </w:tcPr>
          <w:p>
            <w:pPr>
              <w:adjustRightInd w:val="0"/>
              <w:snapToGrid w:val="0"/>
              <w:jc w:val="center"/>
              <w:rPr>
                <w:rFonts w:eastAsiaTheme="minorEastAsia"/>
                <w:b/>
                <w:kern w:val="0"/>
                <w:szCs w:val="21"/>
              </w:rPr>
            </w:pPr>
            <w:r>
              <w:rPr>
                <w:rFonts w:eastAsiaTheme="minorEastAsia"/>
                <w:b/>
                <w:kern w:val="0"/>
                <w:szCs w:val="21"/>
              </w:rPr>
              <w:t>主体功能定位</w:t>
            </w:r>
          </w:p>
        </w:tc>
        <w:tc>
          <w:tcPr>
            <w:tcW w:w="2835" w:type="dxa"/>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2453"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主要环境</w:t>
            </w:r>
          </w:p>
          <w:p>
            <w:pPr>
              <w:adjustRightInd w:val="0"/>
              <w:snapToGrid w:val="0"/>
              <w:jc w:val="center"/>
              <w:rPr>
                <w:rFonts w:eastAsiaTheme="minorEastAsia"/>
                <w:b/>
                <w:kern w:val="0"/>
                <w:szCs w:val="21"/>
              </w:rPr>
            </w:pPr>
            <w:r>
              <w:rPr>
                <w:rFonts w:eastAsiaTheme="minorEastAsia"/>
                <w:b/>
                <w:kern w:val="0"/>
                <w:szCs w:val="21"/>
              </w:rPr>
              <w:t>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blHeader/>
          <w:jc w:val="center"/>
        </w:trPr>
        <w:tc>
          <w:tcPr>
            <w:tcW w:w="988" w:type="dxa"/>
            <w:vMerge w:val="continue"/>
            <w:vAlign w:val="center"/>
          </w:tcPr>
          <w:p>
            <w:pPr>
              <w:widowControl/>
              <w:adjustRightInd w:val="0"/>
              <w:snapToGrid w:val="0"/>
              <w:jc w:val="center"/>
              <w:rPr>
                <w:rFonts w:eastAsiaTheme="minorEastAsia"/>
                <w:kern w:val="0"/>
                <w:szCs w:val="21"/>
              </w:rPr>
            </w:pPr>
          </w:p>
        </w:tc>
        <w:tc>
          <w:tcPr>
            <w:tcW w:w="1052" w:type="dxa"/>
            <w:vMerge w:val="continue"/>
            <w:vAlign w:val="center"/>
          </w:tcPr>
          <w:p>
            <w:pPr>
              <w:widowControl/>
              <w:adjustRightInd w:val="0"/>
              <w:snapToGrid w:val="0"/>
              <w:jc w:val="center"/>
              <w:rPr>
                <w:rFonts w:eastAsiaTheme="minorEastAsia"/>
                <w:kern w:val="0"/>
                <w:szCs w:val="21"/>
              </w:rPr>
            </w:pP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38" w:type="dxa"/>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754" w:type="dxa"/>
            <w:vMerge w:val="continue"/>
            <w:vAlign w:val="center"/>
          </w:tcPr>
          <w:p>
            <w:pPr>
              <w:adjustRightInd w:val="0"/>
              <w:snapToGrid w:val="0"/>
              <w:jc w:val="center"/>
              <w:rPr>
                <w:rFonts w:eastAsiaTheme="minorEastAsia"/>
                <w:kern w:val="0"/>
                <w:szCs w:val="21"/>
              </w:rPr>
            </w:pPr>
          </w:p>
        </w:tc>
        <w:tc>
          <w:tcPr>
            <w:tcW w:w="992" w:type="dxa"/>
            <w:vMerge w:val="continue"/>
            <w:vAlign w:val="center"/>
          </w:tcPr>
          <w:p>
            <w:pPr>
              <w:adjustRightInd w:val="0"/>
              <w:snapToGrid w:val="0"/>
              <w:jc w:val="center"/>
              <w:rPr>
                <w:rFonts w:eastAsiaTheme="minorEastAsia"/>
                <w:kern w:val="0"/>
                <w:szCs w:val="21"/>
              </w:rPr>
            </w:pPr>
          </w:p>
        </w:tc>
        <w:tc>
          <w:tcPr>
            <w:tcW w:w="2274" w:type="dxa"/>
            <w:vMerge w:val="continue"/>
            <w:vAlign w:val="center"/>
          </w:tcPr>
          <w:p>
            <w:pPr>
              <w:adjustRightInd w:val="0"/>
              <w:snapToGrid w:val="0"/>
              <w:jc w:val="center"/>
              <w:rPr>
                <w:rFonts w:eastAsiaTheme="minorEastAsia"/>
                <w:kern w:val="0"/>
                <w:szCs w:val="21"/>
              </w:rPr>
            </w:pPr>
          </w:p>
        </w:tc>
        <w:tc>
          <w:tcPr>
            <w:tcW w:w="1685" w:type="dxa"/>
            <w:vMerge w:val="continue"/>
            <w:vAlign w:val="center"/>
          </w:tcPr>
          <w:p>
            <w:pPr>
              <w:adjustRightInd w:val="0"/>
              <w:snapToGrid w:val="0"/>
              <w:jc w:val="center"/>
              <w:rPr>
                <w:rFonts w:eastAsiaTheme="minorEastAsia"/>
                <w:kern w:val="0"/>
                <w:szCs w:val="21"/>
              </w:rPr>
            </w:pPr>
          </w:p>
        </w:tc>
        <w:tc>
          <w:tcPr>
            <w:tcW w:w="2835" w:type="dxa"/>
            <w:vMerge w:val="continue"/>
            <w:vAlign w:val="center"/>
          </w:tcPr>
          <w:p>
            <w:pPr>
              <w:adjustRightInd w:val="0"/>
              <w:snapToGrid w:val="0"/>
              <w:jc w:val="center"/>
              <w:rPr>
                <w:rFonts w:eastAsiaTheme="minorEastAsia"/>
                <w:kern w:val="0"/>
                <w:szCs w:val="21"/>
              </w:rPr>
            </w:pPr>
          </w:p>
        </w:tc>
        <w:tc>
          <w:tcPr>
            <w:tcW w:w="2453" w:type="dxa"/>
            <w:gridSpan w:val="2"/>
            <w:vMerge w:val="continue"/>
          </w:tcPr>
          <w:p>
            <w:pPr>
              <w:adjustRightInd w:val="0"/>
              <w:snapToGrid w:val="0"/>
              <w:jc w:val="center"/>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8"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ZH43042230002</w:t>
            </w:r>
          </w:p>
        </w:tc>
        <w:tc>
          <w:tcPr>
            <w:tcW w:w="1052" w:type="dxa"/>
            <w:vAlign w:val="center"/>
          </w:tcPr>
          <w:p>
            <w:pPr>
              <w:widowControl/>
              <w:adjustRightInd w:val="0"/>
              <w:snapToGrid w:val="0"/>
              <w:jc w:val="center"/>
              <w:rPr>
                <w:rFonts w:eastAsiaTheme="minorEastAsia"/>
                <w:kern w:val="0"/>
                <w:szCs w:val="21"/>
              </w:rPr>
            </w:pPr>
          </w:p>
        </w:tc>
        <w:tc>
          <w:tcPr>
            <w:tcW w:w="437" w:type="dxa"/>
            <w:vAlign w:val="center"/>
          </w:tcPr>
          <w:p>
            <w:pPr>
              <w:widowControl/>
              <w:adjustRightInd w:val="0"/>
              <w:snapToGrid w:val="0"/>
              <w:jc w:val="center"/>
              <w:rPr>
                <w:rFonts w:eastAsiaTheme="minorEastAsia"/>
                <w:kern w:val="0"/>
                <w:szCs w:val="21"/>
              </w:rPr>
            </w:pPr>
            <w:r>
              <w:rPr>
                <w:rFonts w:eastAsiaTheme="minorEastAsia"/>
                <w:kern w:val="0"/>
                <w:szCs w:val="21"/>
              </w:rPr>
              <w:t>湖南省</w:t>
            </w:r>
          </w:p>
        </w:tc>
        <w:tc>
          <w:tcPr>
            <w:tcW w:w="437" w:type="dxa"/>
            <w:vAlign w:val="center"/>
          </w:tcPr>
          <w:p>
            <w:pPr>
              <w:widowControl/>
              <w:adjustRightInd w:val="0"/>
              <w:snapToGrid w:val="0"/>
              <w:jc w:val="center"/>
              <w:rPr>
                <w:rFonts w:eastAsiaTheme="minorEastAsia"/>
                <w:kern w:val="0"/>
                <w:szCs w:val="21"/>
              </w:rPr>
            </w:pPr>
            <w:r>
              <w:rPr>
                <w:rFonts w:eastAsiaTheme="minorEastAsia"/>
                <w:kern w:val="0"/>
                <w:szCs w:val="21"/>
              </w:rPr>
              <w:t>衡阳市</w:t>
            </w:r>
          </w:p>
        </w:tc>
        <w:tc>
          <w:tcPr>
            <w:tcW w:w="438" w:type="dxa"/>
            <w:vAlign w:val="center"/>
          </w:tcPr>
          <w:p>
            <w:pPr>
              <w:adjustRightInd w:val="0"/>
              <w:snapToGrid w:val="0"/>
              <w:jc w:val="center"/>
              <w:rPr>
                <w:rFonts w:eastAsiaTheme="minorEastAsia"/>
                <w:kern w:val="0"/>
                <w:szCs w:val="21"/>
              </w:rPr>
            </w:pPr>
            <w:r>
              <w:rPr>
                <w:rFonts w:eastAsiaTheme="minorEastAsia"/>
                <w:kern w:val="0"/>
                <w:szCs w:val="21"/>
              </w:rPr>
              <w:t>衡南县</w:t>
            </w:r>
          </w:p>
        </w:tc>
        <w:tc>
          <w:tcPr>
            <w:tcW w:w="754" w:type="dxa"/>
            <w:vAlign w:val="center"/>
          </w:tcPr>
          <w:p>
            <w:pPr>
              <w:adjustRightInd w:val="0"/>
              <w:snapToGrid w:val="0"/>
              <w:jc w:val="center"/>
              <w:rPr>
                <w:rFonts w:eastAsiaTheme="minorEastAsia"/>
                <w:kern w:val="0"/>
                <w:szCs w:val="21"/>
              </w:rPr>
            </w:pPr>
            <w:r>
              <w:rPr>
                <w:rFonts w:eastAsiaTheme="minorEastAsia"/>
                <w:kern w:val="0"/>
                <w:szCs w:val="21"/>
              </w:rPr>
              <w:t>一般管控单元</w:t>
            </w:r>
          </w:p>
        </w:tc>
        <w:tc>
          <w:tcPr>
            <w:tcW w:w="992" w:type="dxa"/>
            <w:vAlign w:val="center"/>
          </w:tcPr>
          <w:p>
            <w:pPr>
              <w:adjustRightInd w:val="0"/>
              <w:snapToGrid w:val="0"/>
              <w:jc w:val="center"/>
              <w:rPr>
                <w:rFonts w:eastAsiaTheme="minorEastAsia"/>
                <w:kern w:val="0"/>
                <w:szCs w:val="21"/>
              </w:rPr>
            </w:pPr>
            <w:r>
              <w:rPr>
                <w:rFonts w:eastAsiaTheme="minorEastAsia"/>
                <w:kern w:val="0"/>
                <w:szCs w:val="21"/>
              </w:rPr>
              <w:t>6649.54</w:t>
            </w:r>
          </w:p>
        </w:tc>
        <w:tc>
          <w:tcPr>
            <w:tcW w:w="2274" w:type="dxa"/>
            <w:vAlign w:val="center"/>
          </w:tcPr>
          <w:p>
            <w:pPr>
              <w:adjustRightInd w:val="0"/>
              <w:snapToGrid w:val="0"/>
              <w:jc w:val="center"/>
              <w:rPr>
                <w:rFonts w:eastAsiaTheme="minorEastAsia"/>
                <w:kern w:val="0"/>
                <w:szCs w:val="21"/>
              </w:rPr>
            </w:pPr>
            <w:r>
              <w:rPr>
                <w:rFonts w:eastAsiaTheme="minorEastAsia"/>
                <w:kern w:val="0"/>
                <w:szCs w:val="21"/>
              </w:rPr>
              <w:t>茶市镇/冠市镇/洪山镇/江口镇/廖田镇/泉溪镇/咸塘镇/相市乡</w:t>
            </w:r>
          </w:p>
        </w:tc>
        <w:tc>
          <w:tcPr>
            <w:tcW w:w="1685" w:type="dxa"/>
            <w:vAlign w:val="center"/>
          </w:tcPr>
          <w:p>
            <w:pPr>
              <w:widowControl/>
              <w:adjustRightInd w:val="0"/>
              <w:snapToGrid w:val="0"/>
              <w:jc w:val="center"/>
              <w:rPr>
                <w:rFonts w:eastAsiaTheme="minorEastAsia"/>
                <w:kern w:val="0"/>
                <w:szCs w:val="21"/>
              </w:rPr>
            </w:pPr>
            <w:r>
              <w:rPr>
                <w:rFonts w:eastAsiaTheme="minorEastAsia"/>
                <w:kern w:val="0"/>
                <w:szCs w:val="21"/>
              </w:rPr>
              <w:t>国家层面</w:t>
            </w:r>
          </w:p>
          <w:p>
            <w:pPr>
              <w:widowControl/>
              <w:adjustRightInd w:val="0"/>
              <w:snapToGrid w:val="0"/>
              <w:jc w:val="center"/>
              <w:rPr>
                <w:rFonts w:eastAsiaTheme="minorEastAsia"/>
                <w:kern w:val="0"/>
                <w:szCs w:val="21"/>
              </w:rPr>
            </w:pPr>
            <w:r>
              <w:rPr>
                <w:rFonts w:eastAsiaTheme="minorEastAsia"/>
                <w:kern w:val="0"/>
                <w:szCs w:val="21"/>
              </w:rPr>
              <w:t>农产品主产区</w:t>
            </w:r>
          </w:p>
        </w:tc>
        <w:tc>
          <w:tcPr>
            <w:tcW w:w="2835" w:type="dxa"/>
            <w:vAlign w:val="center"/>
          </w:tcPr>
          <w:p>
            <w:pPr>
              <w:widowControl/>
              <w:adjustRightInd w:val="0"/>
              <w:snapToGrid w:val="0"/>
              <w:ind w:firstLine="420" w:firstLineChars="200"/>
              <w:rPr>
                <w:rFonts w:eastAsiaTheme="minorEastAsia"/>
                <w:kern w:val="0"/>
                <w:szCs w:val="21"/>
              </w:rPr>
            </w:pPr>
            <w:r>
              <w:rPr>
                <w:rFonts w:eastAsiaTheme="minorEastAsia"/>
                <w:kern w:val="0"/>
                <w:szCs w:val="21"/>
              </w:rPr>
              <w:t>农副产品加工</w:t>
            </w:r>
            <w:r>
              <w:rPr>
                <w:rFonts w:hint="eastAsia" w:eastAsiaTheme="minorEastAsia"/>
                <w:kern w:val="0"/>
                <w:szCs w:val="21"/>
              </w:rPr>
              <w:t>、</w:t>
            </w:r>
            <w:r>
              <w:rPr>
                <w:rFonts w:eastAsiaTheme="minorEastAsia"/>
                <w:kern w:val="0"/>
                <w:szCs w:val="21"/>
              </w:rPr>
              <w:t>生态农业、生态旅游</w:t>
            </w:r>
            <w:r>
              <w:rPr>
                <w:rFonts w:hint="eastAsia" w:eastAsiaTheme="minorEastAsia"/>
                <w:kern w:val="0"/>
                <w:szCs w:val="21"/>
              </w:rPr>
              <w:t>、畜禽</w:t>
            </w:r>
            <w:r>
              <w:rPr>
                <w:rFonts w:eastAsiaTheme="minorEastAsia"/>
                <w:kern w:val="0"/>
                <w:szCs w:val="21"/>
              </w:rPr>
              <w:t>养殖</w:t>
            </w:r>
            <w:r>
              <w:rPr>
                <w:rFonts w:hint="eastAsia" w:eastAsiaTheme="minorEastAsia"/>
                <w:kern w:val="0"/>
                <w:szCs w:val="21"/>
              </w:rPr>
              <w:t>。</w:t>
            </w:r>
          </w:p>
        </w:tc>
        <w:tc>
          <w:tcPr>
            <w:tcW w:w="2453" w:type="dxa"/>
            <w:gridSpan w:val="2"/>
            <w:vAlign w:val="center"/>
          </w:tcPr>
          <w:p>
            <w:pPr>
              <w:widowControl/>
              <w:adjustRightInd w:val="0"/>
              <w:snapToGrid w:val="0"/>
              <w:ind w:firstLine="420" w:firstLineChars="200"/>
              <w:rPr>
                <w:rFonts w:eastAsiaTheme="minorEastAsia"/>
                <w:kern w:val="0"/>
                <w:szCs w:val="21"/>
              </w:rPr>
            </w:pPr>
            <w:r>
              <w:rPr>
                <w:rFonts w:eastAsiaTheme="minorEastAsia"/>
                <w:kern w:val="0"/>
                <w:szCs w:val="21"/>
              </w:rPr>
              <w:t>农村垃圾收集处理系统不完备；乡镇污水处理设施不完善。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b/>
                <w:kern w:val="0"/>
                <w:szCs w:val="21"/>
              </w:rPr>
            </w:pPr>
            <w:r>
              <w:rPr>
                <w:rFonts w:eastAsiaTheme="minorEastAsia"/>
                <w:b/>
                <w:kern w:val="0"/>
                <w:szCs w:val="21"/>
              </w:rPr>
              <w:t>主要属性</w:t>
            </w:r>
          </w:p>
        </w:tc>
        <w:tc>
          <w:tcPr>
            <w:tcW w:w="13357"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eastAsiaTheme="minorEastAsia"/>
                <w:kern w:val="0"/>
                <w:szCs w:val="21"/>
                <w:highlight w:val="yellow"/>
              </w:rPr>
              <w:t>茶市镇</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红线/一般生态空间——公益林/水土保持功能重要区/水土流失敏感区/饮用水水源保护区</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水环境优先保护区——衡阳市衡南县耒水饮用水水源保护区、衡南县茶市镇耒水饮用水水源保护区</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eastAsiaTheme="minorEastAsia"/>
                <w:kern w:val="0"/>
                <w:szCs w:val="21"/>
                <w:highlight w:val="yellow"/>
              </w:rPr>
              <w:t>冠市镇</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红线——公益林/水土流失敏感区</w:t>
            </w:r>
          </w:p>
          <w:p>
            <w:pPr>
              <w:keepNext w:val="0"/>
              <w:keepLines w:val="0"/>
              <w:pageBreakBefore w:val="0"/>
              <w:widowControl w:val="0"/>
              <w:kinsoku/>
              <w:wordWrap/>
              <w:overflowPunct/>
              <w:topLinePunct w:val="0"/>
              <w:autoSpaceDE/>
              <w:autoSpaceDN/>
              <w:bidi w:val="0"/>
              <w:spacing w:line="260" w:lineRule="exact"/>
              <w:textAlignment w:val="auto"/>
              <w:outlineLvl w:val="9"/>
            </w:pPr>
            <w:r>
              <w:rPr>
                <w:rFonts w:hint="eastAsia" w:ascii="宋体" w:hAnsi="宋体" w:cs="宋体"/>
                <w:szCs w:val="21"/>
              </w:rPr>
              <w:t>▉</w:t>
            </w:r>
            <w:r>
              <w:rPr>
                <w:rFonts w:eastAsiaTheme="minorEastAsia"/>
                <w:kern w:val="0"/>
                <w:szCs w:val="21"/>
              </w:rPr>
              <w:t>水环境优先保护区——衡南县冠市镇马水河饮用水源保护区</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eastAsiaTheme="minorEastAsia"/>
                <w:kern w:val="0"/>
                <w:szCs w:val="21"/>
                <w:highlight w:val="yellow"/>
              </w:rPr>
              <w:t>洪山镇</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红线/一般生态空间——公益林/水土保持功能重要区/水土流失敏感区/水源涵养重要区</w:t>
            </w:r>
          </w:p>
          <w:p>
            <w:pPr>
              <w:keepNext w:val="0"/>
              <w:keepLines w:val="0"/>
              <w:pageBreakBefore w:val="0"/>
              <w:widowControl w:val="0"/>
              <w:kinsoku/>
              <w:wordWrap/>
              <w:overflowPunct/>
              <w:topLinePunct w:val="0"/>
              <w:autoSpaceDE/>
              <w:autoSpaceDN/>
              <w:bidi w:val="0"/>
              <w:spacing w:line="260" w:lineRule="exact"/>
              <w:textAlignment w:val="auto"/>
              <w:outlineLvl w:val="9"/>
            </w:pPr>
            <w:r>
              <w:rPr>
                <w:rFonts w:hint="eastAsia" w:ascii="宋体" w:hAnsi="宋体" w:cs="宋体"/>
                <w:szCs w:val="21"/>
              </w:rPr>
              <w:t>▉</w:t>
            </w:r>
            <w:r>
              <w:rPr>
                <w:rFonts w:eastAsiaTheme="minorEastAsia"/>
                <w:kern w:val="0"/>
                <w:szCs w:val="21"/>
              </w:rPr>
              <w:t>水环境优先保护区——衡南县洪山镇耒水饮用水水源保护区</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大气环境高排放重点管控区——衡南县洪山镇衡兴环保有限公司</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eastAsiaTheme="minorEastAsia"/>
                <w:kern w:val="0"/>
                <w:szCs w:val="21"/>
                <w:highlight w:val="yellow"/>
              </w:rPr>
              <w:t>江口镇</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红线/一般生态空间——公益林/湿地公园/水土保持功能重要区/水源涵养重要区/自然保护区</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水环境优先保护区——湖南耒水国家湿地公园、衡南县江口镇耒水饮用水水源保护区</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大气环境优先保护区——衡南县江口鸟洲省级自然保护区</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eastAsiaTheme="minorEastAsia"/>
                <w:kern w:val="0"/>
                <w:szCs w:val="21"/>
                <w:highlight w:val="yellow"/>
              </w:rPr>
              <w:t>廖田镇</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红线/一般生态空间——公益林/水产种质资源保护区/水土流失敏感区/水源涵养重要区</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水环境优先保护区——衡阳市衡南县湘江饮用水水源保护区、衡阳市衡南县耒水饮用水水源保护区、衡南县廖田镇耒水饮用水水源保护区、湘江衡阳段四大家鱼国家级水产种质资源保护区</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eastAsiaTheme="minorEastAsia"/>
                <w:kern w:val="0"/>
                <w:szCs w:val="21"/>
                <w:highlight w:val="yellow"/>
              </w:rPr>
              <w:t>泉溪镇</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红线/一般生态空间——公益林/水产种质资源保护区/水土保持功能重要区/水土流失敏感区</w:t>
            </w:r>
          </w:p>
          <w:p>
            <w:pPr>
              <w:keepNext w:val="0"/>
              <w:keepLines w:val="0"/>
              <w:pageBreakBefore w:val="0"/>
              <w:widowControl w:val="0"/>
              <w:kinsoku/>
              <w:wordWrap/>
              <w:overflowPunct/>
              <w:topLinePunct w:val="0"/>
              <w:autoSpaceDE/>
              <w:autoSpaceDN/>
              <w:bidi w:val="0"/>
              <w:spacing w:line="260" w:lineRule="exact"/>
              <w:textAlignment w:val="auto"/>
              <w:outlineLvl w:val="9"/>
            </w:pPr>
            <w:r>
              <w:rPr>
                <w:rFonts w:hint="eastAsia" w:ascii="宋体" w:hAnsi="宋体" w:cs="宋体"/>
                <w:szCs w:val="21"/>
              </w:rPr>
              <w:t>▉</w:t>
            </w:r>
            <w:r>
              <w:rPr>
                <w:rFonts w:eastAsiaTheme="minorEastAsia"/>
                <w:kern w:val="0"/>
                <w:szCs w:val="21"/>
              </w:rPr>
              <w:t>水环境优先保护区——衡南县泉溪镇耒水饮用水水源保护区</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大气环境高排放重点管控区——衡南县洪山镇衡兴环保有限公司</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eastAsiaTheme="minorEastAsia"/>
                <w:kern w:val="0"/>
                <w:szCs w:val="21"/>
                <w:highlight w:val="yellow"/>
              </w:rPr>
              <w:t>咸塘镇</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一般生态空间/红线——湿地公园/水产种质资源保护区/水源涵养重要区</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水环境优先保护区——湘江衡阳段四大家鱼国家级水产种质资源保护区</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eastAsiaTheme="minorEastAsia"/>
                <w:kern w:val="0"/>
                <w:szCs w:val="21"/>
                <w:highlight w:val="yellow"/>
              </w:rPr>
              <w:t>相市乡</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红线/一般生态空间——公益林/水土保持功能重要区/水土流失敏感区/水源涵养重要区/自然保护区</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水环境优先保护区——衡阳市衡南县耒水饮用水水源保护区、衡南县相市乡耒水饮用水水源保护区</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大气环境优先保护区——衡南县江口鸟洲省级自然保护区</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b/>
                <w:kern w:val="0"/>
                <w:szCs w:val="21"/>
              </w:rPr>
            </w:pPr>
            <w:r>
              <w:rPr>
                <w:rFonts w:eastAsiaTheme="minorEastAsia"/>
                <w:b/>
                <w:kern w:val="0"/>
                <w:szCs w:val="21"/>
              </w:rPr>
              <w:t>管控维度</w:t>
            </w:r>
          </w:p>
        </w:tc>
        <w:tc>
          <w:tcPr>
            <w:tcW w:w="11046" w:type="dxa"/>
            <w:gridSpan w:val="10"/>
            <w:vAlign w:val="center"/>
          </w:tcPr>
          <w:p>
            <w:pPr>
              <w:adjustRightInd w:val="0"/>
              <w:snapToGrid w:val="0"/>
              <w:jc w:val="center"/>
              <w:rPr>
                <w:rFonts w:eastAsiaTheme="minorEastAsia"/>
                <w:b/>
                <w:kern w:val="0"/>
                <w:szCs w:val="21"/>
              </w:rPr>
            </w:pPr>
            <w:r>
              <w:rPr>
                <w:rFonts w:eastAsiaTheme="minorEastAsia"/>
                <w:b/>
                <w:kern w:val="0"/>
                <w:szCs w:val="21"/>
              </w:rPr>
              <w:t>管控要求</w:t>
            </w:r>
          </w:p>
        </w:tc>
        <w:tc>
          <w:tcPr>
            <w:tcW w:w="2311" w:type="dxa"/>
            <w:vAlign w:val="center"/>
          </w:tcPr>
          <w:p>
            <w:pPr>
              <w:adjustRightInd w:val="0"/>
              <w:snapToGrid w:val="0"/>
              <w:jc w:val="center"/>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eastAsiaTheme="minorEastAsia"/>
                <w:kern w:val="0"/>
                <w:szCs w:val="21"/>
              </w:rPr>
            </w:pPr>
            <w:r>
              <w:rPr>
                <w:rFonts w:eastAsiaTheme="minorEastAsia"/>
                <w:kern w:val="0"/>
                <w:szCs w:val="21"/>
              </w:rPr>
              <w:t>空间布局约束</w:t>
            </w:r>
          </w:p>
        </w:tc>
        <w:tc>
          <w:tcPr>
            <w:tcW w:w="11046" w:type="dxa"/>
            <w:gridSpan w:val="10"/>
            <w:vAlign w:val="center"/>
          </w:tcPr>
          <w:p>
            <w:pPr>
              <w:keepNext w:val="0"/>
              <w:keepLines w:val="0"/>
              <w:pageBreakBefore w:val="0"/>
              <w:kinsoku/>
              <w:wordWrap/>
              <w:overflowPunct/>
              <w:topLinePunct w:val="0"/>
              <w:autoSpaceDE/>
              <w:autoSpaceDN/>
              <w:bidi w:val="0"/>
              <w:adjustRightInd w:val="0"/>
              <w:spacing w:line="280" w:lineRule="exact"/>
              <w:textAlignment w:val="auto"/>
              <w:outlineLvl w:val="9"/>
              <w:rPr>
                <w:rFonts w:eastAsiaTheme="minorEastAsia"/>
                <w:szCs w:val="21"/>
              </w:rPr>
            </w:pPr>
            <w:r>
              <w:rPr>
                <w:rFonts w:hint="eastAsia" w:eastAsiaTheme="minorEastAsia"/>
                <w:kern w:val="0"/>
                <w:szCs w:val="21"/>
              </w:rPr>
              <w:t>（</w:t>
            </w:r>
            <w:r>
              <w:rPr>
                <w:rFonts w:eastAsiaTheme="minorEastAsia"/>
                <w:kern w:val="0"/>
                <w:szCs w:val="21"/>
              </w:rPr>
              <w:t>1.1</w:t>
            </w:r>
            <w:r>
              <w:rPr>
                <w:rFonts w:hint="eastAsia" w:eastAsiaTheme="minorEastAsia"/>
                <w:kern w:val="0"/>
                <w:szCs w:val="21"/>
              </w:rPr>
              <w:t>）</w:t>
            </w:r>
            <w:r>
              <w:rPr>
                <w:rFonts w:hint="eastAsia" w:eastAsiaTheme="minorEastAsia"/>
                <w:szCs w:val="21"/>
              </w:rPr>
              <w:t>养殖业按划定的禁养区管理。</w:t>
            </w:r>
          </w:p>
          <w:p>
            <w:pPr>
              <w:keepNext w:val="0"/>
              <w:keepLines w:val="0"/>
              <w:pageBreakBefore w:val="0"/>
              <w:kinsoku/>
              <w:wordWrap/>
              <w:overflowPunct/>
              <w:topLinePunct w:val="0"/>
              <w:autoSpaceDE/>
              <w:autoSpaceDN/>
              <w:bidi w:val="0"/>
              <w:adjustRightInd w:val="0"/>
              <w:spacing w:line="280" w:lineRule="exact"/>
              <w:textAlignment w:val="auto"/>
              <w:outlineLvl w:val="9"/>
              <w:rPr>
                <w:rFonts w:eastAsiaTheme="minorEastAsia"/>
                <w:kern w:val="0"/>
                <w:szCs w:val="21"/>
              </w:rPr>
            </w:pPr>
            <w:r>
              <w:rPr>
                <w:rFonts w:hint="eastAsia" w:eastAsiaTheme="minorEastAsia"/>
                <w:kern w:val="0"/>
                <w:szCs w:val="21"/>
              </w:rPr>
              <w:t>（</w:t>
            </w:r>
            <w:r>
              <w:rPr>
                <w:rFonts w:eastAsiaTheme="minorEastAsia"/>
                <w:kern w:val="0"/>
                <w:szCs w:val="21"/>
              </w:rPr>
              <w:t>1.2</w:t>
            </w:r>
            <w:r>
              <w:rPr>
                <w:rFonts w:hint="eastAsia" w:eastAsiaTheme="minorEastAsia"/>
                <w:kern w:val="0"/>
                <w:szCs w:val="21"/>
              </w:rPr>
              <w:t>）水产种质资源保护区按《水产种质资源保护区管理暂行办法》（</w:t>
            </w:r>
            <w:r>
              <w:rPr>
                <w:rFonts w:eastAsiaTheme="minorEastAsia"/>
                <w:kern w:val="0"/>
                <w:szCs w:val="21"/>
              </w:rPr>
              <w:t>2016</w:t>
            </w:r>
            <w:r>
              <w:rPr>
                <w:rFonts w:hint="eastAsia" w:eastAsiaTheme="minorEastAsia"/>
                <w:kern w:val="0"/>
                <w:szCs w:val="21"/>
              </w:rPr>
              <w:t>年修正本）要求管理。</w:t>
            </w:r>
          </w:p>
        </w:tc>
        <w:tc>
          <w:tcPr>
            <w:tcW w:w="2311" w:type="dxa"/>
            <w:vMerge w:val="restart"/>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eastAsiaTheme="minorEastAsia"/>
                <w:szCs w:val="21"/>
              </w:rPr>
            </w:pPr>
            <w:r>
              <w:rPr>
                <w:rFonts w:hint="eastAsia" w:eastAsiaTheme="minorEastAsia"/>
                <w:szCs w:val="21"/>
              </w:rPr>
              <w:t>（</w:t>
            </w:r>
            <w:r>
              <w:rPr>
                <w:rFonts w:eastAsiaTheme="minorEastAsia"/>
                <w:szCs w:val="21"/>
              </w:rPr>
              <w:t>1.1</w:t>
            </w:r>
            <w:r>
              <w:rPr>
                <w:rFonts w:hint="eastAsia" w:eastAsiaTheme="minorEastAsia"/>
                <w:szCs w:val="21"/>
              </w:rPr>
              <w:t>）《衡南县人民政府关于印发《衡南县畜禽养殖禁养区划定方案》的通知》（清政发</w:t>
            </w:r>
            <w:r>
              <w:rPr>
                <w:rFonts w:eastAsiaTheme="minorEastAsia"/>
                <w:szCs w:val="21"/>
              </w:rPr>
              <w:t xml:space="preserve">[2020] 2 </w:t>
            </w:r>
            <w:r>
              <w:rPr>
                <w:rFonts w:hint="eastAsia" w:eastAsiaTheme="minorEastAsia"/>
                <w:szCs w:val="21"/>
              </w:rPr>
              <w:t>号）；</w:t>
            </w:r>
          </w:p>
          <w:p>
            <w:pPr>
              <w:keepNext w:val="0"/>
              <w:keepLines w:val="0"/>
              <w:pageBreakBefore w:val="0"/>
              <w:tabs>
                <w:tab w:val="left" w:pos="1021"/>
              </w:tabs>
              <w:kinsoku/>
              <w:wordWrap/>
              <w:overflowPunct/>
              <w:topLinePunct w:val="0"/>
              <w:autoSpaceDE/>
              <w:autoSpaceDN/>
              <w:bidi w:val="0"/>
              <w:adjustRightInd w:val="0"/>
              <w:snapToGrid w:val="0"/>
              <w:spacing w:line="280" w:lineRule="exact"/>
              <w:textAlignment w:val="auto"/>
              <w:outlineLvl w:val="9"/>
              <w:rPr>
                <w:rFonts w:eastAsiaTheme="minorEastAsia"/>
                <w:kern w:val="0"/>
                <w:szCs w:val="21"/>
              </w:rPr>
            </w:pPr>
            <w:r>
              <w:rPr>
                <w:rFonts w:hint="eastAsia" w:eastAsiaTheme="minorEastAsia"/>
                <w:kern w:val="0"/>
                <w:szCs w:val="21"/>
              </w:rPr>
              <w:t>（2</w:t>
            </w:r>
            <w:r>
              <w:rPr>
                <w:rFonts w:eastAsiaTheme="minorEastAsia"/>
                <w:kern w:val="0"/>
                <w:szCs w:val="21"/>
              </w:rPr>
              <w:t>.3</w:t>
            </w:r>
            <w:r>
              <w:rPr>
                <w:rFonts w:hint="eastAsia" w:eastAsiaTheme="minorEastAsia"/>
                <w:kern w:val="0"/>
                <w:szCs w:val="21"/>
              </w:rPr>
              <w:t>）</w:t>
            </w:r>
            <w:r>
              <w:rPr>
                <w:rFonts w:eastAsiaTheme="minorEastAsia"/>
                <w:kern w:val="0"/>
                <w:szCs w:val="21"/>
              </w:rPr>
              <w:t>《衡南县污染防治攻坚战三年行动计划（2018—2020年）》（南发[2018]14号）；</w:t>
            </w:r>
          </w:p>
          <w:p>
            <w:pPr>
              <w:keepNext w:val="0"/>
              <w:keepLines w:val="0"/>
              <w:pageBreakBefore w:val="0"/>
              <w:kinsoku/>
              <w:wordWrap/>
              <w:overflowPunct/>
              <w:topLinePunct w:val="0"/>
              <w:autoSpaceDE/>
              <w:autoSpaceDN/>
              <w:bidi w:val="0"/>
              <w:adjustRightInd w:val="0"/>
              <w:snapToGrid w:val="0"/>
              <w:spacing w:line="280" w:lineRule="exact"/>
              <w:textAlignment w:val="auto"/>
              <w:outlineLvl w:val="9"/>
              <w:rPr>
                <w:rFonts w:eastAsiaTheme="minorEastAsia"/>
                <w:szCs w:val="21"/>
              </w:rPr>
            </w:pPr>
            <w:r>
              <w:rPr>
                <w:rFonts w:hint="eastAsia" w:eastAsiaTheme="minorEastAsia"/>
                <w:szCs w:val="21"/>
              </w:rPr>
              <w:t>（</w:t>
            </w:r>
            <w:r>
              <w:rPr>
                <w:rFonts w:eastAsiaTheme="minorEastAsia"/>
                <w:szCs w:val="21"/>
              </w:rPr>
              <w:t>2.1</w:t>
            </w:r>
            <w:r>
              <w:rPr>
                <w:rFonts w:hint="eastAsia" w:eastAsiaTheme="minorEastAsia"/>
                <w:szCs w:val="21"/>
              </w:rPr>
              <w:t>）（3</w:t>
            </w:r>
            <w:r>
              <w:rPr>
                <w:rFonts w:eastAsiaTheme="minorEastAsia"/>
                <w:szCs w:val="21"/>
              </w:rPr>
              <w:t>.1</w:t>
            </w:r>
            <w:r>
              <w:rPr>
                <w:rFonts w:hint="eastAsia" w:eastAsiaTheme="minorEastAsia"/>
                <w:szCs w:val="21"/>
              </w:rPr>
              <w:t>）《衡南县</w:t>
            </w:r>
            <w:r>
              <w:rPr>
                <w:rFonts w:eastAsiaTheme="minorEastAsia"/>
                <w:szCs w:val="21"/>
              </w:rPr>
              <w:t>“</w:t>
            </w:r>
            <w:r>
              <w:rPr>
                <w:rFonts w:hint="eastAsia" w:eastAsiaTheme="minorEastAsia"/>
                <w:szCs w:val="21"/>
              </w:rPr>
              <w:t>碧水保卫战</w:t>
            </w:r>
            <w:r>
              <w:rPr>
                <w:rFonts w:eastAsiaTheme="minorEastAsia"/>
                <w:szCs w:val="21"/>
              </w:rPr>
              <w:t>”</w:t>
            </w:r>
            <w:r>
              <w:rPr>
                <w:rFonts w:hint="eastAsia" w:eastAsiaTheme="minorEastAsia"/>
                <w:szCs w:val="21"/>
              </w:rPr>
              <w:t>行动计划实施方案（</w:t>
            </w:r>
            <w:r>
              <w:rPr>
                <w:rFonts w:eastAsiaTheme="minorEastAsia"/>
                <w:szCs w:val="21"/>
              </w:rPr>
              <w:t>2018—2020</w:t>
            </w:r>
            <w:r>
              <w:rPr>
                <w:rFonts w:hint="eastAsia" w:eastAsiaTheme="minorEastAsia"/>
                <w:szCs w:val="21"/>
              </w:rPr>
              <w:t>年）》（南环委〔</w:t>
            </w:r>
            <w:r>
              <w:rPr>
                <w:rFonts w:eastAsiaTheme="minorEastAsia"/>
                <w:szCs w:val="21"/>
              </w:rPr>
              <w:t>2018</w:t>
            </w:r>
            <w:r>
              <w:rPr>
                <w:rFonts w:hint="eastAsia" w:eastAsiaTheme="minorEastAsia"/>
                <w:szCs w:val="21"/>
              </w:rPr>
              <w:t>〕</w:t>
            </w:r>
            <w:r>
              <w:rPr>
                <w:rFonts w:eastAsiaTheme="minorEastAsia"/>
                <w:szCs w:val="21"/>
              </w:rPr>
              <w:t>4</w:t>
            </w:r>
            <w:r>
              <w:rPr>
                <w:rFonts w:hint="eastAsia" w:eastAsiaTheme="minorEastAsia"/>
                <w:szCs w:val="21"/>
              </w:rPr>
              <w:t>号）；</w:t>
            </w:r>
          </w:p>
          <w:p>
            <w:pPr>
              <w:keepNext w:val="0"/>
              <w:keepLines w:val="0"/>
              <w:pageBreakBefore w:val="0"/>
              <w:tabs>
                <w:tab w:val="left" w:pos="1021"/>
              </w:tabs>
              <w:kinsoku/>
              <w:wordWrap/>
              <w:overflowPunct/>
              <w:topLinePunct w:val="0"/>
              <w:autoSpaceDE/>
              <w:autoSpaceDN/>
              <w:bidi w:val="0"/>
              <w:adjustRightInd w:val="0"/>
              <w:snapToGrid w:val="0"/>
              <w:spacing w:line="280" w:lineRule="exact"/>
              <w:textAlignment w:val="auto"/>
              <w:outlineLvl w:val="9"/>
              <w:rPr>
                <w:rFonts w:eastAsiaTheme="minorEastAsia"/>
                <w:kern w:val="0"/>
                <w:szCs w:val="21"/>
              </w:rPr>
            </w:pPr>
            <w:r>
              <w:rPr>
                <w:rFonts w:hint="eastAsia" w:eastAsiaTheme="minorEastAsia"/>
                <w:kern w:val="0"/>
                <w:szCs w:val="21"/>
              </w:rPr>
              <w:t>（</w:t>
            </w:r>
            <w:r>
              <w:rPr>
                <w:rFonts w:eastAsiaTheme="minorEastAsia"/>
                <w:kern w:val="0"/>
                <w:szCs w:val="21"/>
              </w:rPr>
              <w:t>2.2</w:t>
            </w:r>
            <w:r>
              <w:rPr>
                <w:rFonts w:hint="eastAsia" w:eastAsiaTheme="minorEastAsia"/>
                <w:kern w:val="0"/>
                <w:szCs w:val="21"/>
              </w:rPr>
              <w:t>）</w:t>
            </w:r>
            <w:r>
              <w:rPr>
                <w:rFonts w:hint="eastAsia" w:eastAsiaTheme="minorEastAsia"/>
                <w:szCs w:val="21"/>
              </w:rPr>
              <w:t>《</w:t>
            </w:r>
            <w:r>
              <w:rPr>
                <w:rFonts w:hint="eastAsia" w:eastAsiaTheme="minorEastAsia"/>
                <w:kern w:val="0"/>
                <w:szCs w:val="21"/>
              </w:rPr>
              <w:t>衡南县</w:t>
            </w:r>
            <w:r>
              <w:rPr>
                <w:rFonts w:eastAsiaTheme="minorEastAsia"/>
                <w:kern w:val="0"/>
                <w:szCs w:val="21"/>
              </w:rPr>
              <w:t>“</w:t>
            </w:r>
            <w:r>
              <w:rPr>
                <w:rFonts w:hint="eastAsia" w:eastAsiaTheme="minorEastAsia"/>
                <w:kern w:val="0"/>
                <w:szCs w:val="21"/>
              </w:rPr>
              <w:t>蓝天保卫战</w:t>
            </w:r>
            <w:r>
              <w:rPr>
                <w:rFonts w:eastAsiaTheme="minorEastAsia"/>
                <w:kern w:val="0"/>
                <w:szCs w:val="21"/>
              </w:rPr>
              <w:t>”</w:t>
            </w:r>
            <w:r>
              <w:rPr>
                <w:rFonts w:hint="eastAsia" w:eastAsiaTheme="minorEastAsia"/>
                <w:kern w:val="0"/>
                <w:szCs w:val="21"/>
              </w:rPr>
              <w:t>行动计划实施方案（</w:t>
            </w:r>
            <w:r>
              <w:rPr>
                <w:rFonts w:eastAsiaTheme="minorEastAsia"/>
                <w:kern w:val="0"/>
                <w:szCs w:val="21"/>
              </w:rPr>
              <w:t>2018—2020</w:t>
            </w:r>
            <w:r>
              <w:rPr>
                <w:rFonts w:hint="eastAsia" w:eastAsiaTheme="minorEastAsia"/>
                <w:kern w:val="0"/>
                <w:szCs w:val="21"/>
              </w:rPr>
              <w:t>年）》（南环委</w:t>
            </w:r>
            <w:r>
              <w:rPr>
                <w:rFonts w:hint="eastAsia" w:eastAsiaTheme="minorEastAsia"/>
                <w:kern w:val="0"/>
                <w:szCs w:val="21"/>
                <w:lang w:eastAsia="zh-CN"/>
              </w:rPr>
              <w:t>〔</w:t>
            </w:r>
            <w:r>
              <w:rPr>
                <w:rFonts w:eastAsiaTheme="minorEastAsia"/>
                <w:kern w:val="0"/>
                <w:szCs w:val="21"/>
              </w:rPr>
              <w:t>2018</w:t>
            </w:r>
            <w:r>
              <w:rPr>
                <w:rFonts w:hint="eastAsia" w:eastAsiaTheme="minorEastAsia"/>
                <w:kern w:val="0"/>
                <w:szCs w:val="21"/>
                <w:lang w:eastAsia="zh-CN"/>
              </w:rPr>
              <w:t>〕</w:t>
            </w:r>
            <w:r>
              <w:rPr>
                <w:rFonts w:eastAsiaTheme="minorEastAsia"/>
                <w:kern w:val="0"/>
                <w:szCs w:val="21"/>
              </w:rPr>
              <w:t>3</w:t>
            </w:r>
            <w:r>
              <w:rPr>
                <w:rFonts w:hint="eastAsia" w:eastAsiaTheme="minorEastAsia"/>
                <w:kern w:val="0"/>
                <w:szCs w:val="21"/>
              </w:rPr>
              <w:t>号）；</w:t>
            </w:r>
          </w:p>
          <w:p>
            <w:pPr>
              <w:keepNext w:val="0"/>
              <w:keepLines w:val="0"/>
              <w:pageBreakBefore w:val="0"/>
              <w:tabs>
                <w:tab w:val="left" w:pos="1021"/>
              </w:tabs>
              <w:kinsoku/>
              <w:wordWrap/>
              <w:overflowPunct/>
              <w:topLinePunct w:val="0"/>
              <w:autoSpaceDE/>
              <w:autoSpaceDN/>
              <w:bidi w:val="0"/>
              <w:adjustRightInd w:val="0"/>
              <w:snapToGrid w:val="0"/>
              <w:spacing w:line="280" w:lineRule="exact"/>
              <w:textAlignment w:val="auto"/>
              <w:outlineLvl w:val="9"/>
              <w:rPr>
                <w:rFonts w:eastAsiaTheme="minorEastAsia"/>
                <w:szCs w:val="21"/>
              </w:rPr>
            </w:pPr>
            <w:r>
              <w:rPr>
                <w:rFonts w:eastAsiaTheme="minorEastAsia"/>
                <w:szCs w:val="21"/>
              </w:rPr>
              <w:t>（4.1）《衡阳市“十三五”节能降耗工作方案》</w:t>
            </w:r>
            <w:r>
              <w:rPr>
                <w:rFonts w:hint="eastAsia" w:eastAsiaTheme="minorEastAsia"/>
                <w:szCs w:val="21"/>
              </w:rPr>
              <w:t>；</w:t>
            </w:r>
          </w:p>
          <w:p>
            <w:pPr>
              <w:keepNext w:val="0"/>
              <w:keepLines w:val="0"/>
              <w:pageBreakBefore w:val="0"/>
              <w:tabs>
                <w:tab w:val="left" w:pos="1021"/>
              </w:tabs>
              <w:kinsoku/>
              <w:wordWrap/>
              <w:overflowPunct/>
              <w:topLinePunct w:val="0"/>
              <w:autoSpaceDE/>
              <w:autoSpaceDN/>
              <w:bidi w:val="0"/>
              <w:adjustRightInd w:val="0"/>
              <w:snapToGrid w:val="0"/>
              <w:spacing w:line="280" w:lineRule="exact"/>
              <w:textAlignment w:val="auto"/>
              <w:outlineLvl w:val="9"/>
              <w:rPr>
                <w:rFonts w:eastAsiaTheme="minorEastAsia"/>
                <w:kern w:val="0"/>
                <w:szCs w:val="21"/>
              </w:rPr>
            </w:pPr>
            <w:r>
              <w:rPr>
                <w:rFonts w:eastAsiaTheme="minorEastAsia"/>
                <w:kern w:val="0"/>
                <w:szCs w:val="21"/>
              </w:rPr>
              <w:t>（4.2）《衡阳市"十三五"水资源消耗总量和强度双控行动落实方案》</w:t>
            </w:r>
            <w:r>
              <w:rPr>
                <w:rFonts w:hint="eastAsia" w:eastAsiaTheme="minor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eastAsiaTheme="minorEastAsia"/>
                <w:kern w:val="0"/>
                <w:szCs w:val="21"/>
              </w:rPr>
            </w:pPr>
            <w:r>
              <w:rPr>
                <w:rFonts w:eastAsiaTheme="minorEastAsia"/>
                <w:kern w:val="0"/>
                <w:szCs w:val="21"/>
              </w:rPr>
              <w:t>污染物排放管控</w:t>
            </w:r>
          </w:p>
        </w:tc>
        <w:tc>
          <w:tcPr>
            <w:tcW w:w="11046" w:type="dxa"/>
            <w:gridSpan w:val="10"/>
            <w:vAlign w:val="center"/>
          </w:tcPr>
          <w:p>
            <w:pPr>
              <w:keepNext w:val="0"/>
              <w:keepLines w:val="0"/>
              <w:pageBreakBefore w:val="0"/>
              <w:kinsoku/>
              <w:wordWrap/>
              <w:overflowPunct/>
              <w:topLinePunct w:val="0"/>
              <w:autoSpaceDE/>
              <w:autoSpaceDN/>
              <w:bidi w:val="0"/>
              <w:adjustRightInd w:val="0"/>
              <w:spacing w:line="280" w:lineRule="exact"/>
              <w:textAlignment w:val="auto"/>
              <w:outlineLvl w:val="9"/>
              <w:rPr>
                <w:rFonts w:eastAsiaTheme="minorEastAsia"/>
                <w:kern w:val="0"/>
                <w:szCs w:val="21"/>
              </w:rPr>
            </w:pPr>
            <w:r>
              <w:rPr>
                <w:rFonts w:eastAsiaTheme="minorEastAsia"/>
                <w:kern w:val="0"/>
                <w:szCs w:val="21"/>
              </w:rPr>
              <w:t>（2.1）加快推进全县所有乡镇污水处理厂建设；乡镇污水处理率达到80%以上；</w:t>
            </w:r>
            <w:r>
              <w:rPr>
                <w:rFonts w:hint="eastAsia" w:eastAsiaTheme="minorEastAsia"/>
                <w:kern w:val="0"/>
                <w:szCs w:val="21"/>
              </w:rPr>
              <w:t>城镇新区建设均实行雨污分流，逐步推进初期雨水收集、处理和资源化利用，污水处理厂污泥处理处置设施全部完成达标改造。</w:t>
            </w:r>
            <w:r>
              <w:rPr>
                <w:rFonts w:eastAsiaTheme="minorEastAsia"/>
                <w:kern w:val="0"/>
                <w:szCs w:val="21"/>
              </w:rPr>
              <w:t>测土配方施肥技术覆盖率达到90%以上，主要农作物化肥施用量减少2公斤/亩，利用率提高到40%以上，农作物病虫害统防统治覆盖率达到40%以上。</w:t>
            </w:r>
            <w:r>
              <w:rPr>
                <w:rFonts w:eastAsiaTheme="minorEastAsia"/>
                <w:kern w:val="0"/>
                <w:szCs w:val="21"/>
              </w:rPr>
              <w:br w:type="textWrapping"/>
            </w:r>
            <w:r>
              <w:rPr>
                <w:rFonts w:hint="eastAsia" w:eastAsiaTheme="minorEastAsia"/>
                <w:kern w:val="0"/>
                <w:szCs w:val="21"/>
              </w:rPr>
              <w:t>（</w:t>
            </w:r>
            <w:r>
              <w:rPr>
                <w:rFonts w:eastAsiaTheme="minorEastAsia"/>
                <w:kern w:val="0"/>
                <w:szCs w:val="21"/>
              </w:rPr>
              <w:t>2.2</w:t>
            </w:r>
            <w:r>
              <w:rPr>
                <w:rFonts w:hint="eastAsia" w:eastAsiaTheme="minorEastAsia"/>
                <w:kern w:val="0"/>
                <w:szCs w:val="21"/>
              </w:rPr>
              <w:t>）对淘汰类</w:t>
            </w:r>
            <w:r>
              <w:rPr>
                <w:rFonts w:eastAsiaTheme="minorEastAsia"/>
                <w:kern w:val="0"/>
                <w:szCs w:val="21"/>
              </w:rPr>
              <w:t>“</w:t>
            </w:r>
            <w:r>
              <w:rPr>
                <w:rFonts w:hint="eastAsia" w:eastAsiaTheme="minorEastAsia"/>
                <w:kern w:val="0"/>
                <w:szCs w:val="21"/>
              </w:rPr>
              <w:t>散乱污</w:t>
            </w:r>
            <w:r>
              <w:rPr>
                <w:rFonts w:eastAsiaTheme="minorEastAsia"/>
                <w:kern w:val="0"/>
                <w:szCs w:val="21"/>
              </w:rPr>
              <w:t>”</w:t>
            </w:r>
            <w:r>
              <w:rPr>
                <w:rFonts w:hint="eastAsia" w:eastAsiaTheme="minorEastAsia"/>
                <w:kern w:val="0"/>
                <w:szCs w:val="21"/>
              </w:rPr>
              <w:t>企业依法依规完成关停取缔；以化工、有色金属冶炼等行业为重点，全面推进清洁生产技术改造。</w:t>
            </w:r>
            <w:r>
              <w:rPr>
                <w:rFonts w:eastAsiaTheme="minorEastAsia"/>
                <w:kern w:val="0"/>
                <w:szCs w:val="21"/>
              </w:rPr>
              <w:t>严禁在县城建成区内新建石化、有机化工、包装印刷、沥青搅拌站、工业涂装等高VOCs排放建设项目。</w:t>
            </w:r>
            <w:r>
              <w:rPr>
                <w:rFonts w:eastAsiaTheme="minorEastAsia"/>
                <w:kern w:val="0"/>
                <w:szCs w:val="21"/>
              </w:rPr>
              <w:br w:type="textWrapping"/>
            </w:r>
            <w:r>
              <w:rPr>
                <w:rFonts w:hint="eastAsia" w:eastAsiaTheme="minorEastAsia"/>
                <w:kern w:val="0"/>
                <w:szCs w:val="21"/>
              </w:rPr>
              <w:t>（</w:t>
            </w:r>
            <w:r>
              <w:rPr>
                <w:rFonts w:eastAsiaTheme="minorEastAsia"/>
                <w:kern w:val="0"/>
                <w:szCs w:val="21"/>
              </w:rPr>
              <w:t>2.3</w:t>
            </w:r>
            <w:r>
              <w:rPr>
                <w:rFonts w:hint="eastAsia" w:eastAsiaTheme="minorEastAsia"/>
                <w:kern w:val="0"/>
                <w:szCs w:val="21"/>
              </w:rPr>
              <w:t>）所有乡镇生活垃圾处理、垃圾封闭式收运实现全覆盖，逐步推进农村生活垃圾统一收集、转运和处理。</w:t>
            </w:r>
          </w:p>
        </w:tc>
        <w:tc>
          <w:tcPr>
            <w:tcW w:w="2311" w:type="dxa"/>
            <w:vMerge w:val="continue"/>
            <w:vAlign w:val="center"/>
          </w:tcPr>
          <w:p>
            <w:pPr>
              <w:keepNext w:val="0"/>
              <w:keepLines w:val="0"/>
              <w:pageBreakBefore w:val="0"/>
              <w:tabs>
                <w:tab w:val="left" w:pos="1021"/>
              </w:tabs>
              <w:kinsoku/>
              <w:wordWrap/>
              <w:overflowPunct/>
              <w:topLinePunct w:val="0"/>
              <w:autoSpaceDE/>
              <w:autoSpaceDN/>
              <w:bidi w:val="0"/>
              <w:adjustRightInd w:val="0"/>
              <w:snapToGrid w:val="0"/>
              <w:spacing w:line="280" w:lineRule="exact"/>
              <w:ind w:left="101" w:leftChars="48" w:right="149" w:rightChars="71" w:hanging="1"/>
              <w:textAlignment w:val="auto"/>
              <w:outlineLvl w:val="9"/>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eastAsiaTheme="minorEastAsia"/>
                <w:kern w:val="0"/>
                <w:szCs w:val="21"/>
              </w:rPr>
            </w:pPr>
            <w:r>
              <w:rPr>
                <w:rFonts w:eastAsiaTheme="minorEastAsia"/>
                <w:kern w:val="0"/>
                <w:szCs w:val="21"/>
              </w:rPr>
              <w:t>环境风险防控</w:t>
            </w:r>
          </w:p>
        </w:tc>
        <w:tc>
          <w:tcPr>
            <w:tcW w:w="11046" w:type="dxa"/>
            <w:gridSpan w:val="10"/>
            <w:vAlign w:val="center"/>
          </w:tcPr>
          <w:p>
            <w:pPr>
              <w:keepNext w:val="0"/>
              <w:keepLines w:val="0"/>
              <w:pageBreakBefore w:val="0"/>
              <w:kinsoku/>
              <w:wordWrap/>
              <w:overflowPunct/>
              <w:topLinePunct w:val="0"/>
              <w:autoSpaceDE/>
              <w:autoSpaceDN/>
              <w:bidi w:val="0"/>
              <w:adjustRightInd w:val="0"/>
              <w:spacing w:line="280" w:lineRule="exact"/>
              <w:textAlignment w:val="auto"/>
              <w:outlineLvl w:val="9"/>
              <w:rPr>
                <w:rFonts w:eastAsiaTheme="minorEastAsia"/>
                <w:kern w:val="0"/>
                <w:szCs w:val="21"/>
              </w:rPr>
            </w:pPr>
            <w:r>
              <w:rPr>
                <w:rFonts w:hint="eastAsia" w:eastAsiaTheme="minorEastAsia"/>
                <w:kern w:val="0"/>
                <w:szCs w:val="21"/>
              </w:rPr>
              <w:t>（</w:t>
            </w:r>
            <w:r>
              <w:rPr>
                <w:rFonts w:eastAsiaTheme="minorEastAsia"/>
                <w:kern w:val="0"/>
                <w:szCs w:val="21"/>
              </w:rPr>
              <w:t>3.1</w:t>
            </w:r>
            <w:r>
              <w:rPr>
                <w:rFonts w:hint="eastAsia" w:eastAsiaTheme="minorEastAsia"/>
                <w:kern w:val="0"/>
                <w:szCs w:val="21"/>
              </w:rPr>
              <w:t>）加强风险防范和控制能力建设，制定并完善水污染事故应急处置方案，定期组织演练。</w:t>
            </w:r>
          </w:p>
          <w:p>
            <w:pPr>
              <w:keepNext w:val="0"/>
              <w:keepLines w:val="0"/>
              <w:pageBreakBefore w:val="0"/>
              <w:kinsoku/>
              <w:wordWrap/>
              <w:overflowPunct/>
              <w:topLinePunct w:val="0"/>
              <w:autoSpaceDE/>
              <w:autoSpaceDN/>
              <w:bidi w:val="0"/>
              <w:adjustRightInd w:val="0"/>
              <w:spacing w:line="280" w:lineRule="exact"/>
              <w:textAlignment w:val="auto"/>
              <w:outlineLvl w:val="9"/>
              <w:rPr>
                <w:rFonts w:eastAsiaTheme="minorEastAsia"/>
                <w:kern w:val="0"/>
                <w:szCs w:val="21"/>
              </w:rPr>
            </w:pPr>
            <w:r>
              <w:rPr>
                <w:rFonts w:eastAsiaTheme="minorEastAsia"/>
                <w:kern w:val="0"/>
                <w:szCs w:val="21"/>
              </w:rPr>
              <w:t>（3.2）</w:t>
            </w:r>
            <w:r>
              <w:rPr>
                <w:rFonts w:eastAsiaTheme="minorEastAsia"/>
                <w:bCs/>
                <w:szCs w:val="21"/>
              </w:rPr>
              <w:t>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w:t>
            </w:r>
            <w:r>
              <w:rPr>
                <w:kern w:val="0"/>
                <w:szCs w:val="21"/>
              </w:rPr>
              <w:t>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2311" w:type="dxa"/>
            <w:vMerge w:val="continue"/>
            <w:vAlign w:val="center"/>
          </w:tcPr>
          <w:p>
            <w:pPr>
              <w:keepNext w:val="0"/>
              <w:keepLines w:val="0"/>
              <w:pageBreakBefore w:val="0"/>
              <w:tabs>
                <w:tab w:val="left" w:pos="1021"/>
              </w:tabs>
              <w:kinsoku/>
              <w:wordWrap/>
              <w:overflowPunct/>
              <w:topLinePunct w:val="0"/>
              <w:autoSpaceDE/>
              <w:autoSpaceDN/>
              <w:bidi w:val="0"/>
              <w:adjustRightInd w:val="0"/>
              <w:snapToGrid w:val="0"/>
              <w:spacing w:line="280" w:lineRule="exact"/>
              <w:ind w:left="101" w:leftChars="48" w:right="149" w:rightChars="71" w:hanging="1"/>
              <w:textAlignment w:val="auto"/>
              <w:outlineLvl w:val="9"/>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eastAsiaTheme="minorEastAsia"/>
                <w:kern w:val="0"/>
                <w:szCs w:val="21"/>
              </w:rPr>
            </w:pPr>
            <w:r>
              <w:rPr>
                <w:rFonts w:eastAsiaTheme="minorEastAsia"/>
                <w:kern w:val="0"/>
                <w:szCs w:val="21"/>
              </w:rPr>
              <w:t>资源开发效率要求</w:t>
            </w:r>
          </w:p>
        </w:tc>
        <w:tc>
          <w:tcPr>
            <w:tcW w:w="11046" w:type="dxa"/>
            <w:gridSpan w:val="10"/>
            <w:vAlign w:val="center"/>
          </w:tcPr>
          <w:p>
            <w:pPr>
              <w:keepNext w:val="0"/>
              <w:keepLines w:val="0"/>
              <w:pageBreakBefore w:val="0"/>
              <w:kinsoku/>
              <w:wordWrap/>
              <w:overflowPunct/>
              <w:topLinePunct w:val="0"/>
              <w:autoSpaceDE/>
              <w:autoSpaceDN/>
              <w:bidi w:val="0"/>
              <w:adjustRightInd w:val="0"/>
              <w:spacing w:line="280" w:lineRule="exact"/>
              <w:textAlignment w:val="auto"/>
              <w:outlineLvl w:val="9"/>
              <w:rPr>
                <w:rFonts w:eastAsiaTheme="minorEastAsia"/>
                <w:kern w:val="0"/>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2311" w:type="dxa"/>
            <w:vMerge w:val="continue"/>
            <w:vAlign w:val="center"/>
          </w:tcPr>
          <w:p>
            <w:pPr>
              <w:keepNext w:val="0"/>
              <w:keepLines w:val="0"/>
              <w:pageBreakBefore w:val="0"/>
              <w:tabs>
                <w:tab w:val="left" w:pos="1021"/>
              </w:tabs>
              <w:kinsoku/>
              <w:wordWrap/>
              <w:overflowPunct/>
              <w:topLinePunct w:val="0"/>
              <w:autoSpaceDE/>
              <w:autoSpaceDN/>
              <w:bidi w:val="0"/>
              <w:adjustRightInd w:val="0"/>
              <w:snapToGrid w:val="0"/>
              <w:spacing w:line="280" w:lineRule="exact"/>
              <w:ind w:left="101" w:leftChars="48" w:right="149" w:rightChars="71" w:hanging="1"/>
              <w:textAlignment w:val="auto"/>
              <w:outlineLvl w:val="9"/>
              <w:rPr>
                <w:rFonts w:eastAsiaTheme="minorEastAsia"/>
                <w:kern w:val="0"/>
                <w:szCs w:val="21"/>
              </w:rPr>
            </w:pPr>
          </w:p>
        </w:tc>
      </w:tr>
    </w:tbl>
    <w:p>
      <w:pPr>
        <w:adjustRightInd w:val="0"/>
        <w:snapToGrid w:val="0"/>
        <w:rPr>
          <w:rFonts w:eastAsiaTheme="minorEastAsia"/>
          <w:szCs w:val="21"/>
        </w:rPr>
        <w:sectPr>
          <w:pgSz w:w="16838" w:h="11906" w:orient="landscape"/>
          <w:pgMar w:top="1797" w:right="1247" w:bottom="1247" w:left="1247" w:header="851" w:footer="680" w:gutter="0"/>
          <w:pgNumType w:fmt="decimal"/>
          <w:cols w:space="720" w:num="1"/>
          <w:docGrid w:type="linesAndChars" w:linePitch="312" w:charSpace="0"/>
        </w:sectPr>
      </w:pPr>
    </w:p>
    <w:tbl>
      <w:tblPr>
        <w:tblStyle w:val="25"/>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1051"/>
        <w:gridCol w:w="436"/>
        <w:gridCol w:w="437"/>
        <w:gridCol w:w="438"/>
        <w:gridCol w:w="756"/>
        <w:gridCol w:w="992"/>
        <w:gridCol w:w="1707"/>
        <w:gridCol w:w="3103"/>
        <w:gridCol w:w="1984"/>
        <w:gridCol w:w="24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环境管控单元编码</w:t>
            </w:r>
          </w:p>
        </w:tc>
        <w:tc>
          <w:tcPr>
            <w:tcW w:w="1051"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1311" w:type="dxa"/>
            <w:gridSpan w:val="3"/>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756"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992" w:type="dxa"/>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1707" w:type="dxa"/>
            <w:vMerge w:val="restart"/>
            <w:vAlign w:val="center"/>
          </w:tcPr>
          <w:p>
            <w:pPr>
              <w:adjustRightInd w:val="0"/>
              <w:snapToGrid w:val="0"/>
              <w:jc w:val="center"/>
              <w:rPr>
                <w:rFonts w:eastAsiaTheme="minorEastAsia"/>
                <w:b/>
                <w:kern w:val="0"/>
                <w:szCs w:val="21"/>
              </w:rPr>
            </w:pPr>
            <w:r>
              <w:rPr>
                <w:rFonts w:eastAsiaTheme="minorEastAsia"/>
                <w:b/>
                <w:kern w:val="0"/>
                <w:szCs w:val="21"/>
              </w:rPr>
              <w:t>涉及乡镇</w:t>
            </w:r>
          </w:p>
          <w:p>
            <w:pPr>
              <w:adjustRightInd w:val="0"/>
              <w:snapToGrid w:val="0"/>
              <w:jc w:val="center"/>
              <w:rPr>
                <w:rFonts w:eastAsiaTheme="minorEastAsia"/>
                <w:b/>
                <w:kern w:val="0"/>
                <w:szCs w:val="21"/>
              </w:rPr>
            </w:pPr>
            <w:r>
              <w:rPr>
                <w:rFonts w:eastAsiaTheme="minorEastAsia"/>
                <w:b/>
                <w:kern w:val="0"/>
                <w:szCs w:val="21"/>
              </w:rPr>
              <w:t>（街道）</w:t>
            </w:r>
          </w:p>
        </w:tc>
        <w:tc>
          <w:tcPr>
            <w:tcW w:w="3103" w:type="dxa"/>
            <w:vMerge w:val="restart"/>
            <w:vAlign w:val="center"/>
          </w:tcPr>
          <w:p>
            <w:pPr>
              <w:adjustRightInd w:val="0"/>
              <w:snapToGrid w:val="0"/>
              <w:jc w:val="center"/>
              <w:rPr>
                <w:rFonts w:eastAsiaTheme="minorEastAsia"/>
                <w:b/>
                <w:kern w:val="0"/>
                <w:szCs w:val="21"/>
              </w:rPr>
            </w:pPr>
            <w:r>
              <w:rPr>
                <w:rFonts w:eastAsiaTheme="minorEastAsia"/>
                <w:b/>
                <w:kern w:val="0"/>
                <w:szCs w:val="21"/>
              </w:rPr>
              <w:t>主体功能定位</w:t>
            </w:r>
          </w:p>
        </w:tc>
        <w:tc>
          <w:tcPr>
            <w:tcW w:w="1984" w:type="dxa"/>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2453" w:type="dxa"/>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blHeader/>
          <w:jc w:val="center"/>
        </w:trPr>
        <w:tc>
          <w:tcPr>
            <w:tcW w:w="988" w:type="dxa"/>
            <w:vMerge w:val="continue"/>
            <w:vAlign w:val="center"/>
          </w:tcPr>
          <w:p>
            <w:pPr>
              <w:widowControl/>
              <w:adjustRightInd w:val="0"/>
              <w:snapToGrid w:val="0"/>
              <w:jc w:val="center"/>
              <w:rPr>
                <w:rFonts w:eastAsiaTheme="minorEastAsia"/>
                <w:kern w:val="0"/>
                <w:szCs w:val="21"/>
              </w:rPr>
            </w:pPr>
          </w:p>
        </w:tc>
        <w:tc>
          <w:tcPr>
            <w:tcW w:w="1051" w:type="dxa"/>
            <w:vMerge w:val="continue"/>
            <w:vAlign w:val="center"/>
          </w:tcPr>
          <w:p>
            <w:pPr>
              <w:widowControl/>
              <w:adjustRightInd w:val="0"/>
              <w:snapToGrid w:val="0"/>
              <w:jc w:val="center"/>
              <w:rPr>
                <w:rFonts w:eastAsiaTheme="minorEastAsia"/>
                <w:kern w:val="0"/>
                <w:szCs w:val="21"/>
              </w:rPr>
            </w:pPr>
          </w:p>
        </w:tc>
        <w:tc>
          <w:tcPr>
            <w:tcW w:w="436" w:type="dxa"/>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38" w:type="dxa"/>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756" w:type="dxa"/>
            <w:vMerge w:val="continue"/>
            <w:vAlign w:val="center"/>
          </w:tcPr>
          <w:p>
            <w:pPr>
              <w:adjustRightInd w:val="0"/>
              <w:snapToGrid w:val="0"/>
              <w:jc w:val="center"/>
              <w:rPr>
                <w:rFonts w:eastAsiaTheme="minorEastAsia"/>
                <w:kern w:val="0"/>
                <w:szCs w:val="21"/>
              </w:rPr>
            </w:pPr>
          </w:p>
        </w:tc>
        <w:tc>
          <w:tcPr>
            <w:tcW w:w="992" w:type="dxa"/>
            <w:vMerge w:val="continue"/>
            <w:vAlign w:val="center"/>
          </w:tcPr>
          <w:p>
            <w:pPr>
              <w:adjustRightInd w:val="0"/>
              <w:snapToGrid w:val="0"/>
              <w:jc w:val="center"/>
              <w:rPr>
                <w:rFonts w:eastAsiaTheme="minorEastAsia"/>
                <w:kern w:val="0"/>
                <w:szCs w:val="21"/>
              </w:rPr>
            </w:pPr>
          </w:p>
        </w:tc>
        <w:tc>
          <w:tcPr>
            <w:tcW w:w="1707" w:type="dxa"/>
            <w:vMerge w:val="continue"/>
            <w:vAlign w:val="center"/>
          </w:tcPr>
          <w:p>
            <w:pPr>
              <w:adjustRightInd w:val="0"/>
              <w:snapToGrid w:val="0"/>
              <w:jc w:val="center"/>
              <w:rPr>
                <w:rFonts w:eastAsiaTheme="minorEastAsia"/>
                <w:kern w:val="0"/>
                <w:szCs w:val="21"/>
              </w:rPr>
            </w:pPr>
          </w:p>
        </w:tc>
        <w:tc>
          <w:tcPr>
            <w:tcW w:w="3103" w:type="dxa"/>
            <w:vMerge w:val="continue"/>
            <w:vAlign w:val="center"/>
          </w:tcPr>
          <w:p>
            <w:pPr>
              <w:adjustRightInd w:val="0"/>
              <w:snapToGrid w:val="0"/>
              <w:jc w:val="center"/>
              <w:rPr>
                <w:rFonts w:eastAsiaTheme="minorEastAsia"/>
                <w:kern w:val="0"/>
                <w:szCs w:val="21"/>
              </w:rPr>
            </w:pPr>
          </w:p>
        </w:tc>
        <w:tc>
          <w:tcPr>
            <w:tcW w:w="1984" w:type="dxa"/>
            <w:vMerge w:val="continue"/>
            <w:vAlign w:val="center"/>
          </w:tcPr>
          <w:p>
            <w:pPr>
              <w:adjustRightInd w:val="0"/>
              <w:snapToGrid w:val="0"/>
              <w:jc w:val="center"/>
              <w:rPr>
                <w:rFonts w:eastAsiaTheme="minorEastAsia"/>
                <w:kern w:val="0"/>
                <w:szCs w:val="21"/>
              </w:rPr>
            </w:pPr>
          </w:p>
        </w:tc>
        <w:tc>
          <w:tcPr>
            <w:tcW w:w="2453" w:type="dxa"/>
            <w:vMerge w:val="continue"/>
          </w:tcPr>
          <w:p>
            <w:pPr>
              <w:adjustRightInd w:val="0"/>
              <w:snapToGrid w:val="0"/>
              <w:jc w:val="center"/>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8" w:hRule="atLeast"/>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eastAsiaTheme="minorEastAsia"/>
                <w:kern w:val="0"/>
                <w:szCs w:val="21"/>
              </w:rPr>
            </w:pPr>
            <w:r>
              <w:rPr>
                <w:rFonts w:eastAsiaTheme="minorEastAsia"/>
                <w:kern w:val="0"/>
                <w:szCs w:val="21"/>
              </w:rPr>
              <w:t>ZH43042230003</w:t>
            </w:r>
          </w:p>
        </w:tc>
        <w:tc>
          <w:tcPr>
            <w:tcW w:w="1051"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eastAsiaTheme="minorEastAsia"/>
                <w:kern w:val="0"/>
                <w:szCs w:val="21"/>
              </w:rPr>
            </w:pPr>
          </w:p>
        </w:tc>
        <w:tc>
          <w:tcPr>
            <w:tcW w:w="436"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eastAsiaTheme="minorEastAsia"/>
                <w:kern w:val="0"/>
                <w:szCs w:val="21"/>
              </w:rPr>
            </w:pPr>
            <w:r>
              <w:rPr>
                <w:rFonts w:eastAsiaTheme="minorEastAsia"/>
                <w:kern w:val="0"/>
                <w:szCs w:val="21"/>
              </w:rPr>
              <w:t>湖南省</w:t>
            </w:r>
          </w:p>
        </w:tc>
        <w:tc>
          <w:tcPr>
            <w:tcW w:w="437"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eastAsiaTheme="minorEastAsia"/>
                <w:kern w:val="0"/>
                <w:szCs w:val="21"/>
              </w:rPr>
            </w:pPr>
            <w:r>
              <w:rPr>
                <w:rFonts w:eastAsiaTheme="minorEastAsia"/>
                <w:kern w:val="0"/>
                <w:szCs w:val="21"/>
              </w:rPr>
              <w:t>衡阳市</w:t>
            </w:r>
          </w:p>
        </w:tc>
        <w:tc>
          <w:tcPr>
            <w:tcW w:w="438" w:type="dxa"/>
            <w:vAlign w:val="center"/>
          </w:tcPr>
          <w:p>
            <w:pPr>
              <w:keepNext w:val="0"/>
              <w:keepLines w:val="0"/>
              <w:pageBreakBefore w:val="0"/>
              <w:kinsoku/>
              <w:wordWrap/>
              <w:overflowPunct/>
              <w:topLinePunct w:val="0"/>
              <w:autoSpaceDE/>
              <w:autoSpaceDN/>
              <w:bidi w:val="0"/>
              <w:adjustRightInd w:val="0"/>
              <w:snapToGrid w:val="0"/>
              <w:spacing w:line="260" w:lineRule="exact"/>
              <w:jc w:val="center"/>
              <w:textAlignment w:val="auto"/>
              <w:outlineLvl w:val="9"/>
              <w:rPr>
                <w:rFonts w:eastAsiaTheme="minorEastAsia"/>
                <w:kern w:val="0"/>
                <w:szCs w:val="21"/>
              </w:rPr>
            </w:pPr>
            <w:r>
              <w:rPr>
                <w:rFonts w:eastAsiaTheme="minorEastAsia"/>
                <w:kern w:val="0"/>
                <w:szCs w:val="21"/>
              </w:rPr>
              <w:t>衡南县</w:t>
            </w:r>
          </w:p>
        </w:tc>
        <w:tc>
          <w:tcPr>
            <w:tcW w:w="756" w:type="dxa"/>
            <w:vAlign w:val="center"/>
          </w:tcPr>
          <w:p>
            <w:pPr>
              <w:keepNext w:val="0"/>
              <w:keepLines w:val="0"/>
              <w:pageBreakBefore w:val="0"/>
              <w:kinsoku/>
              <w:wordWrap/>
              <w:overflowPunct/>
              <w:topLinePunct w:val="0"/>
              <w:autoSpaceDE/>
              <w:autoSpaceDN/>
              <w:bidi w:val="0"/>
              <w:adjustRightInd w:val="0"/>
              <w:snapToGrid w:val="0"/>
              <w:spacing w:line="260" w:lineRule="exact"/>
              <w:jc w:val="center"/>
              <w:textAlignment w:val="auto"/>
              <w:outlineLvl w:val="9"/>
              <w:rPr>
                <w:rFonts w:eastAsiaTheme="minorEastAsia"/>
                <w:kern w:val="0"/>
                <w:szCs w:val="21"/>
              </w:rPr>
            </w:pPr>
            <w:r>
              <w:rPr>
                <w:rFonts w:eastAsiaTheme="minorEastAsia"/>
                <w:kern w:val="0"/>
                <w:szCs w:val="21"/>
              </w:rPr>
              <w:t>一般管控单元</w:t>
            </w:r>
          </w:p>
        </w:tc>
        <w:tc>
          <w:tcPr>
            <w:tcW w:w="992" w:type="dxa"/>
            <w:vAlign w:val="center"/>
          </w:tcPr>
          <w:p>
            <w:pPr>
              <w:keepNext w:val="0"/>
              <w:keepLines w:val="0"/>
              <w:pageBreakBefore w:val="0"/>
              <w:kinsoku/>
              <w:wordWrap/>
              <w:overflowPunct/>
              <w:topLinePunct w:val="0"/>
              <w:autoSpaceDE/>
              <w:autoSpaceDN/>
              <w:bidi w:val="0"/>
              <w:adjustRightInd w:val="0"/>
              <w:snapToGrid w:val="0"/>
              <w:spacing w:line="260" w:lineRule="exact"/>
              <w:jc w:val="center"/>
              <w:textAlignment w:val="auto"/>
              <w:outlineLvl w:val="9"/>
              <w:rPr>
                <w:rFonts w:eastAsiaTheme="minorEastAsia"/>
                <w:kern w:val="0"/>
                <w:szCs w:val="21"/>
              </w:rPr>
            </w:pPr>
            <w:r>
              <w:rPr>
                <w:rFonts w:eastAsiaTheme="minorEastAsia"/>
                <w:kern w:val="0"/>
                <w:szCs w:val="21"/>
              </w:rPr>
              <w:t>474.89</w:t>
            </w:r>
          </w:p>
        </w:tc>
        <w:tc>
          <w:tcPr>
            <w:tcW w:w="1707" w:type="dxa"/>
            <w:vAlign w:val="center"/>
          </w:tcPr>
          <w:p>
            <w:pPr>
              <w:keepNext w:val="0"/>
              <w:keepLines w:val="0"/>
              <w:pageBreakBefore w:val="0"/>
              <w:kinsoku/>
              <w:wordWrap/>
              <w:overflowPunct/>
              <w:topLinePunct w:val="0"/>
              <w:autoSpaceDE/>
              <w:autoSpaceDN/>
              <w:bidi w:val="0"/>
              <w:adjustRightInd w:val="0"/>
              <w:snapToGrid w:val="0"/>
              <w:spacing w:line="260" w:lineRule="exact"/>
              <w:jc w:val="center"/>
              <w:textAlignment w:val="auto"/>
              <w:outlineLvl w:val="9"/>
              <w:rPr>
                <w:rFonts w:eastAsiaTheme="minorEastAsia"/>
                <w:kern w:val="0"/>
                <w:szCs w:val="21"/>
              </w:rPr>
            </w:pPr>
            <w:r>
              <w:rPr>
                <w:rFonts w:eastAsiaTheme="minorEastAsia"/>
                <w:kern w:val="0"/>
                <w:szCs w:val="21"/>
              </w:rPr>
              <w:t>鸡笼镇/泉湖镇/</w:t>
            </w:r>
          </w:p>
          <w:p>
            <w:pPr>
              <w:keepNext w:val="0"/>
              <w:keepLines w:val="0"/>
              <w:pageBreakBefore w:val="0"/>
              <w:kinsoku/>
              <w:wordWrap/>
              <w:overflowPunct/>
              <w:topLinePunct w:val="0"/>
              <w:autoSpaceDE/>
              <w:autoSpaceDN/>
              <w:bidi w:val="0"/>
              <w:adjustRightInd w:val="0"/>
              <w:snapToGrid w:val="0"/>
              <w:spacing w:line="260" w:lineRule="exact"/>
              <w:jc w:val="center"/>
              <w:textAlignment w:val="auto"/>
              <w:outlineLvl w:val="9"/>
              <w:rPr>
                <w:rFonts w:eastAsiaTheme="minorEastAsia"/>
                <w:kern w:val="0"/>
                <w:szCs w:val="21"/>
              </w:rPr>
            </w:pPr>
            <w:r>
              <w:rPr>
                <w:rFonts w:eastAsiaTheme="minorEastAsia"/>
                <w:kern w:val="0"/>
                <w:szCs w:val="21"/>
              </w:rPr>
              <w:t>三塘镇/谭子山镇</w:t>
            </w:r>
          </w:p>
        </w:tc>
        <w:tc>
          <w:tcPr>
            <w:tcW w:w="3103"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eastAsiaTheme="minorEastAsia"/>
                <w:kern w:val="0"/>
                <w:szCs w:val="21"/>
              </w:rPr>
            </w:pPr>
            <w:r>
              <w:rPr>
                <w:rFonts w:eastAsiaTheme="minorEastAsia"/>
                <w:kern w:val="0"/>
                <w:szCs w:val="21"/>
              </w:rPr>
              <w:t>国家层面农产品主产区</w:t>
            </w:r>
          </w:p>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eastAsiaTheme="minorEastAsia"/>
                <w:kern w:val="0"/>
                <w:szCs w:val="21"/>
              </w:rPr>
            </w:pPr>
            <w:r>
              <w:rPr>
                <w:rFonts w:eastAsiaTheme="minorEastAsia"/>
                <w:kern w:val="0"/>
                <w:szCs w:val="21"/>
              </w:rPr>
              <w:t>（三塘镇属于《湖南省主体功能区划》中附表5重点开发乡镇）</w:t>
            </w:r>
          </w:p>
        </w:tc>
        <w:tc>
          <w:tcPr>
            <w:tcW w:w="1984"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firstLine="420" w:firstLineChars="200"/>
              <w:textAlignment w:val="auto"/>
              <w:outlineLvl w:val="9"/>
              <w:rPr>
                <w:rFonts w:eastAsiaTheme="minorEastAsia"/>
                <w:kern w:val="0"/>
                <w:szCs w:val="21"/>
              </w:rPr>
            </w:pPr>
            <w:r>
              <w:rPr>
                <w:rFonts w:hint="eastAsia"/>
                <w:kern w:val="0"/>
                <w:szCs w:val="21"/>
              </w:rPr>
              <w:t>矿产资源开采</w:t>
            </w:r>
            <w:r>
              <w:rPr>
                <w:kern w:val="0"/>
                <w:szCs w:val="21"/>
              </w:rPr>
              <w:t>、建材、机械</w:t>
            </w:r>
            <w:r>
              <w:rPr>
                <w:rFonts w:hint="eastAsia"/>
                <w:kern w:val="0"/>
                <w:szCs w:val="21"/>
              </w:rPr>
              <w:t>制造</w:t>
            </w:r>
            <w:r>
              <w:rPr>
                <w:kern w:val="0"/>
                <w:szCs w:val="21"/>
              </w:rPr>
              <w:t>、小型食品加工、物流仓储、生态旅游</w:t>
            </w:r>
            <w:r>
              <w:rPr>
                <w:rFonts w:hint="eastAsia"/>
                <w:kern w:val="0"/>
                <w:szCs w:val="21"/>
              </w:rPr>
              <w:t>等。</w:t>
            </w:r>
          </w:p>
        </w:tc>
        <w:tc>
          <w:tcPr>
            <w:tcW w:w="2453" w:type="dxa"/>
            <w:vAlign w:val="center"/>
          </w:tcPr>
          <w:p>
            <w:pPr>
              <w:widowControl/>
              <w:adjustRightInd w:val="0"/>
              <w:snapToGrid w:val="0"/>
              <w:ind w:firstLine="420" w:firstLineChars="200"/>
              <w:rPr>
                <w:rFonts w:eastAsiaTheme="minorEastAsia"/>
                <w:kern w:val="0"/>
                <w:szCs w:val="21"/>
              </w:rPr>
            </w:pPr>
            <w:r>
              <w:rPr>
                <w:rFonts w:eastAsiaTheme="minorEastAsia"/>
                <w:kern w:val="0"/>
                <w:szCs w:val="21"/>
              </w:rPr>
              <w:t>农村垃圾收集处理系统不完备；乡镇污水处理设施不完善；谭子山镇</w:t>
            </w:r>
            <w:r>
              <w:rPr>
                <w:rFonts w:hint="eastAsia" w:eastAsiaTheme="minorEastAsia"/>
                <w:kern w:val="0"/>
                <w:szCs w:val="21"/>
              </w:rPr>
              <w:t>有</w:t>
            </w:r>
            <w:r>
              <w:rPr>
                <w:rFonts w:eastAsiaTheme="minorEastAsia"/>
                <w:kern w:val="0"/>
                <w:szCs w:val="21"/>
              </w:rPr>
              <w:t>部分历史遗留污染地块。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eastAsiaTheme="minorEastAsia"/>
                <w:b/>
                <w:kern w:val="0"/>
                <w:szCs w:val="21"/>
              </w:rPr>
            </w:pPr>
            <w:r>
              <w:rPr>
                <w:rFonts w:eastAsiaTheme="minorEastAsia"/>
                <w:kern w:val="0"/>
                <w:szCs w:val="21"/>
              </w:rPr>
              <w:t>主要属性</w:t>
            </w:r>
          </w:p>
        </w:tc>
        <w:tc>
          <w:tcPr>
            <w:tcW w:w="13357" w:type="dxa"/>
            <w:gridSpan w:val="10"/>
            <w:vAlign w:val="center"/>
          </w:tcPr>
          <w:p>
            <w:pPr>
              <w:keepNext w:val="0"/>
              <w:keepLines w:val="0"/>
              <w:pageBreakBefore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eastAsiaTheme="minorEastAsia"/>
                <w:kern w:val="0"/>
                <w:szCs w:val="21"/>
                <w:highlight w:val="yellow"/>
              </w:rPr>
              <w:t>鸡笼镇</w:t>
            </w:r>
          </w:p>
          <w:p>
            <w:pPr>
              <w:keepNext w:val="0"/>
              <w:keepLines w:val="0"/>
              <w:pageBreakBefore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红线/一般生态空间——公益林/森林公园/湿地公园/水土保持功能重要区/水源涵养重要区/饮用水水源保护区</w:t>
            </w:r>
          </w:p>
          <w:p>
            <w:pPr>
              <w:keepNext w:val="0"/>
              <w:keepLines w:val="0"/>
              <w:pageBreakBefore w:val="0"/>
              <w:kinsoku/>
              <w:wordWrap/>
              <w:overflowPunct/>
              <w:topLinePunct w:val="0"/>
              <w:autoSpaceDE/>
              <w:autoSpaceDN/>
              <w:bidi w:val="0"/>
              <w:spacing w:line="260" w:lineRule="exact"/>
              <w:textAlignment w:val="auto"/>
              <w:outlineLvl w:val="9"/>
            </w:pPr>
            <w:r>
              <w:rPr>
                <w:rFonts w:hint="eastAsia" w:ascii="宋体" w:hAnsi="宋体" w:cs="宋体"/>
                <w:szCs w:val="21"/>
              </w:rPr>
              <w:t>▉</w:t>
            </w:r>
            <w:r>
              <w:rPr>
                <w:rFonts w:eastAsiaTheme="minorEastAsia"/>
                <w:kern w:val="0"/>
                <w:szCs w:val="21"/>
              </w:rPr>
              <w:t>水环境优先保护区——衡南县鸡笼镇石堰村水库饮用水水源保护区</w:t>
            </w:r>
          </w:p>
          <w:p>
            <w:pPr>
              <w:keepNext w:val="0"/>
              <w:keepLines w:val="0"/>
              <w:pageBreakBefore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农用地优先保护区/其他土壤重点管控区——市县级采矿权/部省级探矿权</w:t>
            </w:r>
          </w:p>
          <w:p>
            <w:pPr>
              <w:keepNext w:val="0"/>
              <w:keepLines w:val="0"/>
              <w:pageBreakBefore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eastAsiaTheme="minorEastAsia"/>
                <w:kern w:val="0"/>
                <w:szCs w:val="21"/>
                <w:highlight w:val="yellow"/>
              </w:rPr>
              <w:t>泉湖镇</w:t>
            </w:r>
          </w:p>
          <w:p>
            <w:pPr>
              <w:keepNext w:val="0"/>
              <w:keepLines w:val="0"/>
              <w:pageBreakBefore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红线/一般生态空间——公益林/水土保持功能重要区/水土流失敏感区</w:t>
            </w:r>
          </w:p>
          <w:p>
            <w:pPr>
              <w:keepNext w:val="0"/>
              <w:keepLines w:val="0"/>
              <w:pageBreakBefore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农用地优先保护区/其他土壤重点管控区——部省级采矿权/市县级采矿权/部省级探矿权</w:t>
            </w:r>
          </w:p>
          <w:p>
            <w:pPr>
              <w:keepNext w:val="0"/>
              <w:keepLines w:val="0"/>
              <w:pageBreakBefore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eastAsiaTheme="minorEastAsia"/>
                <w:kern w:val="0"/>
                <w:szCs w:val="21"/>
                <w:highlight w:val="yellow"/>
              </w:rPr>
              <w:t>三塘镇</w:t>
            </w:r>
          </w:p>
          <w:p>
            <w:pPr>
              <w:keepNext w:val="0"/>
              <w:keepLines w:val="0"/>
              <w:pageBreakBefore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红线/一般生态空间——公益林/水土流失敏感区</w:t>
            </w:r>
          </w:p>
          <w:p>
            <w:pPr>
              <w:keepNext w:val="0"/>
              <w:keepLines w:val="0"/>
              <w:pageBreakBefore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水环境优先保护区/其他水环境重点管控区——衡南县三塘镇蒸水饮用水水源保护区、衡南县洲市镇水厂地下水水源保护区/衡南县金鑫矿业有限公司鸿利铅锌矿</w:t>
            </w:r>
          </w:p>
          <w:p>
            <w:pPr>
              <w:keepNext w:val="0"/>
              <w:keepLines w:val="0"/>
              <w:pageBreakBefore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大气环境高排放重点管控区——衡南三塘工业园已建设范围</w:t>
            </w:r>
          </w:p>
          <w:p>
            <w:pPr>
              <w:keepNext w:val="0"/>
              <w:keepLines w:val="0"/>
              <w:pageBreakBefore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农用地优先保护区/其他土壤重点管控区——部省级采矿权/市县级采矿权/部省级探矿权</w:t>
            </w:r>
          </w:p>
          <w:p>
            <w:pPr>
              <w:keepNext w:val="0"/>
              <w:keepLines w:val="0"/>
              <w:pageBreakBefore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eastAsiaTheme="minorEastAsia"/>
                <w:kern w:val="0"/>
                <w:szCs w:val="21"/>
                <w:highlight w:val="yellow"/>
              </w:rPr>
              <w:t>谭子山镇</w:t>
            </w:r>
          </w:p>
          <w:p>
            <w:pPr>
              <w:keepNext w:val="0"/>
              <w:keepLines w:val="0"/>
              <w:pageBreakBefore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红线/一般生态空间——公益林/水土流失敏感区</w:t>
            </w:r>
          </w:p>
          <w:p>
            <w:pPr>
              <w:keepNext w:val="0"/>
              <w:keepLines w:val="0"/>
              <w:pageBreakBefore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农用地优先保护区/其他土壤重点管控区——市县级采矿权/部省级探矿权/国茂化工有限公司遗留环境综合治理工程地块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eastAsiaTheme="minorEastAsia"/>
                <w:b/>
                <w:kern w:val="0"/>
                <w:szCs w:val="21"/>
              </w:rPr>
            </w:pPr>
            <w:r>
              <w:rPr>
                <w:rFonts w:eastAsiaTheme="minorEastAsia"/>
                <w:b/>
                <w:kern w:val="0"/>
                <w:szCs w:val="21"/>
              </w:rPr>
              <w:t>管控维度</w:t>
            </w:r>
          </w:p>
        </w:tc>
        <w:tc>
          <w:tcPr>
            <w:tcW w:w="10904" w:type="dxa"/>
            <w:gridSpan w:val="9"/>
            <w:vAlign w:val="center"/>
          </w:tcPr>
          <w:p>
            <w:pPr>
              <w:keepNext w:val="0"/>
              <w:keepLines w:val="0"/>
              <w:pageBreakBefore w:val="0"/>
              <w:kinsoku/>
              <w:wordWrap/>
              <w:overflowPunct/>
              <w:topLinePunct w:val="0"/>
              <w:autoSpaceDE/>
              <w:autoSpaceDN/>
              <w:bidi w:val="0"/>
              <w:adjustRightInd w:val="0"/>
              <w:snapToGrid w:val="0"/>
              <w:spacing w:line="260" w:lineRule="exact"/>
              <w:jc w:val="center"/>
              <w:textAlignment w:val="auto"/>
              <w:outlineLvl w:val="9"/>
              <w:rPr>
                <w:rFonts w:eastAsiaTheme="minorEastAsia"/>
                <w:b/>
                <w:kern w:val="0"/>
                <w:szCs w:val="21"/>
              </w:rPr>
            </w:pPr>
            <w:r>
              <w:rPr>
                <w:rFonts w:eastAsiaTheme="minorEastAsia"/>
                <w:b/>
                <w:kern w:val="0"/>
                <w:szCs w:val="21"/>
              </w:rPr>
              <w:t>管控要求</w:t>
            </w:r>
          </w:p>
        </w:tc>
        <w:tc>
          <w:tcPr>
            <w:tcW w:w="2453" w:type="dxa"/>
            <w:vAlign w:val="center"/>
          </w:tcPr>
          <w:p>
            <w:pPr>
              <w:adjustRightInd w:val="0"/>
              <w:snapToGrid w:val="0"/>
              <w:jc w:val="center"/>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eastAsiaTheme="minorEastAsia"/>
                <w:kern w:val="0"/>
                <w:szCs w:val="21"/>
              </w:rPr>
            </w:pPr>
            <w:r>
              <w:rPr>
                <w:rFonts w:eastAsiaTheme="minorEastAsia"/>
                <w:kern w:val="0"/>
                <w:szCs w:val="21"/>
              </w:rPr>
              <w:t>空间布局约束</w:t>
            </w:r>
          </w:p>
        </w:tc>
        <w:tc>
          <w:tcPr>
            <w:tcW w:w="10904" w:type="dxa"/>
            <w:gridSpan w:val="9"/>
            <w:vAlign w:val="center"/>
          </w:tcPr>
          <w:p>
            <w:pPr>
              <w:keepNext w:val="0"/>
              <w:keepLines w:val="0"/>
              <w:pageBreakBefore w:val="0"/>
              <w:kinsoku/>
              <w:wordWrap/>
              <w:overflowPunct/>
              <w:topLinePunct w:val="0"/>
              <w:autoSpaceDE/>
              <w:autoSpaceDN/>
              <w:bidi w:val="0"/>
              <w:adjustRightInd w:val="0"/>
              <w:spacing w:line="260" w:lineRule="exact"/>
              <w:textAlignment w:val="auto"/>
              <w:outlineLvl w:val="9"/>
              <w:rPr>
                <w:rFonts w:eastAsiaTheme="minorEastAsia"/>
                <w:kern w:val="0"/>
                <w:szCs w:val="21"/>
              </w:rPr>
            </w:pPr>
            <w:r>
              <w:rPr>
                <w:rFonts w:hint="eastAsia" w:eastAsiaTheme="minorEastAsia"/>
                <w:kern w:val="0"/>
                <w:szCs w:val="21"/>
              </w:rPr>
              <w:t>（</w:t>
            </w:r>
            <w:r>
              <w:rPr>
                <w:rFonts w:eastAsiaTheme="minorEastAsia"/>
                <w:kern w:val="0"/>
                <w:szCs w:val="21"/>
              </w:rPr>
              <w:t>1.1</w:t>
            </w:r>
            <w:r>
              <w:rPr>
                <w:rFonts w:hint="eastAsia" w:eastAsiaTheme="minorEastAsia"/>
                <w:kern w:val="0"/>
                <w:szCs w:val="21"/>
              </w:rPr>
              <w:t>）</w:t>
            </w:r>
            <w:r>
              <w:rPr>
                <w:rFonts w:hint="eastAsia" w:eastAsiaTheme="minorEastAsia"/>
                <w:szCs w:val="21"/>
              </w:rPr>
              <w:t>养殖业按划定的禁养区管理。</w:t>
            </w:r>
          </w:p>
        </w:tc>
        <w:tc>
          <w:tcPr>
            <w:tcW w:w="2453" w:type="dxa"/>
            <w:vMerge w:val="restart"/>
            <w:vAlign w:val="center"/>
          </w:tcPr>
          <w:p>
            <w:pPr>
              <w:adjustRightInd w:val="0"/>
              <w:snapToGrid w:val="0"/>
              <w:rPr>
                <w:rFonts w:eastAsiaTheme="minorEastAsia"/>
                <w:szCs w:val="21"/>
              </w:rPr>
            </w:pPr>
            <w:r>
              <w:rPr>
                <w:rFonts w:hint="eastAsia" w:eastAsiaTheme="minorEastAsia"/>
                <w:szCs w:val="21"/>
              </w:rPr>
              <w:t>（</w:t>
            </w:r>
            <w:r>
              <w:rPr>
                <w:rFonts w:eastAsiaTheme="minorEastAsia"/>
                <w:szCs w:val="21"/>
              </w:rPr>
              <w:t>1.1</w:t>
            </w:r>
            <w:r>
              <w:rPr>
                <w:rFonts w:hint="eastAsia" w:eastAsiaTheme="minorEastAsia"/>
                <w:szCs w:val="21"/>
              </w:rPr>
              <w:t>）《衡南县人民政府关于印发《衡南县畜禽养殖禁养区划定方案》的通知》（清政发</w:t>
            </w:r>
            <w:r>
              <w:rPr>
                <w:rFonts w:eastAsiaTheme="minorEastAsia"/>
                <w:szCs w:val="21"/>
              </w:rPr>
              <w:t xml:space="preserve">[2020] 2 </w:t>
            </w:r>
            <w:r>
              <w:rPr>
                <w:rFonts w:hint="eastAsia" w:eastAsiaTheme="minorEastAsia"/>
                <w:szCs w:val="21"/>
              </w:rPr>
              <w:t>号）；</w:t>
            </w:r>
          </w:p>
          <w:p>
            <w:pPr>
              <w:tabs>
                <w:tab w:val="left" w:pos="1021"/>
              </w:tabs>
              <w:adjustRightInd w:val="0"/>
              <w:snapToGrid w:val="0"/>
              <w:rPr>
                <w:rFonts w:eastAsiaTheme="minorEastAsia"/>
                <w:kern w:val="0"/>
                <w:szCs w:val="21"/>
              </w:rPr>
            </w:pPr>
            <w:r>
              <w:rPr>
                <w:rFonts w:hint="eastAsia" w:eastAsiaTheme="minorEastAsia"/>
                <w:kern w:val="0"/>
                <w:szCs w:val="21"/>
              </w:rPr>
              <w:t>（2</w:t>
            </w:r>
            <w:r>
              <w:rPr>
                <w:rFonts w:eastAsiaTheme="minorEastAsia"/>
                <w:kern w:val="0"/>
                <w:szCs w:val="21"/>
              </w:rPr>
              <w:t>.3</w:t>
            </w:r>
            <w:r>
              <w:rPr>
                <w:rFonts w:hint="eastAsia" w:eastAsiaTheme="minorEastAsia"/>
                <w:kern w:val="0"/>
                <w:szCs w:val="21"/>
              </w:rPr>
              <w:t>）</w:t>
            </w:r>
            <w:r>
              <w:rPr>
                <w:rFonts w:eastAsiaTheme="minorEastAsia"/>
                <w:kern w:val="0"/>
                <w:szCs w:val="21"/>
              </w:rPr>
              <w:t>《衡南县污染防治攻坚战三年行动计划（2018—2020年）》（南发[2018]14号）；</w:t>
            </w:r>
          </w:p>
          <w:p>
            <w:pPr>
              <w:adjustRightInd w:val="0"/>
              <w:snapToGrid w:val="0"/>
              <w:rPr>
                <w:rFonts w:eastAsiaTheme="minorEastAsia"/>
                <w:szCs w:val="21"/>
              </w:rPr>
            </w:pPr>
            <w:r>
              <w:rPr>
                <w:rFonts w:hint="eastAsia" w:eastAsiaTheme="minorEastAsia"/>
                <w:szCs w:val="21"/>
              </w:rPr>
              <w:t>（</w:t>
            </w:r>
            <w:r>
              <w:rPr>
                <w:rFonts w:eastAsiaTheme="minorEastAsia"/>
                <w:szCs w:val="21"/>
              </w:rPr>
              <w:t>2.1</w:t>
            </w:r>
            <w:r>
              <w:rPr>
                <w:rFonts w:hint="eastAsia" w:eastAsiaTheme="minorEastAsia"/>
                <w:szCs w:val="21"/>
              </w:rPr>
              <w:t>）（3</w:t>
            </w:r>
            <w:r>
              <w:rPr>
                <w:rFonts w:eastAsiaTheme="minorEastAsia"/>
                <w:szCs w:val="21"/>
              </w:rPr>
              <w:t>.1</w:t>
            </w:r>
            <w:r>
              <w:rPr>
                <w:rFonts w:hint="eastAsia" w:eastAsiaTheme="minorEastAsia"/>
                <w:szCs w:val="21"/>
              </w:rPr>
              <w:t>）《衡南县</w:t>
            </w:r>
            <w:r>
              <w:rPr>
                <w:rFonts w:eastAsiaTheme="minorEastAsia"/>
                <w:szCs w:val="21"/>
              </w:rPr>
              <w:t>“</w:t>
            </w:r>
            <w:r>
              <w:rPr>
                <w:rFonts w:hint="eastAsia" w:eastAsiaTheme="minorEastAsia"/>
                <w:szCs w:val="21"/>
              </w:rPr>
              <w:t>碧水保卫战</w:t>
            </w:r>
            <w:r>
              <w:rPr>
                <w:rFonts w:eastAsiaTheme="minorEastAsia"/>
                <w:szCs w:val="21"/>
              </w:rPr>
              <w:t>”</w:t>
            </w:r>
            <w:r>
              <w:rPr>
                <w:rFonts w:hint="eastAsia" w:eastAsiaTheme="minorEastAsia"/>
                <w:szCs w:val="21"/>
              </w:rPr>
              <w:t>行动计划实施方案（</w:t>
            </w:r>
            <w:r>
              <w:rPr>
                <w:rFonts w:eastAsiaTheme="minorEastAsia"/>
                <w:szCs w:val="21"/>
              </w:rPr>
              <w:t>2018—2020</w:t>
            </w:r>
            <w:r>
              <w:rPr>
                <w:rFonts w:hint="eastAsia" w:eastAsiaTheme="minorEastAsia"/>
                <w:szCs w:val="21"/>
              </w:rPr>
              <w:t>年）》（南环委〔</w:t>
            </w:r>
            <w:r>
              <w:rPr>
                <w:rFonts w:eastAsiaTheme="minorEastAsia"/>
                <w:szCs w:val="21"/>
              </w:rPr>
              <w:t>2018</w:t>
            </w:r>
            <w:r>
              <w:rPr>
                <w:rFonts w:hint="eastAsia" w:eastAsiaTheme="minorEastAsia"/>
                <w:szCs w:val="21"/>
              </w:rPr>
              <w:t>〕</w:t>
            </w:r>
            <w:r>
              <w:rPr>
                <w:rFonts w:eastAsiaTheme="minorEastAsia"/>
                <w:szCs w:val="21"/>
              </w:rPr>
              <w:t>4</w:t>
            </w:r>
            <w:r>
              <w:rPr>
                <w:rFonts w:hint="eastAsia" w:eastAsiaTheme="minorEastAsia"/>
                <w:szCs w:val="21"/>
              </w:rPr>
              <w:t>号）；</w:t>
            </w:r>
          </w:p>
          <w:p>
            <w:pPr>
              <w:tabs>
                <w:tab w:val="left" w:pos="1021"/>
              </w:tabs>
              <w:adjustRightInd w:val="0"/>
              <w:snapToGrid w:val="0"/>
              <w:rPr>
                <w:rFonts w:eastAsiaTheme="minorEastAsia"/>
                <w:kern w:val="0"/>
                <w:szCs w:val="21"/>
              </w:rPr>
            </w:pPr>
            <w:r>
              <w:rPr>
                <w:rFonts w:hint="eastAsia" w:eastAsiaTheme="minorEastAsia"/>
                <w:kern w:val="0"/>
                <w:szCs w:val="21"/>
              </w:rPr>
              <w:t>（</w:t>
            </w:r>
            <w:r>
              <w:rPr>
                <w:rFonts w:eastAsiaTheme="minorEastAsia"/>
                <w:kern w:val="0"/>
                <w:szCs w:val="21"/>
              </w:rPr>
              <w:t>2.2</w:t>
            </w:r>
            <w:r>
              <w:rPr>
                <w:rFonts w:hint="eastAsia" w:eastAsiaTheme="minorEastAsia"/>
                <w:kern w:val="0"/>
                <w:szCs w:val="21"/>
              </w:rPr>
              <w:t>）</w:t>
            </w:r>
            <w:r>
              <w:rPr>
                <w:rFonts w:hint="eastAsia" w:eastAsiaTheme="minorEastAsia"/>
                <w:szCs w:val="21"/>
              </w:rPr>
              <w:t>《</w:t>
            </w:r>
            <w:r>
              <w:rPr>
                <w:rFonts w:hint="eastAsia" w:eastAsiaTheme="minorEastAsia"/>
                <w:kern w:val="0"/>
                <w:szCs w:val="21"/>
              </w:rPr>
              <w:t>衡南县</w:t>
            </w:r>
            <w:r>
              <w:rPr>
                <w:rFonts w:eastAsiaTheme="minorEastAsia"/>
                <w:kern w:val="0"/>
                <w:szCs w:val="21"/>
              </w:rPr>
              <w:t>“</w:t>
            </w:r>
            <w:r>
              <w:rPr>
                <w:rFonts w:hint="eastAsia" w:eastAsiaTheme="minorEastAsia"/>
                <w:kern w:val="0"/>
                <w:szCs w:val="21"/>
              </w:rPr>
              <w:t>蓝天保卫战</w:t>
            </w:r>
            <w:r>
              <w:rPr>
                <w:rFonts w:eastAsiaTheme="minorEastAsia"/>
                <w:kern w:val="0"/>
                <w:szCs w:val="21"/>
              </w:rPr>
              <w:t>”</w:t>
            </w:r>
            <w:r>
              <w:rPr>
                <w:rFonts w:hint="eastAsia" w:eastAsiaTheme="minorEastAsia"/>
                <w:kern w:val="0"/>
                <w:szCs w:val="21"/>
              </w:rPr>
              <w:t>行动计划实施方案（</w:t>
            </w:r>
            <w:r>
              <w:rPr>
                <w:rFonts w:eastAsiaTheme="minorEastAsia"/>
                <w:kern w:val="0"/>
                <w:szCs w:val="21"/>
              </w:rPr>
              <w:t>2018—2020</w:t>
            </w:r>
            <w:r>
              <w:rPr>
                <w:rFonts w:hint="eastAsia" w:eastAsiaTheme="minorEastAsia"/>
                <w:kern w:val="0"/>
                <w:szCs w:val="21"/>
              </w:rPr>
              <w:t>年）》（南环委</w:t>
            </w:r>
            <w:r>
              <w:rPr>
                <w:rFonts w:hint="eastAsia" w:eastAsiaTheme="minorEastAsia"/>
                <w:kern w:val="0"/>
                <w:szCs w:val="21"/>
                <w:lang w:eastAsia="zh-CN"/>
              </w:rPr>
              <w:t>〔</w:t>
            </w:r>
            <w:r>
              <w:rPr>
                <w:rFonts w:eastAsiaTheme="minorEastAsia"/>
                <w:kern w:val="0"/>
                <w:szCs w:val="21"/>
              </w:rPr>
              <w:t>2018</w:t>
            </w:r>
            <w:r>
              <w:rPr>
                <w:rFonts w:hint="eastAsia" w:eastAsiaTheme="minorEastAsia"/>
                <w:kern w:val="0"/>
                <w:szCs w:val="21"/>
                <w:lang w:eastAsia="zh-CN"/>
              </w:rPr>
              <w:t>〕</w:t>
            </w:r>
            <w:r>
              <w:rPr>
                <w:rFonts w:eastAsiaTheme="minorEastAsia"/>
                <w:kern w:val="0"/>
                <w:szCs w:val="21"/>
              </w:rPr>
              <w:t>3</w:t>
            </w:r>
            <w:r>
              <w:rPr>
                <w:rFonts w:hint="eastAsia" w:eastAsiaTheme="minorEastAsia"/>
                <w:kern w:val="0"/>
                <w:szCs w:val="21"/>
              </w:rPr>
              <w:t>号）；</w:t>
            </w:r>
          </w:p>
          <w:p>
            <w:pPr>
              <w:tabs>
                <w:tab w:val="left" w:pos="1021"/>
              </w:tabs>
              <w:adjustRightInd w:val="0"/>
              <w:snapToGrid w:val="0"/>
              <w:rPr>
                <w:rFonts w:eastAsiaTheme="minorEastAsia"/>
                <w:szCs w:val="21"/>
              </w:rPr>
            </w:pPr>
            <w:r>
              <w:rPr>
                <w:rFonts w:eastAsiaTheme="minorEastAsia"/>
                <w:szCs w:val="21"/>
              </w:rPr>
              <w:t>（4.1）《衡阳市“十三五”节能降耗工作方案》</w:t>
            </w:r>
            <w:r>
              <w:rPr>
                <w:rFonts w:hint="eastAsia" w:eastAsiaTheme="minorEastAsia"/>
                <w:szCs w:val="21"/>
              </w:rPr>
              <w:t>；</w:t>
            </w:r>
          </w:p>
          <w:p>
            <w:pPr>
              <w:tabs>
                <w:tab w:val="left" w:pos="1021"/>
              </w:tabs>
              <w:adjustRightInd w:val="0"/>
              <w:snapToGrid w:val="0"/>
              <w:rPr>
                <w:rFonts w:eastAsiaTheme="minorEastAsia"/>
                <w:kern w:val="0"/>
                <w:szCs w:val="21"/>
              </w:rPr>
            </w:pPr>
            <w:r>
              <w:rPr>
                <w:rFonts w:eastAsiaTheme="minorEastAsia"/>
                <w:kern w:val="0"/>
                <w:szCs w:val="21"/>
              </w:rPr>
              <w:t>（4.2）《衡阳市"十三五"水资源消耗总量和强度双控行动落实方案》</w:t>
            </w:r>
            <w:r>
              <w:rPr>
                <w:rFonts w:hint="eastAsia" w:eastAsiaTheme="minor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eastAsiaTheme="minorEastAsia"/>
                <w:kern w:val="0"/>
                <w:szCs w:val="21"/>
              </w:rPr>
            </w:pPr>
            <w:r>
              <w:rPr>
                <w:rFonts w:eastAsiaTheme="minorEastAsia"/>
                <w:kern w:val="0"/>
                <w:szCs w:val="21"/>
              </w:rPr>
              <w:t>污染物排放管控</w:t>
            </w:r>
          </w:p>
        </w:tc>
        <w:tc>
          <w:tcPr>
            <w:tcW w:w="10904" w:type="dxa"/>
            <w:gridSpan w:val="9"/>
            <w:vAlign w:val="center"/>
          </w:tcPr>
          <w:p>
            <w:pPr>
              <w:keepNext w:val="0"/>
              <w:keepLines w:val="0"/>
              <w:pageBreakBefore w:val="0"/>
              <w:kinsoku/>
              <w:wordWrap/>
              <w:overflowPunct/>
              <w:topLinePunct w:val="0"/>
              <w:autoSpaceDE/>
              <w:autoSpaceDN/>
              <w:bidi w:val="0"/>
              <w:adjustRightInd w:val="0"/>
              <w:spacing w:line="260" w:lineRule="exact"/>
              <w:textAlignment w:val="auto"/>
              <w:outlineLvl w:val="9"/>
              <w:rPr>
                <w:rFonts w:eastAsiaTheme="minorEastAsia"/>
                <w:kern w:val="0"/>
                <w:szCs w:val="21"/>
              </w:rPr>
            </w:pPr>
            <w:r>
              <w:rPr>
                <w:rFonts w:eastAsiaTheme="minorEastAsia"/>
                <w:kern w:val="0"/>
                <w:szCs w:val="21"/>
              </w:rPr>
              <w:t>（2.1）加快推进全县所有乡镇污水处理厂建设；乡镇污水处理率达到80%以上；</w:t>
            </w:r>
            <w:r>
              <w:rPr>
                <w:rFonts w:hint="eastAsia" w:eastAsiaTheme="minorEastAsia"/>
                <w:kern w:val="0"/>
                <w:szCs w:val="21"/>
              </w:rPr>
              <w:t>城镇新区建设均实行雨污分流，逐步推进初期雨水收集、处理和资源化利用，污水处理厂污泥处理处置设施全部完成达标改造。</w:t>
            </w:r>
            <w:r>
              <w:rPr>
                <w:rFonts w:eastAsiaTheme="minorEastAsia"/>
                <w:kern w:val="0"/>
                <w:szCs w:val="21"/>
              </w:rPr>
              <w:t>测土配方施肥技术覆盖率达到90%以上，主要农作物化肥施用量减少2公斤/亩，利用率提高到40%以上，农作物病虫害统防统治覆盖率达到40%以上。</w:t>
            </w:r>
            <w:r>
              <w:rPr>
                <w:rFonts w:eastAsiaTheme="minorEastAsia"/>
                <w:kern w:val="0"/>
                <w:szCs w:val="21"/>
              </w:rPr>
              <w:br w:type="textWrapping"/>
            </w:r>
            <w:r>
              <w:rPr>
                <w:rFonts w:hint="eastAsia" w:eastAsiaTheme="minorEastAsia"/>
                <w:kern w:val="0"/>
                <w:szCs w:val="21"/>
              </w:rPr>
              <w:t>（</w:t>
            </w:r>
            <w:r>
              <w:rPr>
                <w:rFonts w:eastAsiaTheme="minorEastAsia"/>
                <w:kern w:val="0"/>
                <w:szCs w:val="21"/>
              </w:rPr>
              <w:t>2.2</w:t>
            </w:r>
            <w:r>
              <w:rPr>
                <w:rFonts w:hint="eastAsia" w:eastAsiaTheme="minorEastAsia"/>
                <w:kern w:val="0"/>
                <w:szCs w:val="21"/>
              </w:rPr>
              <w:t>）对淘汰类</w:t>
            </w:r>
            <w:r>
              <w:rPr>
                <w:rFonts w:eastAsiaTheme="minorEastAsia"/>
                <w:kern w:val="0"/>
                <w:szCs w:val="21"/>
              </w:rPr>
              <w:t>“</w:t>
            </w:r>
            <w:r>
              <w:rPr>
                <w:rFonts w:hint="eastAsia" w:eastAsiaTheme="minorEastAsia"/>
                <w:kern w:val="0"/>
                <w:szCs w:val="21"/>
              </w:rPr>
              <w:t>散乱污</w:t>
            </w:r>
            <w:r>
              <w:rPr>
                <w:rFonts w:eastAsiaTheme="minorEastAsia"/>
                <w:kern w:val="0"/>
                <w:szCs w:val="21"/>
              </w:rPr>
              <w:t>”</w:t>
            </w:r>
            <w:r>
              <w:rPr>
                <w:rFonts w:hint="eastAsia" w:eastAsiaTheme="minorEastAsia"/>
                <w:kern w:val="0"/>
                <w:szCs w:val="21"/>
              </w:rPr>
              <w:t>企业依法依规完成关停取缔；以化工、有色金属冶炼等行业为重点，全面推进清洁生产技术改造。</w:t>
            </w:r>
            <w:r>
              <w:rPr>
                <w:rFonts w:eastAsiaTheme="minorEastAsia"/>
                <w:kern w:val="0"/>
                <w:szCs w:val="21"/>
              </w:rPr>
              <w:t>严禁在县城建成区内新建石化、有机化工、包装印刷、沥青搅拌站、工业涂装等高VOCs排放建设项目。</w:t>
            </w:r>
            <w:r>
              <w:rPr>
                <w:rFonts w:eastAsiaTheme="minorEastAsia"/>
                <w:kern w:val="0"/>
                <w:szCs w:val="21"/>
              </w:rPr>
              <w:br w:type="textWrapping"/>
            </w:r>
            <w:r>
              <w:rPr>
                <w:rFonts w:hint="eastAsia" w:eastAsiaTheme="minorEastAsia"/>
                <w:kern w:val="0"/>
                <w:szCs w:val="21"/>
              </w:rPr>
              <w:t>（</w:t>
            </w:r>
            <w:r>
              <w:rPr>
                <w:rFonts w:eastAsiaTheme="minorEastAsia"/>
                <w:kern w:val="0"/>
                <w:szCs w:val="21"/>
              </w:rPr>
              <w:t>2.3</w:t>
            </w:r>
            <w:r>
              <w:rPr>
                <w:rFonts w:hint="eastAsia" w:eastAsiaTheme="minorEastAsia"/>
                <w:kern w:val="0"/>
                <w:szCs w:val="21"/>
              </w:rPr>
              <w:t>）所有乡镇生活垃圾处理、垃圾封闭式收运实现全覆盖，逐步推进农村生活垃圾统一收集、转运和处理。</w:t>
            </w:r>
          </w:p>
        </w:tc>
        <w:tc>
          <w:tcPr>
            <w:tcW w:w="2453"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环境风险防控</w:t>
            </w:r>
          </w:p>
        </w:tc>
        <w:tc>
          <w:tcPr>
            <w:tcW w:w="10904" w:type="dxa"/>
            <w:gridSpan w:val="9"/>
            <w:vAlign w:val="center"/>
          </w:tcPr>
          <w:p>
            <w:pPr>
              <w:adjustRightInd w:val="0"/>
              <w:rPr>
                <w:rFonts w:eastAsiaTheme="minorEastAsia"/>
                <w:kern w:val="0"/>
                <w:szCs w:val="21"/>
              </w:rPr>
            </w:pPr>
            <w:r>
              <w:rPr>
                <w:rFonts w:hint="eastAsia" w:eastAsiaTheme="minorEastAsia"/>
                <w:kern w:val="0"/>
                <w:szCs w:val="21"/>
              </w:rPr>
              <w:t>（</w:t>
            </w:r>
            <w:r>
              <w:rPr>
                <w:rFonts w:eastAsiaTheme="minorEastAsia"/>
                <w:kern w:val="0"/>
                <w:szCs w:val="21"/>
              </w:rPr>
              <w:t>3.1</w:t>
            </w:r>
            <w:r>
              <w:rPr>
                <w:rFonts w:hint="eastAsia" w:eastAsiaTheme="minorEastAsia"/>
                <w:kern w:val="0"/>
                <w:szCs w:val="21"/>
              </w:rPr>
              <w:t>）加强风险防范和控制能力建设，制定并完善水污染事故应急处置方案，定期组织演练。</w:t>
            </w:r>
          </w:p>
          <w:p>
            <w:pPr>
              <w:adjustRightInd w:val="0"/>
              <w:rPr>
                <w:rFonts w:eastAsiaTheme="minorEastAsia"/>
                <w:kern w:val="0"/>
                <w:szCs w:val="21"/>
              </w:rPr>
            </w:pPr>
            <w:r>
              <w:rPr>
                <w:rFonts w:eastAsiaTheme="minorEastAsia"/>
                <w:kern w:val="0"/>
                <w:szCs w:val="21"/>
              </w:rPr>
              <w:t>（3.2）</w:t>
            </w:r>
            <w:r>
              <w:rPr>
                <w:rFonts w:eastAsiaTheme="minorEastAsia"/>
                <w:bCs/>
                <w:szCs w:val="21"/>
              </w:rPr>
              <w:t>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w:t>
            </w:r>
            <w:r>
              <w:rPr>
                <w:kern w:val="0"/>
                <w:szCs w:val="21"/>
              </w:rPr>
              <w:t>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2453"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资源开发效率要求</w:t>
            </w:r>
          </w:p>
        </w:tc>
        <w:tc>
          <w:tcPr>
            <w:tcW w:w="10904" w:type="dxa"/>
            <w:gridSpan w:val="9"/>
            <w:vAlign w:val="center"/>
          </w:tcPr>
          <w:p>
            <w:pPr>
              <w:adjustRightInd w:val="0"/>
              <w:rPr>
                <w:rFonts w:eastAsiaTheme="minorEastAsia"/>
                <w:kern w:val="0"/>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2453"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bl>
    <w:p>
      <w:pPr>
        <w:adjustRightInd w:val="0"/>
        <w:snapToGrid w:val="0"/>
        <w:rPr>
          <w:rFonts w:eastAsiaTheme="minorEastAsia"/>
          <w:szCs w:val="21"/>
        </w:rPr>
        <w:sectPr>
          <w:pgSz w:w="16838" w:h="11906" w:orient="landscape"/>
          <w:pgMar w:top="1797" w:right="1247" w:bottom="1247" w:left="1247" w:header="851" w:footer="680" w:gutter="0"/>
          <w:pgNumType w:fmt="decimal"/>
          <w:cols w:space="720" w:num="1"/>
          <w:docGrid w:type="linesAndChars" w:linePitch="312" w:charSpace="0"/>
        </w:sectPr>
      </w:pPr>
    </w:p>
    <w:tbl>
      <w:tblPr>
        <w:tblStyle w:val="25"/>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1051"/>
        <w:gridCol w:w="437"/>
        <w:gridCol w:w="437"/>
        <w:gridCol w:w="438"/>
        <w:gridCol w:w="755"/>
        <w:gridCol w:w="992"/>
        <w:gridCol w:w="1566"/>
        <w:gridCol w:w="3102"/>
        <w:gridCol w:w="2142"/>
        <w:gridCol w:w="567"/>
        <w:gridCol w:w="18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restart"/>
            <w:vAlign w:val="center"/>
          </w:tcPr>
          <w:p>
            <w:pPr>
              <w:widowControl/>
              <w:adjustRightInd w:val="0"/>
              <w:snapToGrid w:val="0"/>
              <w:jc w:val="center"/>
              <w:rPr>
                <w:rFonts w:eastAsiaTheme="minorEastAsia"/>
                <w:b/>
                <w:kern w:val="0"/>
                <w:szCs w:val="21"/>
              </w:rPr>
            </w:pPr>
            <w:bookmarkStart w:id="46" w:name="_Toc6854725"/>
            <w:bookmarkStart w:id="47" w:name="_Toc6590062"/>
            <w:r>
              <w:rPr>
                <w:rFonts w:eastAsiaTheme="minorEastAsia"/>
                <w:b/>
                <w:kern w:val="0"/>
                <w:szCs w:val="21"/>
              </w:rPr>
              <w:t>环境管控单元编码</w:t>
            </w:r>
            <w:bookmarkEnd w:id="46"/>
            <w:bookmarkEnd w:id="47"/>
          </w:p>
        </w:tc>
        <w:tc>
          <w:tcPr>
            <w:tcW w:w="1051"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1312" w:type="dxa"/>
            <w:gridSpan w:val="3"/>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755"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992" w:type="dxa"/>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1566" w:type="dxa"/>
            <w:vMerge w:val="restart"/>
            <w:vAlign w:val="center"/>
          </w:tcPr>
          <w:p>
            <w:pPr>
              <w:adjustRightInd w:val="0"/>
              <w:snapToGrid w:val="0"/>
              <w:jc w:val="center"/>
              <w:rPr>
                <w:rFonts w:eastAsiaTheme="minorEastAsia"/>
                <w:b/>
                <w:kern w:val="0"/>
                <w:szCs w:val="21"/>
              </w:rPr>
            </w:pPr>
            <w:r>
              <w:rPr>
                <w:rFonts w:eastAsiaTheme="minorEastAsia"/>
                <w:b/>
                <w:kern w:val="0"/>
                <w:szCs w:val="21"/>
              </w:rPr>
              <w:t>涉及乡镇</w:t>
            </w:r>
          </w:p>
          <w:p>
            <w:pPr>
              <w:adjustRightInd w:val="0"/>
              <w:snapToGrid w:val="0"/>
              <w:jc w:val="center"/>
              <w:rPr>
                <w:rFonts w:eastAsiaTheme="minorEastAsia"/>
                <w:b/>
                <w:kern w:val="0"/>
                <w:szCs w:val="21"/>
              </w:rPr>
            </w:pPr>
            <w:r>
              <w:rPr>
                <w:rFonts w:eastAsiaTheme="minorEastAsia"/>
                <w:b/>
                <w:kern w:val="0"/>
                <w:szCs w:val="21"/>
              </w:rPr>
              <w:t>（街道）</w:t>
            </w:r>
          </w:p>
        </w:tc>
        <w:tc>
          <w:tcPr>
            <w:tcW w:w="3102" w:type="dxa"/>
            <w:vMerge w:val="restart"/>
            <w:vAlign w:val="center"/>
          </w:tcPr>
          <w:p>
            <w:pPr>
              <w:adjustRightInd w:val="0"/>
              <w:snapToGrid w:val="0"/>
              <w:jc w:val="center"/>
              <w:rPr>
                <w:rFonts w:eastAsiaTheme="minorEastAsia"/>
                <w:b/>
                <w:kern w:val="0"/>
                <w:szCs w:val="21"/>
              </w:rPr>
            </w:pPr>
            <w:r>
              <w:rPr>
                <w:rFonts w:eastAsiaTheme="minorEastAsia"/>
                <w:b/>
                <w:kern w:val="0"/>
                <w:szCs w:val="21"/>
              </w:rPr>
              <w:t>主体功能定位</w:t>
            </w:r>
          </w:p>
        </w:tc>
        <w:tc>
          <w:tcPr>
            <w:tcW w:w="2709"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1870" w:type="dxa"/>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blHeader/>
          <w:jc w:val="center"/>
        </w:trPr>
        <w:tc>
          <w:tcPr>
            <w:tcW w:w="988" w:type="dxa"/>
            <w:vMerge w:val="continue"/>
            <w:vAlign w:val="center"/>
          </w:tcPr>
          <w:p>
            <w:pPr>
              <w:widowControl/>
              <w:adjustRightInd w:val="0"/>
              <w:snapToGrid w:val="0"/>
              <w:jc w:val="center"/>
              <w:rPr>
                <w:rFonts w:eastAsiaTheme="minorEastAsia"/>
                <w:kern w:val="0"/>
                <w:szCs w:val="21"/>
              </w:rPr>
            </w:pPr>
          </w:p>
        </w:tc>
        <w:tc>
          <w:tcPr>
            <w:tcW w:w="1051" w:type="dxa"/>
            <w:vMerge w:val="continue"/>
            <w:vAlign w:val="center"/>
          </w:tcPr>
          <w:p>
            <w:pPr>
              <w:widowControl/>
              <w:adjustRightInd w:val="0"/>
              <w:snapToGrid w:val="0"/>
              <w:jc w:val="center"/>
              <w:rPr>
                <w:rFonts w:eastAsiaTheme="minorEastAsia"/>
                <w:kern w:val="0"/>
                <w:szCs w:val="21"/>
              </w:rPr>
            </w:pP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38" w:type="dxa"/>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755" w:type="dxa"/>
            <w:vMerge w:val="continue"/>
            <w:vAlign w:val="center"/>
          </w:tcPr>
          <w:p>
            <w:pPr>
              <w:adjustRightInd w:val="0"/>
              <w:snapToGrid w:val="0"/>
              <w:jc w:val="center"/>
              <w:rPr>
                <w:rFonts w:eastAsiaTheme="minorEastAsia"/>
                <w:kern w:val="0"/>
                <w:szCs w:val="21"/>
              </w:rPr>
            </w:pPr>
          </w:p>
        </w:tc>
        <w:tc>
          <w:tcPr>
            <w:tcW w:w="992" w:type="dxa"/>
            <w:vMerge w:val="continue"/>
            <w:vAlign w:val="center"/>
          </w:tcPr>
          <w:p>
            <w:pPr>
              <w:adjustRightInd w:val="0"/>
              <w:snapToGrid w:val="0"/>
              <w:jc w:val="center"/>
              <w:rPr>
                <w:rFonts w:eastAsiaTheme="minorEastAsia"/>
                <w:kern w:val="0"/>
                <w:szCs w:val="21"/>
              </w:rPr>
            </w:pPr>
          </w:p>
        </w:tc>
        <w:tc>
          <w:tcPr>
            <w:tcW w:w="1566" w:type="dxa"/>
            <w:vMerge w:val="continue"/>
            <w:vAlign w:val="center"/>
          </w:tcPr>
          <w:p>
            <w:pPr>
              <w:adjustRightInd w:val="0"/>
              <w:snapToGrid w:val="0"/>
              <w:jc w:val="center"/>
              <w:rPr>
                <w:rFonts w:eastAsiaTheme="minorEastAsia"/>
                <w:kern w:val="0"/>
                <w:szCs w:val="21"/>
              </w:rPr>
            </w:pPr>
          </w:p>
        </w:tc>
        <w:tc>
          <w:tcPr>
            <w:tcW w:w="3102" w:type="dxa"/>
            <w:vMerge w:val="continue"/>
            <w:vAlign w:val="center"/>
          </w:tcPr>
          <w:p>
            <w:pPr>
              <w:adjustRightInd w:val="0"/>
              <w:snapToGrid w:val="0"/>
              <w:jc w:val="center"/>
              <w:rPr>
                <w:rFonts w:eastAsiaTheme="minorEastAsia"/>
                <w:kern w:val="0"/>
                <w:szCs w:val="21"/>
              </w:rPr>
            </w:pPr>
          </w:p>
        </w:tc>
        <w:tc>
          <w:tcPr>
            <w:tcW w:w="2709" w:type="dxa"/>
            <w:gridSpan w:val="2"/>
            <w:vMerge w:val="continue"/>
            <w:vAlign w:val="center"/>
          </w:tcPr>
          <w:p>
            <w:pPr>
              <w:adjustRightInd w:val="0"/>
              <w:snapToGrid w:val="0"/>
              <w:jc w:val="center"/>
              <w:rPr>
                <w:rFonts w:eastAsiaTheme="minorEastAsia"/>
                <w:kern w:val="0"/>
                <w:szCs w:val="21"/>
              </w:rPr>
            </w:pPr>
          </w:p>
        </w:tc>
        <w:tc>
          <w:tcPr>
            <w:tcW w:w="1870" w:type="dxa"/>
            <w:vMerge w:val="continue"/>
          </w:tcPr>
          <w:p>
            <w:pPr>
              <w:adjustRightInd w:val="0"/>
              <w:snapToGrid w:val="0"/>
              <w:jc w:val="center"/>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8"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ZH43042230004</w:t>
            </w:r>
          </w:p>
        </w:tc>
        <w:tc>
          <w:tcPr>
            <w:tcW w:w="1051" w:type="dxa"/>
            <w:vAlign w:val="center"/>
          </w:tcPr>
          <w:p>
            <w:pPr>
              <w:widowControl/>
              <w:adjustRightInd w:val="0"/>
              <w:snapToGrid w:val="0"/>
              <w:jc w:val="center"/>
              <w:rPr>
                <w:rFonts w:eastAsiaTheme="minorEastAsia"/>
                <w:kern w:val="0"/>
                <w:szCs w:val="21"/>
              </w:rPr>
            </w:pPr>
          </w:p>
        </w:tc>
        <w:tc>
          <w:tcPr>
            <w:tcW w:w="437" w:type="dxa"/>
            <w:vAlign w:val="center"/>
          </w:tcPr>
          <w:p>
            <w:pPr>
              <w:widowControl/>
              <w:adjustRightInd w:val="0"/>
              <w:snapToGrid w:val="0"/>
              <w:jc w:val="center"/>
              <w:rPr>
                <w:rFonts w:eastAsiaTheme="minorEastAsia"/>
                <w:kern w:val="0"/>
                <w:szCs w:val="21"/>
              </w:rPr>
            </w:pPr>
            <w:r>
              <w:rPr>
                <w:rFonts w:eastAsiaTheme="minorEastAsia"/>
                <w:kern w:val="0"/>
                <w:szCs w:val="21"/>
              </w:rPr>
              <w:t>湖南省</w:t>
            </w:r>
          </w:p>
        </w:tc>
        <w:tc>
          <w:tcPr>
            <w:tcW w:w="437" w:type="dxa"/>
            <w:vAlign w:val="center"/>
          </w:tcPr>
          <w:p>
            <w:pPr>
              <w:widowControl/>
              <w:adjustRightInd w:val="0"/>
              <w:snapToGrid w:val="0"/>
              <w:jc w:val="center"/>
              <w:rPr>
                <w:rFonts w:eastAsiaTheme="minorEastAsia"/>
                <w:kern w:val="0"/>
                <w:szCs w:val="21"/>
              </w:rPr>
            </w:pPr>
            <w:r>
              <w:rPr>
                <w:rFonts w:eastAsiaTheme="minorEastAsia"/>
                <w:kern w:val="0"/>
                <w:szCs w:val="21"/>
              </w:rPr>
              <w:t>衡阳市</w:t>
            </w:r>
          </w:p>
        </w:tc>
        <w:tc>
          <w:tcPr>
            <w:tcW w:w="438" w:type="dxa"/>
            <w:vAlign w:val="center"/>
          </w:tcPr>
          <w:p>
            <w:pPr>
              <w:adjustRightInd w:val="0"/>
              <w:snapToGrid w:val="0"/>
              <w:jc w:val="center"/>
              <w:rPr>
                <w:rFonts w:eastAsiaTheme="minorEastAsia"/>
                <w:kern w:val="0"/>
                <w:szCs w:val="21"/>
              </w:rPr>
            </w:pPr>
            <w:r>
              <w:rPr>
                <w:rFonts w:eastAsiaTheme="minorEastAsia"/>
                <w:kern w:val="0"/>
                <w:szCs w:val="21"/>
              </w:rPr>
              <w:t>衡南县</w:t>
            </w:r>
          </w:p>
        </w:tc>
        <w:tc>
          <w:tcPr>
            <w:tcW w:w="755" w:type="dxa"/>
            <w:vAlign w:val="center"/>
          </w:tcPr>
          <w:p>
            <w:pPr>
              <w:adjustRightInd w:val="0"/>
              <w:snapToGrid w:val="0"/>
              <w:jc w:val="center"/>
              <w:rPr>
                <w:rFonts w:eastAsiaTheme="minorEastAsia"/>
                <w:kern w:val="0"/>
                <w:szCs w:val="21"/>
              </w:rPr>
            </w:pPr>
            <w:r>
              <w:rPr>
                <w:rFonts w:eastAsiaTheme="minorEastAsia"/>
                <w:kern w:val="0"/>
                <w:szCs w:val="21"/>
              </w:rPr>
              <w:t>一般管控单元</w:t>
            </w:r>
          </w:p>
        </w:tc>
        <w:tc>
          <w:tcPr>
            <w:tcW w:w="992" w:type="dxa"/>
            <w:vAlign w:val="center"/>
          </w:tcPr>
          <w:p>
            <w:pPr>
              <w:adjustRightInd w:val="0"/>
              <w:snapToGrid w:val="0"/>
              <w:jc w:val="center"/>
              <w:rPr>
                <w:rFonts w:eastAsiaTheme="minorEastAsia"/>
                <w:kern w:val="0"/>
                <w:szCs w:val="21"/>
              </w:rPr>
            </w:pPr>
            <w:r>
              <w:rPr>
                <w:rFonts w:eastAsiaTheme="minorEastAsia"/>
                <w:kern w:val="0"/>
                <w:szCs w:val="21"/>
              </w:rPr>
              <w:t>727.06</w:t>
            </w:r>
          </w:p>
        </w:tc>
        <w:tc>
          <w:tcPr>
            <w:tcW w:w="1566" w:type="dxa"/>
            <w:vAlign w:val="center"/>
          </w:tcPr>
          <w:p>
            <w:pPr>
              <w:adjustRightInd w:val="0"/>
              <w:snapToGrid w:val="0"/>
              <w:jc w:val="center"/>
              <w:rPr>
                <w:rFonts w:eastAsiaTheme="minorEastAsia"/>
                <w:kern w:val="0"/>
                <w:szCs w:val="21"/>
              </w:rPr>
            </w:pPr>
            <w:r>
              <w:rPr>
                <w:rFonts w:eastAsiaTheme="minorEastAsia"/>
                <w:kern w:val="0"/>
                <w:szCs w:val="21"/>
              </w:rPr>
              <w:t>云集镇/栗江镇/</w:t>
            </w:r>
          </w:p>
          <w:p>
            <w:pPr>
              <w:adjustRightInd w:val="0"/>
              <w:snapToGrid w:val="0"/>
              <w:jc w:val="center"/>
              <w:rPr>
                <w:rFonts w:eastAsiaTheme="minorEastAsia"/>
                <w:kern w:val="0"/>
                <w:szCs w:val="21"/>
              </w:rPr>
            </w:pPr>
            <w:r>
              <w:rPr>
                <w:rFonts w:eastAsiaTheme="minorEastAsia"/>
                <w:kern w:val="0"/>
                <w:szCs w:val="21"/>
              </w:rPr>
              <w:t>硫市镇/茅市镇/柞市镇</w:t>
            </w:r>
          </w:p>
        </w:tc>
        <w:tc>
          <w:tcPr>
            <w:tcW w:w="3102" w:type="dxa"/>
            <w:vAlign w:val="center"/>
          </w:tcPr>
          <w:p>
            <w:pPr>
              <w:widowControl/>
              <w:adjustRightInd w:val="0"/>
              <w:snapToGrid w:val="0"/>
              <w:jc w:val="center"/>
              <w:rPr>
                <w:rFonts w:eastAsiaTheme="minorEastAsia"/>
                <w:kern w:val="0"/>
                <w:szCs w:val="21"/>
              </w:rPr>
            </w:pPr>
            <w:r>
              <w:rPr>
                <w:rFonts w:eastAsiaTheme="minorEastAsia"/>
                <w:kern w:val="0"/>
                <w:szCs w:val="21"/>
              </w:rPr>
              <w:t>国家层面农产品主产区</w:t>
            </w:r>
          </w:p>
          <w:p>
            <w:pPr>
              <w:widowControl/>
              <w:adjustRightInd w:val="0"/>
              <w:snapToGrid w:val="0"/>
              <w:jc w:val="center"/>
              <w:rPr>
                <w:rFonts w:eastAsiaTheme="minorEastAsia"/>
                <w:kern w:val="0"/>
                <w:szCs w:val="21"/>
              </w:rPr>
            </w:pPr>
            <w:r>
              <w:rPr>
                <w:rFonts w:eastAsiaTheme="minorEastAsia"/>
                <w:kern w:val="0"/>
                <w:szCs w:val="21"/>
              </w:rPr>
              <w:t>（云集镇属于《湖南省主体功能区划》中附表5重点开发乡镇）</w:t>
            </w:r>
          </w:p>
        </w:tc>
        <w:tc>
          <w:tcPr>
            <w:tcW w:w="2709" w:type="dxa"/>
            <w:gridSpan w:val="2"/>
            <w:vAlign w:val="center"/>
          </w:tcPr>
          <w:p>
            <w:pPr>
              <w:widowControl/>
              <w:adjustRightInd w:val="0"/>
              <w:snapToGrid w:val="0"/>
              <w:ind w:firstLine="420" w:firstLineChars="200"/>
              <w:rPr>
                <w:rFonts w:eastAsiaTheme="minorEastAsia"/>
                <w:kern w:val="0"/>
                <w:szCs w:val="21"/>
              </w:rPr>
            </w:pPr>
            <w:r>
              <w:rPr>
                <w:rFonts w:hint="eastAsia"/>
                <w:kern w:val="0"/>
                <w:szCs w:val="21"/>
              </w:rPr>
              <w:t>矿产资源开采</w:t>
            </w:r>
            <w:r>
              <w:rPr>
                <w:kern w:val="0"/>
                <w:szCs w:val="21"/>
              </w:rPr>
              <w:t>、建材、机械加工、小型食品加工、仓储物流</w:t>
            </w:r>
            <w:r>
              <w:rPr>
                <w:rFonts w:hint="eastAsia"/>
                <w:kern w:val="0"/>
                <w:szCs w:val="21"/>
              </w:rPr>
              <w:t>、</w:t>
            </w:r>
            <w:r>
              <w:rPr>
                <w:kern w:val="0"/>
                <w:szCs w:val="21"/>
              </w:rPr>
              <w:t>生态旅游等</w:t>
            </w:r>
            <w:r>
              <w:rPr>
                <w:rFonts w:hint="eastAsia"/>
                <w:kern w:val="0"/>
                <w:szCs w:val="21"/>
              </w:rPr>
              <w:t>。</w:t>
            </w:r>
          </w:p>
        </w:tc>
        <w:tc>
          <w:tcPr>
            <w:tcW w:w="1870" w:type="dxa"/>
            <w:vAlign w:val="center"/>
          </w:tcPr>
          <w:p>
            <w:pPr>
              <w:widowControl/>
              <w:adjustRightInd w:val="0"/>
              <w:snapToGrid w:val="0"/>
              <w:ind w:firstLine="420" w:firstLineChars="200"/>
              <w:rPr>
                <w:rFonts w:eastAsiaTheme="minorEastAsia"/>
                <w:kern w:val="0"/>
                <w:szCs w:val="21"/>
              </w:rPr>
            </w:pPr>
            <w:r>
              <w:rPr>
                <w:rFonts w:eastAsiaTheme="minorEastAsia"/>
                <w:kern w:val="0"/>
                <w:szCs w:val="21"/>
              </w:rPr>
              <w:t>乡镇污水管网尚不完善，居民生活污水存在直排现象</w:t>
            </w:r>
            <w:r>
              <w:rPr>
                <w:rFonts w:hint="eastAsia" w:eastAsiaTheme="minor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eastAsiaTheme="minorEastAsia"/>
                <w:b/>
                <w:kern w:val="0"/>
                <w:szCs w:val="21"/>
              </w:rPr>
            </w:pPr>
            <w:r>
              <w:rPr>
                <w:rFonts w:eastAsiaTheme="minorEastAsia"/>
                <w:kern w:val="0"/>
                <w:szCs w:val="21"/>
              </w:rPr>
              <w:t>主要属性</w:t>
            </w:r>
          </w:p>
        </w:tc>
        <w:tc>
          <w:tcPr>
            <w:tcW w:w="13357" w:type="dxa"/>
            <w:gridSpan w:val="11"/>
            <w:vAlign w:val="center"/>
          </w:tcPr>
          <w:p>
            <w:pPr>
              <w:keepNext w:val="0"/>
              <w:keepLines w:val="0"/>
              <w:pageBreakBefore w:val="0"/>
              <w:kinsoku/>
              <w:wordWrap/>
              <w:overflowPunct/>
              <w:topLinePunct w:val="0"/>
              <w:autoSpaceDE/>
              <w:autoSpaceDN/>
              <w:bidi w:val="0"/>
              <w:adjustRightInd w:val="0"/>
              <w:snapToGrid w:val="0"/>
              <w:spacing w:line="300" w:lineRule="exact"/>
              <w:jc w:val="left"/>
              <w:textAlignment w:val="auto"/>
              <w:outlineLvl w:val="9"/>
              <w:rPr>
                <w:rFonts w:eastAsiaTheme="minorEastAsia"/>
                <w:kern w:val="0"/>
                <w:szCs w:val="21"/>
              </w:rPr>
            </w:pPr>
            <w:r>
              <w:rPr>
                <w:rFonts w:eastAsiaTheme="minorEastAsia"/>
                <w:kern w:val="0"/>
                <w:szCs w:val="21"/>
                <w:highlight w:val="yellow"/>
              </w:rPr>
              <w:t>云集镇</w:t>
            </w:r>
          </w:p>
          <w:p>
            <w:pPr>
              <w:keepNext w:val="0"/>
              <w:keepLines w:val="0"/>
              <w:pageBreakBefore w:val="0"/>
              <w:kinsoku/>
              <w:wordWrap/>
              <w:overflowPunct/>
              <w:topLinePunct w:val="0"/>
              <w:autoSpaceDE/>
              <w:autoSpaceDN/>
              <w:bidi w:val="0"/>
              <w:adjustRightInd w:val="0"/>
              <w:snapToGrid w:val="0"/>
              <w:spacing w:line="30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红线/一般生态空间——公益林/水产种质资源保护区/水土保持功能重要区/水土流失敏感区/水源涵养重要区/饮用水水源保护区</w:t>
            </w:r>
          </w:p>
          <w:p>
            <w:pPr>
              <w:keepNext w:val="0"/>
              <w:keepLines w:val="0"/>
              <w:pageBreakBefore w:val="0"/>
              <w:kinsoku/>
              <w:wordWrap/>
              <w:overflowPunct/>
              <w:topLinePunct w:val="0"/>
              <w:autoSpaceDE/>
              <w:autoSpaceDN/>
              <w:bidi w:val="0"/>
              <w:adjustRightInd w:val="0"/>
              <w:snapToGrid w:val="0"/>
              <w:spacing w:line="30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城镇生活污染重点管控区/水环境工业污染重点管控区/水环境优先保护区——衡南县污水处理中心/衡阳市衡南县湘江饮用水水源保护区、衡阳市衡南县耒水饮用水水源保护区、湘江衡阳段四大家鱼国家级水产种质资源保护区、衡南县向阳耒水饮用水水源保护区、衡南县云集镇湘江饮用水水源保护区</w:t>
            </w:r>
          </w:p>
          <w:p>
            <w:pPr>
              <w:keepNext w:val="0"/>
              <w:keepLines w:val="0"/>
              <w:pageBreakBefore w:val="0"/>
              <w:kinsoku/>
              <w:wordWrap/>
              <w:overflowPunct/>
              <w:topLinePunct w:val="0"/>
              <w:autoSpaceDE/>
              <w:autoSpaceDN/>
              <w:bidi w:val="0"/>
              <w:adjustRightInd w:val="0"/>
              <w:snapToGrid w:val="0"/>
              <w:spacing w:line="30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大气环境受体敏感重点管控区/大气环境高排放重点管控区——衡南工业集中区/衡南县云集镇企业集中区</w:t>
            </w:r>
          </w:p>
          <w:p>
            <w:pPr>
              <w:keepNext w:val="0"/>
              <w:keepLines w:val="0"/>
              <w:pageBreakBefore w:val="0"/>
              <w:kinsoku/>
              <w:wordWrap/>
              <w:overflowPunct/>
              <w:topLinePunct w:val="0"/>
              <w:autoSpaceDE/>
              <w:autoSpaceDN/>
              <w:bidi w:val="0"/>
              <w:adjustRightInd w:val="0"/>
              <w:snapToGrid w:val="0"/>
              <w:spacing w:line="30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农用地优先保护区/其他土壤重点管控区——市县级采矿权/砂石矿</w:t>
            </w:r>
          </w:p>
          <w:p>
            <w:pPr>
              <w:keepNext w:val="0"/>
              <w:keepLines w:val="0"/>
              <w:pageBreakBefore w:val="0"/>
              <w:kinsoku/>
              <w:wordWrap/>
              <w:overflowPunct/>
              <w:topLinePunct w:val="0"/>
              <w:autoSpaceDE/>
              <w:autoSpaceDN/>
              <w:bidi w:val="0"/>
              <w:adjustRightInd w:val="0"/>
              <w:snapToGrid w:val="0"/>
              <w:spacing w:line="300" w:lineRule="exact"/>
              <w:jc w:val="left"/>
              <w:textAlignment w:val="auto"/>
              <w:outlineLvl w:val="9"/>
              <w:rPr>
                <w:rFonts w:eastAsiaTheme="minorEastAsia"/>
                <w:kern w:val="0"/>
                <w:szCs w:val="21"/>
              </w:rPr>
            </w:pPr>
            <w:r>
              <w:rPr>
                <w:rFonts w:eastAsiaTheme="minorEastAsia"/>
                <w:kern w:val="0"/>
                <w:szCs w:val="21"/>
                <w:highlight w:val="yellow"/>
              </w:rPr>
              <w:t>栗江镇</w:t>
            </w:r>
          </w:p>
          <w:p>
            <w:pPr>
              <w:keepNext w:val="0"/>
              <w:keepLines w:val="0"/>
              <w:pageBreakBefore w:val="0"/>
              <w:kinsoku/>
              <w:wordWrap/>
              <w:overflowPunct/>
              <w:topLinePunct w:val="0"/>
              <w:autoSpaceDE/>
              <w:autoSpaceDN/>
              <w:bidi w:val="0"/>
              <w:adjustRightInd w:val="0"/>
              <w:snapToGrid w:val="0"/>
              <w:spacing w:line="30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红线/一般生态空间——公益林/水产种质资源保护区/水土保持功能重要区/水土流失敏感区/水源涵养重要区</w:t>
            </w:r>
          </w:p>
          <w:p>
            <w:pPr>
              <w:keepNext w:val="0"/>
              <w:keepLines w:val="0"/>
              <w:pageBreakBefore w:val="0"/>
              <w:kinsoku/>
              <w:wordWrap/>
              <w:overflowPunct/>
              <w:topLinePunct w:val="0"/>
              <w:autoSpaceDE/>
              <w:autoSpaceDN/>
              <w:bidi w:val="0"/>
              <w:adjustRightInd w:val="0"/>
              <w:snapToGrid w:val="0"/>
              <w:spacing w:line="30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水环境优先保护区/其他水环境重点管控区——湘江衡阳段四大家鱼国家级水产种质资源保护区、衡南县栗江镇湘江饮用水水源保护区/衡南县栗江铜矿</w:t>
            </w:r>
          </w:p>
          <w:p>
            <w:pPr>
              <w:keepNext w:val="0"/>
              <w:keepLines w:val="0"/>
              <w:pageBreakBefore w:val="0"/>
              <w:kinsoku/>
              <w:wordWrap/>
              <w:overflowPunct/>
              <w:topLinePunct w:val="0"/>
              <w:autoSpaceDE/>
              <w:autoSpaceDN/>
              <w:bidi w:val="0"/>
              <w:adjustRightInd w:val="0"/>
              <w:snapToGrid w:val="0"/>
              <w:spacing w:line="30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农用地优先保护区/其他土壤重点管控区——部省级采矿权/市县级采矿权/部省级探矿权/砂石矿</w:t>
            </w:r>
          </w:p>
          <w:p>
            <w:pPr>
              <w:keepNext w:val="0"/>
              <w:keepLines w:val="0"/>
              <w:pageBreakBefore w:val="0"/>
              <w:kinsoku/>
              <w:wordWrap/>
              <w:overflowPunct/>
              <w:topLinePunct w:val="0"/>
              <w:autoSpaceDE/>
              <w:autoSpaceDN/>
              <w:bidi w:val="0"/>
              <w:adjustRightInd w:val="0"/>
              <w:snapToGrid w:val="0"/>
              <w:spacing w:line="300" w:lineRule="exact"/>
              <w:jc w:val="left"/>
              <w:textAlignment w:val="auto"/>
              <w:outlineLvl w:val="9"/>
              <w:rPr>
                <w:rFonts w:eastAsiaTheme="minorEastAsia"/>
                <w:kern w:val="0"/>
                <w:szCs w:val="21"/>
              </w:rPr>
            </w:pPr>
            <w:r>
              <w:rPr>
                <w:rFonts w:eastAsiaTheme="minorEastAsia"/>
                <w:kern w:val="0"/>
                <w:szCs w:val="21"/>
                <w:highlight w:val="yellow"/>
              </w:rPr>
              <w:t>硫市镇</w:t>
            </w:r>
          </w:p>
          <w:p>
            <w:pPr>
              <w:keepNext w:val="0"/>
              <w:keepLines w:val="0"/>
              <w:pageBreakBefore w:val="0"/>
              <w:kinsoku/>
              <w:wordWrap/>
              <w:overflowPunct/>
              <w:topLinePunct w:val="0"/>
              <w:autoSpaceDE/>
              <w:autoSpaceDN/>
              <w:bidi w:val="0"/>
              <w:adjustRightInd w:val="0"/>
              <w:snapToGrid w:val="0"/>
              <w:spacing w:line="30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红线/一般生态空间——公益林/水土流失敏感区/水源涵养重要区</w:t>
            </w:r>
          </w:p>
          <w:p>
            <w:pPr>
              <w:keepNext w:val="0"/>
              <w:keepLines w:val="0"/>
              <w:pageBreakBefore w:val="0"/>
              <w:kinsoku/>
              <w:wordWrap/>
              <w:overflowPunct/>
              <w:topLinePunct w:val="0"/>
              <w:autoSpaceDE/>
              <w:autoSpaceDN/>
              <w:bidi w:val="0"/>
              <w:spacing w:line="300" w:lineRule="exact"/>
              <w:textAlignment w:val="auto"/>
              <w:outlineLvl w:val="9"/>
            </w:pPr>
            <w:r>
              <w:rPr>
                <w:rFonts w:hint="eastAsia" w:ascii="宋体" w:hAnsi="宋体" w:cs="宋体"/>
                <w:szCs w:val="21"/>
              </w:rPr>
              <w:t>▉</w:t>
            </w:r>
            <w:r>
              <w:rPr>
                <w:rFonts w:eastAsiaTheme="minorEastAsia"/>
                <w:kern w:val="0"/>
                <w:szCs w:val="21"/>
              </w:rPr>
              <w:t>水环境优先保护区——衡南县硫市镇水厂地下水水源保护区</w:t>
            </w:r>
          </w:p>
          <w:p>
            <w:pPr>
              <w:keepNext w:val="0"/>
              <w:keepLines w:val="0"/>
              <w:pageBreakBefore w:val="0"/>
              <w:kinsoku/>
              <w:wordWrap/>
              <w:overflowPunct/>
              <w:topLinePunct w:val="0"/>
              <w:autoSpaceDE/>
              <w:autoSpaceDN/>
              <w:bidi w:val="0"/>
              <w:adjustRightInd w:val="0"/>
              <w:snapToGrid w:val="0"/>
              <w:spacing w:line="30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农用地优先保护区/其他土壤重点管控区——市县级采矿权/部省级探矿权/砂石矿</w:t>
            </w:r>
          </w:p>
          <w:p>
            <w:pPr>
              <w:keepNext w:val="0"/>
              <w:keepLines w:val="0"/>
              <w:pageBreakBefore w:val="0"/>
              <w:kinsoku/>
              <w:wordWrap/>
              <w:overflowPunct/>
              <w:topLinePunct w:val="0"/>
              <w:autoSpaceDE/>
              <w:autoSpaceDN/>
              <w:bidi w:val="0"/>
              <w:adjustRightInd w:val="0"/>
              <w:snapToGrid w:val="0"/>
              <w:spacing w:line="300" w:lineRule="exact"/>
              <w:jc w:val="left"/>
              <w:textAlignment w:val="auto"/>
              <w:outlineLvl w:val="9"/>
              <w:rPr>
                <w:rFonts w:eastAsiaTheme="minorEastAsia"/>
                <w:kern w:val="0"/>
                <w:szCs w:val="21"/>
              </w:rPr>
            </w:pPr>
            <w:r>
              <w:rPr>
                <w:rFonts w:eastAsiaTheme="minorEastAsia"/>
                <w:kern w:val="0"/>
                <w:szCs w:val="21"/>
                <w:highlight w:val="yellow"/>
              </w:rPr>
              <w:t>茅市镇</w:t>
            </w:r>
          </w:p>
          <w:p>
            <w:pPr>
              <w:keepNext w:val="0"/>
              <w:keepLines w:val="0"/>
              <w:pageBreakBefore w:val="0"/>
              <w:kinsoku/>
              <w:wordWrap/>
              <w:overflowPunct/>
              <w:topLinePunct w:val="0"/>
              <w:autoSpaceDE/>
              <w:autoSpaceDN/>
              <w:bidi w:val="0"/>
              <w:adjustRightInd w:val="0"/>
              <w:snapToGrid w:val="0"/>
              <w:spacing w:line="30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红线/一般生态空间——公益林/湿地公园/水土流失敏感区/水源涵养重要区</w:t>
            </w:r>
          </w:p>
          <w:p>
            <w:pPr>
              <w:keepNext w:val="0"/>
              <w:keepLines w:val="0"/>
              <w:pageBreakBefore w:val="0"/>
              <w:kinsoku/>
              <w:wordWrap/>
              <w:overflowPunct/>
              <w:topLinePunct w:val="0"/>
              <w:autoSpaceDE/>
              <w:autoSpaceDN/>
              <w:bidi w:val="0"/>
              <w:adjustRightInd w:val="0"/>
              <w:snapToGrid w:val="0"/>
              <w:spacing w:line="30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水环境优先保护区——湘江衡阳段四大家鱼国家级水产种质资源保护区、湖南衡南莲湖湾国家湿地公园、衡南县茅市镇栗江饮用水水源保护区</w:t>
            </w:r>
          </w:p>
          <w:p>
            <w:pPr>
              <w:keepNext w:val="0"/>
              <w:keepLines w:val="0"/>
              <w:pageBreakBefore w:val="0"/>
              <w:kinsoku/>
              <w:wordWrap/>
              <w:overflowPunct/>
              <w:topLinePunct w:val="0"/>
              <w:autoSpaceDE/>
              <w:autoSpaceDN/>
              <w:bidi w:val="0"/>
              <w:adjustRightInd w:val="0"/>
              <w:snapToGrid w:val="0"/>
              <w:spacing w:line="30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w:t>
            </w:r>
          </w:p>
          <w:p>
            <w:pPr>
              <w:keepNext w:val="0"/>
              <w:keepLines w:val="0"/>
              <w:pageBreakBefore w:val="0"/>
              <w:kinsoku/>
              <w:wordWrap/>
              <w:overflowPunct/>
              <w:topLinePunct w:val="0"/>
              <w:autoSpaceDE/>
              <w:autoSpaceDN/>
              <w:bidi w:val="0"/>
              <w:adjustRightInd w:val="0"/>
              <w:snapToGrid w:val="0"/>
              <w:spacing w:line="300" w:lineRule="exact"/>
              <w:jc w:val="left"/>
              <w:textAlignment w:val="auto"/>
              <w:outlineLvl w:val="9"/>
              <w:rPr>
                <w:rFonts w:eastAsiaTheme="minorEastAsia"/>
                <w:kern w:val="0"/>
                <w:szCs w:val="21"/>
              </w:rPr>
            </w:pPr>
            <w:r>
              <w:rPr>
                <w:rFonts w:eastAsiaTheme="minorEastAsia"/>
                <w:kern w:val="0"/>
                <w:szCs w:val="21"/>
                <w:highlight w:val="yellow"/>
              </w:rPr>
              <w:t>柞市镇</w:t>
            </w:r>
          </w:p>
          <w:p>
            <w:pPr>
              <w:keepNext w:val="0"/>
              <w:keepLines w:val="0"/>
              <w:pageBreakBefore w:val="0"/>
              <w:kinsoku/>
              <w:wordWrap/>
              <w:overflowPunct/>
              <w:topLinePunct w:val="0"/>
              <w:autoSpaceDE/>
              <w:autoSpaceDN/>
              <w:bidi w:val="0"/>
              <w:adjustRightInd w:val="0"/>
              <w:snapToGrid w:val="0"/>
              <w:spacing w:line="30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红线/一般生态空间——公益林/水土流失敏感区/水源涵养重要区</w:t>
            </w:r>
          </w:p>
          <w:p>
            <w:pPr>
              <w:keepNext w:val="0"/>
              <w:keepLines w:val="0"/>
              <w:pageBreakBefore w:val="0"/>
              <w:kinsoku/>
              <w:wordWrap/>
              <w:overflowPunct/>
              <w:topLinePunct w:val="0"/>
              <w:autoSpaceDE/>
              <w:autoSpaceDN/>
              <w:bidi w:val="0"/>
              <w:spacing w:line="300" w:lineRule="exact"/>
              <w:textAlignment w:val="auto"/>
              <w:outlineLvl w:val="9"/>
            </w:pPr>
            <w:r>
              <w:rPr>
                <w:rFonts w:hint="eastAsia" w:ascii="宋体" w:hAnsi="宋体" w:cs="宋体"/>
                <w:szCs w:val="21"/>
              </w:rPr>
              <w:t>▉</w:t>
            </w:r>
            <w:r>
              <w:rPr>
                <w:rFonts w:eastAsiaTheme="minorEastAsia"/>
                <w:kern w:val="0"/>
                <w:szCs w:val="21"/>
              </w:rPr>
              <w:t>水环境优先保护区——衡南县柞市镇水厂地下水水源保护区</w:t>
            </w:r>
          </w:p>
          <w:p>
            <w:pPr>
              <w:keepNext w:val="0"/>
              <w:keepLines w:val="0"/>
              <w:pageBreakBefore w:val="0"/>
              <w:kinsoku/>
              <w:wordWrap/>
              <w:overflowPunct/>
              <w:topLinePunct w:val="0"/>
              <w:autoSpaceDE/>
              <w:autoSpaceDN/>
              <w:bidi w:val="0"/>
              <w:adjustRightInd w:val="0"/>
              <w:snapToGrid w:val="0"/>
              <w:spacing w:line="30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b/>
                <w:kern w:val="0"/>
                <w:szCs w:val="21"/>
              </w:rPr>
            </w:pPr>
            <w:r>
              <w:rPr>
                <w:rFonts w:eastAsiaTheme="minorEastAsia"/>
                <w:b/>
                <w:kern w:val="0"/>
                <w:szCs w:val="21"/>
              </w:rPr>
              <w:t>管控维度</w:t>
            </w:r>
          </w:p>
        </w:tc>
        <w:tc>
          <w:tcPr>
            <w:tcW w:w="10920" w:type="dxa"/>
            <w:gridSpan w:val="9"/>
            <w:vAlign w:val="center"/>
          </w:tcPr>
          <w:p>
            <w:pPr>
              <w:adjustRightInd w:val="0"/>
              <w:snapToGrid w:val="0"/>
              <w:jc w:val="center"/>
              <w:rPr>
                <w:rFonts w:eastAsiaTheme="minorEastAsia"/>
                <w:b/>
                <w:kern w:val="0"/>
                <w:szCs w:val="21"/>
              </w:rPr>
            </w:pPr>
            <w:r>
              <w:rPr>
                <w:rFonts w:eastAsiaTheme="minorEastAsia"/>
                <w:b/>
                <w:kern w:val="0"/>
                <w:szCs w:val="21"/>
              </w:rPr>
              <w:t>管控要求</w:t>
            </w:r>
          </w:p>
        </w:tc>
        <w:tc>
          <w:tcPr>
            <w:tcW w:w="2437" w:type="dxa"/>
            <w:gridSpan w:val="2"/>
            <w:vAlign w:val="center"/>
          </w:tcPr>
          <w:p>
            <w:pPr>
              <w:adjustRightInd w:val="0"/>
              <w:snapToGrid w:val="0"/>
              <w:jc w:val="center"/>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空间布局约束</w:t>
            </w:r>
          </w:p>
        </w:tc>
        <w:tc>
          <w:tcPr>
            <w:tcW w:w="10920" w:type="dxa"/>
            <w:gridSpan w:val="9"/>
            <w:vAlign w:val="center"/>
          </w:tcPr>
          <w:p>
            <w:pPr>
              <w:adjustRightInd w:val="0"/>
              <w:rPr>
                <w:rFonts w:eastAsiaTheme="minorEastAsia"/>
                <w:szCs w:val="21"/>
              </w:rPr>
            </w:pPr>
            <w:r>
              <w:rPr>
                <w:rFonts w:hint="eastAsia" w:eastAsiaTheme="minorEastAsia"/>
                <w:kern w:val="0"/>
                <w:szCs w:val="21"/>
              </w:rPr>
              <w:t>（</w:t>
            </w:r>
            <w:r>
              <w:rPr>
                <w:rFonts w:eastAsiaTheme="minorEastAsia"/>
                <w:kern w:val="0"/>
                <w:szCs w:val="21"/>
              </w:rPr>
              <w:t>1.1</w:t>
            </w:r>
            <w:r>
              <w:rPr>
                <w:rFonts w:hint="eastAsia" w:eastAsiaTheme="minorEastAsia"/>
                <w:kern w:val="0"/>
                <w:szCs w:val="21"/>
              </w:rPr>
              <w:t>）</w:t>
            </w:r>
            <w:r>
              <w:rPr>
                <w:rFonts w:hint="eastAsia" w:eastAsiaTheme="minorEastAsia"/>
                <w:szCs w:val="21"/>
              </w:rPr>
              <w:t>养殖业按划定的禁养区管理。</w:t>
            </w:r>
          </w:p>
          <w:p>
            <w:pPr>
              <w:adjustRightInd w:val="0"/>
              <w:rPr>
                <w:rFonts w:eastAsiaTheme="minorEastAsia"/>
                <w:kern w:val="0"/>
                <w:szCs w:val="21"/>
              </w:rPr>
            </w:pPr>
            <w:r>
              <w:rPr>
                <w:rFonts w:hint="eastAsia" w:eastAsiaTheme="minorEastAsia"/>
                <w:kern w:val="0"/>
                <w:szCs w:val="21"/>
              </w:rPr>
              <w:t>（</w:t>
            </w:r>
            <w:r>
              <w:rPr>
                <w:rFonts w:eastAsiaTheme="minorEastAsia"/>
                <w:kern w:val="0"/>
                <w:szCs w:val="21"/>
              </w:rPr>
              <w:t>1.2</w:t>
            </w:r>
            <w:r>
              <w:rPr>
                <w:rFonts w:hint="eastAsia" w:eastAsiaTheme="minorEastAsia"/>
                <w:kern w:val="0"/>
                <w:szCs w:val="21"/>
              </w:rPr>
              <w:t>）水产种质资源保护区按《水产种质资源保护区管理暂行办法》（</w:t>
            </w:r>
            <w:r>
              <w:rPr>
                <w:rFonts w:eastAsiaTheme="minorEastAsia"/>
                <w:kern w:val="0"/>
                <w:szCs w:val="21"/>
              </w:rPr>
              <w:t>2016</w:t>
            </w:r>
            <w:r>
              <w:rPr>
                <w:rFonts w:hint="eastAsia" w:eastAsiaTheme="minorEastAsia"/>
                <w:kern w:val="0"/>
                <w:szCs w:val="21"/>
              </w:rPr>
              <w:t>年修正本）要求管理。</w:t>
            </w:r>
          </w:p>
        </w:tc>
        <w:tc>
          <w:tcPr>
            <w:tcW w:w="2437" w:type="dxa"/>
            <w:gridSpan w:val="2"/>
            <w:vMerge w:val="restart"/>
            <w:vAlign w:val="center"/>
          </w:tcPr>
          <w:p>
            <w:pPr>
              <w:adjustRightInd w:val="0"/>
              <w:snapToGrid w:val="0"/>
              <w:rPr>
                <w:rFonts w:eastAsiaTheme="minorEastAsia"/>
                <w:szCs w:val="21"/>
              </w:rPr>
            </w:pPr>
            <w:r>
              <w:rPr>
                <w:rFonts w:hint="eastAsia" w:eastAsiaTheme="minorEastAsia"/>
                <w:szCs w:val="21"/>
              </w:rPr>
              <w:t>（</w:t>
            </w:r>
            <w:r>
              <w:rPr>
                <w:rFonts w:eastAsiaTheme="minorEastAsia"/>
                <w:szCs w:val="21"/>
              </w:rPr>
              <w:t>1.1</w:t>
            </w:r>
            <w:r>
              <w:rPr>
                <w:rFonts w:hint="eastAsia" w:eastAsiaTheme="minorEastAsia"/>
                <w:szCs w:val="21"/>
              </w:rPr>
              <w:t>）《衡南县人民政府关于印发《衡南县畜禽养殖禁养区划定方案》的通知》（清政发</w:t>
            </w:r>
            <w:r>
              <w:rPr>
                <w:rFonts w:eastAsiaTheme="minorEastAsia"/>
                <w:szCs w:val="21"/>
              </w:rPr>
              <w:t xml:space="preserve">[2020] 2 </w:t>
            </w:r>
            <w:r>
              <w:rPr>
                <w:rFonts w:hint="eastAsia" w:eastAsiaTheme="minorEastAsia"/>
                <w:szCs w:val="21"/>
              </w:rPr>
              <w:t>号）；</w:t>
            </w:r>
          </w:p>
          <w:p>
            <w:pPr>
              <w:tabs>
                <w:tab w:val="left" w:pos="1021"/>
              </w:tabs>
              <w:adjustRightInd w:val="0"/>
              <w:snapToGrid w:val="0"/>
              <w:rPr>
                <w:rFonts w:eastAsiaTheme="minorEastAsia"/>
                <w:kern w:val="0"/>
                <w:szCs w:val="21"/>
              </w:rPr>
            </w:pPr>
            <w:r>
              <w:rPr>
                <w:rFonts w:eastAsiaTheme="minorEastAsia"/>
                <w:kern w:val="0"/>
                <w:szCs w:val="21"/>
              </w:rPr>
              <w:t>（1.1）</w:t>
            </w:r>
            <w:r>
              <w:rPr>
                <w:rFonts w:hint="eastAsia" w:eastAsiaTheme="minorEastAsia"/>
                <w:kern w:val="0"/>
                <w:szCs w:val="21"/>
              </w:rPr>
              <w:t>（2</w:t>
            </w:r>
            <w:r>
              <w:rPr>
                <w:rFonts w:eastAsiaTheme="minorEastAsia"/>
                <w:kern w:val="0"/>
                <w:szCs w:val="21"/>
              </w:rPr>
              <w:t>.3</w:t>
            </w:r>
            <w:r>
              <w:rPr>
                <w:rFonts w:hint="eastAsia" w:eastAsiaTheme="minorEastAsia"/>
                <w:kern w:val="0"/>
                <w:szCs w:val="21"/>
              </w:rPr>
              <w:t>）</w:t>
            </w:r>
            <w:r>
              <w:rPr>
                <w:rFonts w:eastAsiaTheme="minorEastAsia"/>
                <w:kern w:val="0"/>
                <w:szCs w:val="21"/>
              </w:rPr>
              <w:t>《衡南县污染防治攻坚战三年行动计划（2018—2020年）》（南发[2018]14号）；</w:t>
            </w:r>
          </w:p>
          <w:p>
            <w:pPr>
              <w:adjustRightInd w:val="0"/>
              <w:snapToGrid w:val="0"/>
              <w:rPr>
                <w:rFonts w:eastAsiaTheme="minorEastAsia"/>
                <w:szCs w:val="21"/>
              </w:rPr>
            </w:pPr>
            <w:r>
              <w:rPr>
                <w:rFonts w:hint="eastAsia" w:eastAsiaTheme="minorEastAsia"/>
                <w:szCs w:val="21"/>
              </w:rPr>
              <w:t>（</w:t>
            </w:r>
            <w:r>
              <w:rPr>
                <w:rFonts w:eastAsiaTheme="minorEastAsia"/>
                <w:szCs w:val="21"/>
              </w:rPr>
              <w:t>2.1</w:t>
            </w:r>
            <w:r>
              <w:rPr>
                <w:rFonts w:hint="eastAsia" w:eastAsiaTheme="minorEastAsia"/>
                <w:szCs w:val="21"/>
              </w:rPr>
              <w:t>）（3</w:t>
            </w:r>
            <w:r>
              <w:rPr>
                <w:rFonts w:eastAsiaTheme="minorEastAsia"/>
                <w:szCs w:val="21"/>
              </w:rPr>
              <w:t>.1</w:t>
            </w:r>
            <w:r>
              <w:rPr>
                <w:rFonts w:hint="eastAsia" w:eastAsiaTheme="minorEastAsia"/>
                <w:szCs w:val="21"/>
              </w:rPr>
              <w:t>）《衡南县</w:t>
            </w:r>
            <w:r>
              <w:rPr>
                <w:rFonts w:eastAsiaTheme="minorEastAsia"/>
                <w:szCs w:val="21"/>
              </w:rPr>
              <w:t>“</w:t>
            </w:r>
            <w:r>
              <w:rPr>
                <w:rFonts w:hint="eastAsia" w:eastAsiaTheme="minorEastAsia"/>
                <w:szCs w:val="21"/>
              </w:rPr>
              <w:t>碧水保卫战</w:t>
            </w:r>
            <w:r>
              <w:rPr>
                <w:rFonts w:eastAsiaTheme="minorEastAsia"/>
                <w:szCs w:val="21"/>
              </w:rPr>
              <w:t>”</w:t>
            </w:r>
            <w:r>
              <w:rPr>
                <w:rFonts w:hint="eastAsia" w:eastAsiaTheme="minorEastAsia"/>
                <w:szCs w:val="21"/>
              </w:rPr>
              <w:t>行动计划实施方案（</w:t>
            </w:r>
            <w:r>
              <w:rPr>
                <w:rFonts w:eastAsiaTheme="minorEastAsia"/>
                <w:szCs w:val="21"/>
              </w:rPr>
              <w:t>2018—2020</w:t>
            </w:r>
            <w:r>
              <w:rPr>
                <w:rFonts w:hint="eastAsia" w:eastAsiaTheme="minorEastAsia"/>
                <w:szCs w:val="21"/>
              </w:rPr>
              <w:t>年）》（南环委〔</w:t>
            </w:r>
            <w:r>
              <w:rPr>
                <w:rFonts w:eastAsiaTheme="minorEastAsia"/>
                <w:szCs w:val="21"/>
              </w:rPr>
              <w:t>2018</w:t>
            </w:r>
            <w:r>
              <w:rPr>
                <w:rFonts w:hint="eastAsia" w:eastAsiaTheme="minorEastAsia"/>
                <w:szCs w:val="21"/>
              </w:rPr>
              <w:t>〕</w:t>
            </w:r>
            <w:r>
              <w:rPr>
                <w:rFonts w:eastAsiaTheme="minorEastAsia"/>
                <w:szCs w:val="21"/>
              </w:rPr>
              <w:t>4</w:t>
            </w:r>
            <w:r>
              <w:rPr>
                <w:rFonts w:hint="eastAsia" w:eastAsiaTheme="minorEastAsia"/>
                <w:szCs w:val="21"/>
              </w:rPr>
              <w:t>号）；</w:t>
            </w:r>
          </w:p>
          <w:p>
            <w:pPr>
              <w:tabs>
                <w:tab w:val="left" w:pos="1021"/>
              </w:tabs>
              <w:adjustRightInd w:val="0"/>
              <w:snapToGrid w:val="0"/>
              <w:rPr>
                <w:rFonts w:eastAsiaTheme="minorEastAsia"/>
                <w:kern w:val="0"/>
                <w:szCs w:val="21"/>
              </w:rPr>
            </w:pPr>
            <w:r>
              <w:rPr>
                <w:rFonts w:hint="eastAsia" w:eastAsiaTheme="minorEastAsia"/>
                <w:kern w:val="0"/>
                <w:szCs w:val="21"/>
              </w:rPr>
              <w:t>（</w:t>
            </w:r>
            <w:r>
              <w:rPr>
                <w:rFonts w:eastAsiaTheme="minorEastAsia"/>
                <w:kern w:val="0"/>
                <w:szCs w:val="21"/>
              </w:rPr>
              <w:t>2.2</w:t>
            </w:r>
            <w:r>
              <w:rPr>
                <w:rFonts w:hint="eastAsia" w:eastAsiaTheme="minorEastAsia"/>
                <w:kern w:val="0"/>
                <w:szCs w:val="21"/>
              </w:rPr>
              <w:t>）</w:t>
            </w:r>
            <w:r>
              <w:rPr>
                <w:rFonts w:hint="eastAsia" w:eastAsiaTheme="minorEastAsia"/>
                <w:szCs w:val="21"/>
              </w:rPr>
              <w:t>《</w:t>
            </w:r>
            <w:r>
              <w:rPr>
                <w:rFonts w:hint="eastAsia" w:eastAsiaTheme="minorEastAsia"/>
                <w:kern w:val="0"/>
                <w:szCs w:val="21"/>
              </w:rPr>
              <w:t>衡南县</w:t>
            </w:r>
            <w:r>
              <w:rPr>
                <w:rFonts w:eastAsiaTheme="minorEastAsia"/>
                <w:kern w:val="0"/>
                <w:szCs w:val="21"/>
              </w:rPr>
              <w:t>“</w:t>
            </w:r>
            <w:r>
              <w:rPr>
                <w:rFonts w:hint="eastAsia" w:eastAsiaTheme="minorEastAsia"/>
                <w:kern w:val="0"/>
                <w:szCs w:val="21"/>
              </w:rPr>
              <w:t>蓝天保卫战</w:t>
            </w:r>
            <w:r>
              <w:rPr>
                <w:rFonts w:eastAsiaTheme="minorEastAsia"/>
                <w:kern w:val="0"/>
                <w:szCs w:val="21"/>
              </w:rPr>
              <w:t>”</w:t>
            </w:r>
            <w:r>
              <w:rPr>
                <w:rFonts w:hint="eastAsia" w:eastAsiaTheme="minorEastAsia"/>
                <w:kern w:val="0"/>
                <w:szCs w:val="21"/>
              </w:rPr>
              <w:t>行动计划实施方案（</w:t>
            </w:r>
            <w:r>
              <w:rPr>
                <w:rFonts w:eastAsiaTheme="minorEastAsia"/>
                <w:kern w:val="0"/>
                <w:szCs w:val="21"/>
              </w:rPr>
              <w:t>2018—2020</w:t>
            </w:r>
            <w:r>
              <w:rPr>
                <w:rFonts w:hint="eastAsia" w:eastAsiaTheme="minorEastAsia"/>
                <w:kern w:val="0"/>
                <w:szCs w:val="21"/>
              </w:rPr>
              <w:t>年）》（南环委</w:t>
            </w:r>
            <w:r>
              <w:rPr>
                <w:rFonts w:hint="eastAsia" w:eastAsiaTheme="minorEastAsia"/>
                <w:kern w:val="0"/>
                <w:szCs w:val="21"/>
                <w:lang w:eastAsia="zh-CN"/>
              </w:rPr>
              <w:t>〔</w:t>
            </w:r>
            <w:r>
              <w:rPr>
                <w:rFonts w:eastAsiaTheme="minorEastAsia"/>
                <w:kern w:val="0"/>
                <w:szCs w:val="21"/>
              </w:rPr>
              <w:t>2018</w:t>
            </w:r>
            <w:r>
              <w:rPr>
                <w:rFonts w:hint="eastAsia" w:eastAsiaTheme="minorEastAsia"/>
                <w:kern w:val="0"/>
                <w:szCs w:val="21"/>
                <w:lang w:eastAsia="zh-CN"/>
              </w:rPr>
              <w:t>〕</w:t>
            </w:r>
            <w:r>
              <w:rPr>
                <w:rFonts w:eastAsiaTheme="minorEastAsia"/>
                <w:kern w:val="0"/>
                <w:szCs w:val="21"/>
              </w:rPr>
              <w:t>3</w:t>
            </w:r>
            <w:r>
              <w:rPr>
                <w:rFonts w:hint="eastAsia" w:eastAsiaTheme="minorEastAsia"/>
                <w:kern w:val="0"/>
                <w:szCs w:val="21"/>
              </w:rPr>
              <w:t>号）；</w:t>
            </w:r>
          </w:p>
          <w:p>
            <w:pPr>
              <w:tabs>
                <w:tab w:val="left" w:pos="1021"/>
              </w:tabs>
              <w:adjustRightInd w:val="0"/>
              <w:snapToGrid w:val="0"/>
              <w:rPr>
                <w:rFonts w:eastAsiaTheme="minorEastAsia"/>
                <w:szCs w:val="21"/>
              </w:rPr>
            </w:pPr>
            <w:r>
              <w:rPr>
                <w:rFonts w:eastAsiaTheme="minorEastAsia"/>
                <w:szCs w:val="21"/>
              </w:rPr>
              <w:t>（4.1）《衡阳市“十三五”节能降耗工作方案》</w:t>
            </w:r>
            <w:r>
              <w:rPr>
                <w:rFonts w:hint="eastAsia" w:eastAsiaTheme="minorEastAsia"/>
                <w:szCs w:val="21"/>
              </w:rPr>
              <w:t>；</w:t>
            </w:r>
          </w:p>
          <w:p>
            <w:pPr>
              <w:tabs>
                <w:tab w:val="left" w:pos="1021"/>
              </w:tabs>
              <w:adjustRightInd w:val="0"/>
              <w:snapToGrid w:val="0"/>
              <w:rPr>
                <w:rFonts w:eastAsiaTheme="minorEastAsia"/>
                <w:kern w:val="0"/>
                <w:szCs w:val="21"/>
              </w:rPr>
            </w:pPr>
            <w:r>
              <w:rPr>
                <w:rFonts w:eastAsiaTheme="minorEastAsia"/>
                <w:kern w:val="0"/>
                <w:szCs w:val="21"/>
              </w:rPr>
              <w:t>（4.2）《衡阳市"十三五"水资源消耗总量和强度双控行动落实方案》</w:t>
            </w:r>
            <w:r>
              <w:rPr>
                <w:rFonts w:hint="eastAsia" w:eastAsiaTheme="minor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污染物排放管控</w:t>
            </w:r>
          </w:p>
        </w:tc>
        <w:tc>
          <w:tcPr>
            <w:tcW w:w="10920" w:type="dxa"/>
            <w:gridSpan w:val="9"/>
            <w:vAlign w:val="center"/>
          </w:tcPr>
          <w:p>
            <w:pPr>
              <w:adjustRightInd w:val="0"/>
              <w:rPr>
                <w:rFonts w:eastAsiaTheme="minorEastAsia"/>
                <w:kern w:val="0"/>
                <w:szCs w:val="21"/>
              </w:rPr>
            </w:pPr>
            <w:r>
              <w:rPr>
                <w:rFonts w:eastAsiaTheme="minorEastAsia"/>
                <w:kern w:val="0"/>
                <w:szCs w:val="21"/>
              </w:rPr>
              <w:t>（2.1）加快推进全县所有乡镇污水处理厂建设；县城污水处理率达到90%以上，乡镇污水处理率达到80%以上；</w:t>
            </w:r>
            <w:r>
              <w:rPr>
                <w:rFonts w:hint="eastAsia" w:eastAsiaTheme="minorEastAsia"/>
                <w:kern w:val="0"/>
                <w:szCs w:val="21"/>
              </w:rPr>
              <w:t>城镇新区建设均实行雨污分流，逐步推进初期雨水收集、处理和资源化利用，污水处理厂污泥处理处置设施全部完成达标改造。</w:t>
            </w:r>
            <w:r>
              <w:rPr>
                <w:rFonts w:eastAsiaTheme="minorEastAsia"/>
                <w:kern w:val="0"/>
                <w:szCs w:val="21"/>
              </w:rPr>
              <w:t>测土配方施肥技术覆盖率达到90%以上，主要农作物化肥施用量减少2公斤/亩，利用率提高到40%以上，农作物病虫害统防统治覆盖率达到40%以上。</w:t>
            </w:r>
            <w:r>
              <w:rPr>
                <w:rFonts w:eastAsiaTheme="minorEastAsia"/>
                <w:kern w:val="0"/>
                <w:szCs w:val="21"/>
              </w:rPr>
              <w:br w:type="textWrapping"/>
            </w:r>
            <w:r>
              <w:rPr>
                <w:rFonts w:hint="eastAsia" w:eastAsiaTheme="minorEastAsia"/>
                <w:kern w:val="0"/>
                <w:szCs w:val="21"/>
              </w:rPr>
              <w:t>（</w:t>
            </w:r>
            <w:r>
              <w:rPr>
                <w:rFonts w:eastAsiaTheme="minorEastAsia"/>
                <w:kern w:val="0"/>
                <w:szCs w:val="21"/>
              </w:rPr>
              <w:t>2.2</w:t>
            </w:r>
            <w:r>
              <w:rPr>
                <w:rFonts w:hint="eastAsia" w:eastAsiaTheme="minorEastAsia"/>
                <w:kern w:val="0"/>
                <w:szCs w:val="21"/>
              </w:rPr>
              <w:t>）对淘汰类</w:t>
            </w:r>
            <w:r>
              <w:rPr>
                <w:rFonts w:eastAsiaTheme="minorEastAsia"/>
                <w:kern w:val="0"/>
                <w:szCs w:val="21"/>
              </w:rPr>
              <w:t>“</w:t>
            </w:r>
            <w:r>
              <w:rPr>
                <w:rFonts w:hint="eastAsia" w:eastAsiaTheme="minorEastAsia"/>
                <w:kern w:val="0"/>
                <w:szCs w:val="21"/>
              </w:rPr>
              <w:t>散乱污</w:t>
            </w:r>
            <w:r>
              <w:rPr>
                <w:rFonts w:eastAsiaTheme="minorEastAsia"/>
                <w:kern w:val="0"/>
                <w:szCs w:val="21"/>
              </w:rPr>
              <w:t>”</w:t>
            </w:r>
            <w:r>
              <w:rPr>
                <w:rFonts w:hint="eastAsia" w:eastAsiaTheme="minorEastAsia"/>
                <w:kern w:val="0"/>
                <w:szCs w:val="21"/>
              </w:rPr>
              <w:t>企业依法依规完成关停取缔；以化工、有色金属冶炼等行业为重点，全面推进清洁生产技术改造。</w:t>
            </w:r>
            <w:r>
              <w:rPr>
                <w:rFonts w:eastAsiaTheme="minorEastAsia"/>
                <w:kern w:val="0"/>
                <w:szCs w:val="21"/>
              </w:rPr>
              <w:t>严禁在县城建成区内新建石化、有机化工、包装印刷、沥青搅拌站、工业涂装等高VOCs排放建设项目。</w:t>
            </w:r>
            <w:r>
              <w:rPr>
                <w:rFonts w:eastAsiaTheme="minorEastAsia"/>
                <w:kern w:val="0"/>
                <w:szCs w:val="21"/>
              </w:rPr>
              <w:br w:type="textWrapping"/>
            </w:r>
            <w:r>
              <w:rPr>
                <w:rFonts w:hint="eastAsia" w:eastAsiaTheme="minorEastAsia"/>
                <w:kern w:val="0"/>
                <w:szCs w:val="21"/>
              </w:rPr>
              <w:t>（</w:t>
            </w:r>
            <w:r>
              <w:rPr>
                <w:rFonts w:eastAsiaTheme="minorEastAsia"/>
                <w:kern w:val="0"/>
                <w:szCs w:val="21"/>
              </w:rPr>
              <w:t>2.3</w:t>
            </w:r>
            <w:r>
              <w:rPr>
                <w:rFonts w:hint="eastAsia" w:eastAsiaTheme="minorEastAsia"/>
                <w:kern w:val="0"/>
                <w:szCs w:val="21"/>
              </w:rPr>
              <w:t>）所有乡镇生活垃圾处理、垃圾封闭式收运实现全覆盖，逐步推进农村生活垃圾统一收集、转运和处理。</w:t>
            </w:r>
          </w:p>
        </w:tc>
        <w:tc>
          <w:tcPr>
            <w:tcW w:w="2437" w:type="dxa"/>
            <w:gridSpan w:val="2"/>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环境风险防控</w:t>
            </w:r>
          </w:p>
        </w:tc>
        <w:tc>
          <w:tcPr>
            <w:tcW w:w="10920" w:type="dxa"/>
            <w:gridSpan w:val="9"/>
            <w:vAlign w:val="center"/>
          </w:tcPr>
          <w:p>
            <w:pPr>
              <w:adjustRightInd w:val="0"/>
              <w:rPr>
                <w:rFonts w:eastAsiaTheme="minorEastAsia"/>
                <w:kern w:val="0"/>
                <w:szCs w:val="21"/>
              </w:rPr>
            </w:pPr>
            <w:r>
              <w:rPr>
                <w:rFonts w:hint="eastAsia" w:eastAsiaTheme="minorEastAsia"/>
                <w:kern w:val="0"/>
                <w:szCs w:val="21"/>
              </w:rPr>
              <w:t>（</w:t>
            </w:r>
            <w:r>
              <w:rPr>
                <w:rFonts w:eastAsiaTheme="minorEastAsia"/>
                <w:kern w:val="0"/>
                <w:szCs w:val="21"/>
              </w:rPr>
              <w:t>3.1</w:t>
            </w:r>
            <w:r>
              <w:rPr>
                <w:rFonts w:hint="eastAsia" w:eastAsiaTheme="minorEastAsia"/>
                <w:kern w:val="0"/>
                <w:szCs w:val="21"/>
              </w:rPr>
              <w:t>）加强风险防范和控制能力建设，制定并完善水污染事故应急处置方案，定期组织演练。</w:t>
            </w:r>
          </w:p>
          <w:p>
            <w:pPr>
              <w:adjustRightInd w:val="0"/>
              <w:rPr>
                <w:rFonts w:eastAsiaTheme="minorEastAsia"/>
                <w:kern w:val="0"/>
                <w:szCs w:val="21"/>
              </w:rPr>
            </w:pPr>
            <w:r>
              <w:rPr>
                <w:rFonts w:eastAsiaTheme="minorEastAsia"/>
                <w:kern w:val="0"/>
                <w:szCs w:val="21"/>
              </w:rPr>
              <w:t>（3.2）</w:t>
            </w:r>
            <w:r>
              <w:rPr>
                <w:rFonts w:eastAsiaTheme="minorEastAsia"/>
                <w:bCs/>
                <w:szCs w:val="21"/>
              </w:rPr>
              <w:t>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w:t>
            </w:r>
            <w:r>
              <w:rPr>
                <w:kern w:val="0"/>
                <w:szCs w:val="21"/>
              </w:rPr>
              <w:t>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2437" w:type="dxa"/>
            <w:gridSpan w:val="2"/>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资源开发效率要求</w:t>
            </w:r>
          </w:p>
        </w:tc>
        <w:tc>
          <w:tcPr>
            <w:tcW w:w="10920" w:type="dxa"/>
            <w:gridSpan w:val="9"/>
            <w:vAlign w:val="center"/>
          </w:tcPr>
          <w:p>
            <w:pPr>
              <w:adjustRightInd w:val="0"/>
              <w:rPr>
                <w:rFonts w:eastAsiaTheme="minorEastAsia"/>
                <w:kern w:val="0"/>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2437" w:type="dxa"/>
            <w:gridSpan w:val="2"/>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bl>
    <w:p>
      <w:pPr>
        <w:adjustRightInd w:val="0"/>
        <w:snapToGrid w:val="0"/>
        <w:rPr>
          <w:rFonts w:eastAsiaTheme="minorEastAsia"/>
          <w:szCs w:val="21"/>
        </w:rPr>
      </w:pPr>
    </w:p>
    <w:p>
      <w:pPr>
        <w:adjustRightInd w:val="0"/>
        <w:snapToGrid w:val="0"/>
        <w:rPr>
          <w:rFonts w:eastAsiaTheme="minorEastAsia"/>
          <w:szCs w:val="21"/>
        </w:rPr>
        <w:sectPr>
          <w:pgSz w:w="16838" w:h="11906" w:orient="landscape"/>
          <w:pgMar w:top="1797" w:right="1247" w:bottom="1247" w:left="1247" w:header="851" w:footer="680" w:gutter="0"/>
          <w:pgNumType w:fmt="decimal"/>
          <w:cols w:space="720" w:num="1"/>
          <w:docGrid w:type="linesAndChars" w:linePitch="312" w:charSpace="0"/>
        </w:sectPr>
      </w:pPr>
    </w:p>
    <w:p>
      <w:pPr>
        <w:adjustRightInd w:val="0"/>
        <w:snapToGrid w:val="0"/>
        <w:jc w:val="center"/>
        <w:outlineLvl w:val="1"/>
        <w:rPr>
          <w:rFonts w:eastAsiaTheme="minorEastAsia"/>
          <w:b/>
          <w:sz w:val="28"/>
          <w:szCs w:val="28"/>
        </w:rPr>
      </w:pPr>
      <w:bookmarkStart w:id="48" w:name="_Toc8807095"/>
      <w:bookmarkStart w:id="49" w:name="_Toc58841110"/>
      <w:bookmarkStart w:id="50" w:name="_Toc6590063"/>
      <w:r>
        <w:rPr>
          <w:rFonts w:eastAsiaTheme="minorEastAsia"/>
          <w:b/>
          <w:sz w:val="28"/>
          <w:szCs w:val="28"/>
        </w:rPr>
        <w:t>（8）衡山县</w:t>
      </w:r>
      <w:bookmarkEnd w:id="48"/>
      <w:bookmarkEnd w:id="49"/>
      <w:bookmarkEnd w:id="50"/>
    </w:p>
    <w:tbl>
      <w:tblPr>
        <w:tblStyle w:val="25"/>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1051"/>
        <w:gridCol w:w="437"/>
        <w:gridCol w:w="437"/>
        <w:gridCol w:w="438"/>
        <w:gridCol w:w="755"/>
        <w:gridCol w:w="992"/>
        <w:gridCol w:w="1134"/>
        <w:gridCol w:w="3251"/>
        <w:gridCol w:w="2551"/>
        <w:gridCol w:w="567"/>
        <w:gridCol w:w="17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环境管控单元编码</w:t>
            </w:r>
          </w:p>
        </w:tc>
        <w:tc>
          <w:tcPr>
            <w:tcW w:w="1051"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1312" w:type="dxa"/>
            <w:gridSpan w:val="3"/>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755"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992" w:type="dxa"/>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1134" w:type="dxa"/>
            <w:vMerge w:val="restart"/>
            <w:vAlign w:val="center"/>
          </w:tcPr>
          <w:p>
            <w:pPr>
              <w:adjustRightInd w:val="0"/>
              <w:snapToGrid w:val="0"/>
              <w:jc w:val="center"/>
              <w:rPr>
                <w:rFonts w:eastAsiaTheme="minorEastAsia"/>
                <w:b/>
                <w:kern w:val="0"/>
                <w:szCs w:val="21"/>
              </w:rPr>
            </w:pPr>
            <w:r>
              <w:rPr>
                <w:rFonts w:eastAsiaTheme="minorEastAsia"/>
                <w:b/>
                <w:kern w:val="0"/>
                <w:szCs w:val="21"/>
              </w:rPr>
              <w:t>涉及乡镇</w:t>
            </w:r>
          </w:p>
          <w:p>
            <w:pPr>
              <w:adjustRightInd w:val="0"/>
              <w:snapToGrid w:val="0"/>
              <w:jc w:val="center"/>
              <w:rPr>
                <w:rFonts w:eastAsiaTheme="minorEastAsia"/>
                <w:b/>
                <w:kern w:val="0"/>
                <w:szCs w:val="21"/>
              </w:rPr>
            </w:pPr>
            <w:r>
              <w:rPr>
                <w:rFonts w:eastAsiaTheme="minorEastAsia"/>
                <w:b/>
                <w:kern w:val="0"/>
                <w:szCs w:val="21"/>
              </w:rPr>
              <w:t>（街道）</w:t>
            </w:r>
          </w:p>
        </w:tc>
        <w:tc>
          <w:tcPr>
            <w:tcW w:w="3251" w:type="dxa"/>
            <w:vMerge w:val="restart"/>
            <w:vAlign w:val="center"/>
          </w:tcPr>
          <w:p>
            <w:pPr>
              <w:adjustRightInd w:val="0"/>
              <w:snapToGrid w:val="0"/>
              <w:jc w:val="center"/>
              <w:rPr>
                <w:rFonts w:eastAsiaTheme="minorEastAsia"/>
                <w:b/>
                <w:kern w:val="0"/>
                <w:szCs w:val="21"/>
              </w:rPr>
            </w:pPr>
            <w:r>
              <w:rPr>
                <w:rFonts w:eastAsiaTheme="minorEastAsia"/>
                <w:b/>
                <w:kern w:val="0"/>
                <w:szCs w:val="21"/>
              </w:rPr>
              <w:t>主体功能定位</w:t>
            </w:r>
          </w:p>
        </w:tc>
        <w:tc>
          <w:tcPr>
            <w:tcW w:w="2551" w:type="dxa"/>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2311"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blHeader/>
          <w:jc w:val="center"/>
        </w:trPr>
        <w:tc>
          <w:tcPr>
            <w:tcW w:w="988" w:type="dxa"/>
            <w:vMerge w:val="continue"/>
            <w:vAlign w:val="center"/>
          </w:tcPr>
          <w:p>
            <w:pPr>
              <w:widowControl/>
              <w:adjustRightInd w:val="0"/>
              <w:snapToGrid w:val="0"/>
              <w:jc w:val="center"/>
              <w:rPr>
                <w:rFonts w:eastAsiaTheme="minorEastAsia"/>
                <w:kern w:val="0"/>
                <w:szCs w:val="21"/>
              </w:rPr>
            </w:pPr>
          </w:p>
        </w:tc>
        <w:tc>
          <w:tcPr>
            <w:tcW w:w="1051" w:type="dxa"/>
            <w:vMerge w:val="continue"/>
            <w:vAlign w:val="center"/>
          </w:tcPr>
          <w:p>
            <w:pPr>
              <w:widowControl/>
              <w:adjustRightInd w:val="0"/>
              <w:snapToGrid w:val="0"/>
              <w:jc w:val="center"/>
              <w:rPr>
                <w:rFonts w:eastAsiaTheme="minorEastAsia"/>
                <w:kern w:val="0"/>
                <w:szCs w:val="21"/>
              </w:rPr>
            </w:pP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38" w:type="dxa"/>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755" w:type="dxa"/>
            <w:vMerge w:val="continue"/>
            <w:vAlign w:val="center"/>
          </w:tcPr>
          <w:p>
            <w:pPr>
              <w:adjustRightInd w:val="0"/>
              <w:snapToGrid w:val="0"/>
              <w:jc w:val="center"/>
              <w:rPr>
                <w:rFonts w:eastAsiaTheme="minorEastAsia"/>
                <w:kern w:val="0"/>
                <w:szCs w:val="21"/>
              </w:rPr>
            </w:pPr>
          </w:p>
        </w:tc>
        <w:tc>
          <w:tcPr>
            <w:tcW w:w="992" w:type="dxa"/>
            <w:vMerge w:val="continue"/>
            <w:vAlign w:val="center"/>
          </w:tcPr>
          <w:p>
            <w:pPr>
              <w:adjustRightInd w:val="0"/>
              <w:snapToGrid w:val="0"/>
              <w:jc w:val="center"/>
              <w:rPr>
                <w:rFonts w:eastAsiaTheme="minorEastAsia"/>
                <w:kern w:val="0"/>
                <w:szCs w:val="21"/>
              </w:rPr>
            </w:pPr>
          </w:p>
        </w:tc>
        <w:tc>
          <w:tcPr>
            <w:tcW w:w="1134" w:type="dxa"/>
            <w:vMerge w:val="continue"/>
            <w:vAlign w:val="center"/>
          </w:tcPr>
          <w:p>
            <w:pPr>
              <w:adjustRightInd w:val="0"/>
              <w:snapToGrid w:val="0"/>
              <w:jc w:val="center"/>
              <w:rPr>
                <w:rFonts w:eastAsiaTheme="minorEastAsia"/>
                <w:kern w:val="0"/>
                <w:szCs w:val="21"/>
              </w:rPr>
            </w:pPr>
          </w:p>
        </w:tc>
        <w:tc>
          <w:tcPr>
            <w:tcW w:w="3251" w:type="dxa"/>
            <w:vMerge w:val="continue"/>
            <w:vAlign w:val="center"/>
          </w:tcPr>
          <w:p>
            <w:pPr>
              <w:adjustRightInd w:val="0"/>
              <w:snapToGrid w:val="0"/>
              <w:jc w:val="center"/>
              <w:rPr>
                <w:rFonts w:eastAsiaTheme="minorEastAsia"/>
                <w:kern w:val="0"/>
                <w:szCs w:val="21"/>
              </w:rPr>
            </w:pPr>
          </w:p>
        </w:tc>
        <w:tc>
          <w:tcPr>
            <w:tcW w:w="2551" w:type="dxa"/>
            <w:vMerge w:val="continue"/>
            <w:vAlign w:val="center"/>
          </w:tcPr>
          <w:p>
            <w:pPr>
              <w:adjustRightInd w:val="0"/>
              <w:snapToGrid w:val="0"/>
              <w:jc w:val="center"/>
              <w:rPr>
                <w:rFonts w:eastAsiaTheme="minorEastAsia"/>
                <w:kern w:val="0"/>
                <w:szCs w:val="21"/>
              </w:rPr>
            </w:pPr>
          </w:p>
        </w:tc>
        <w:tc>
          <w:tcPr>
            <w:tcW w:w="2311" w:type="dxa"/>
            <w:gridSpan w:val="2"/>
            <w:vMerge w:val="continue"/>
          </w:tcPr>
          <w:p>
            <w:pPr>
              <w:adjustRightInd w:val="0"/>
              <w:snapToGrid w:val="0"/>
              <w:jc w:val="center"/>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8" w:hRule="atLeast"/>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eastAsiaTheme="minorEastAsia"/>
                <w:kern w:val="0"/>
                <w:szCs w:val="21"/>
              </w:rPr>
            </w:pPr>
            <w:r>
              <w:rPr>
                <w:rFonts w:eastAsiaTheme="minorEastAsia"/>
                <w:kern w:val="0"/>
                <w:szCs w:val="21"/>
              </w:rPr>
              <w:t>ZH43042310001</w:t>
            </w:r>
          </w:p>
        </w:tc>
        <w:tc>
          <w:tcPr>
            <w:tcW w:w="1051"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eastAsiaTheme="minorEastAsia"/>
                <w:kern w:val="0"/>
                <w:szCs w:val="21"/>
              </w:rPr>
            </w:pPr>
          </w:p>
        </w:tc>
        <w:tc>
          <w:tcPr>
            <w:tcW w:w="437"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eastAsiaTheme="minorEastAsia"/>
                <w:kern w:val="0"/>
                <w:szCs w:val="21"/>
              </w:rPr>
            </w:pPr>
            <w:r>
              <w:rPr>
                <w:rFonts w:eastAsiaTheme="minorEastAsia"/>
                <w:kern w:val="0"/>
                <w:szCs w:val="21"/>
              </w:rPr>
              <w:t>湖南省</w:t>
            </w:r>
          </w:p>
        </w:tc>
        <w:tc>
          <w:tcPr>
            <w:tcW w:w="437"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eastAsiaTheme="minorEastAsia"/>
                <w:kern w:val="0"/>
                <w:szCs w:val="21"/>
              </w:rPr>
            </w:pPr>
            <w:r>
              <w:rPr>
                <w:rFonts w:eastAsiaTheme="minorEastAsia"/>
                <w:kern w:val="0"/>
                <w:szCs w:val="21"/>
              </w:rPr>
              <w:t>衡阳市</w:t>
            </w:r>
          </w:p>
        </w:tc>
        <w:tc>
          <w:tcPr>
            <w:tcW w:w="438"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outlineLvl w:val="9"/>
              <w:rPr>
                <w:rFonts w:eastAsiaTheme="minorEastAsia"/>
                <w:kern w:val="0"/>
                <w:szCs w:val="21"/>
              </w:rPr>
            </w:pPr>
            <w:r>
              <w:rPr>
                <w:rFonts w:eastAsiaTheme="minorEastAsia"/>
                <w:kern w:val="0"/>
                <w:szCs w:val="21"/>
              </w:rPr>
              <w:t>衡山县</w:t>
            </w:r>
          </w:p>
        </w:tc>
        <w:tc>
          <w:tcPr>
            <w:tcW w:w="755"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outlineLvl w:val="9"/>
              <w:rPr>
                <w:rFonts w:eastAsiaTheme="minorEastAsia"/>
                <w:kern w:val="0"/>
                <w:szCs w:val="21"/>
              </w:rPr>
            </w:pPr>
            <w:r>
              <w:rPr>
                <w:rFonts w:eastAsiaTheme="minorEastAsia"/>
                <w:kern w:val="0"/>
                <w:szCs w:val="21"/>
              </w:rPr>
              <w:t>优先保护单元</w:t>
            </w:r>
          </w:p>
        </w:tc>
        <w:tc>
          <w:tcPr>
            <w:tcW w:w="992"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outlineLvl w:val="9"/>
              <w:rPr>
                <w:rFonts w:eastAsiaTheme="minorEastAsia"/>
                <w:kern w:val="0"/>
                <w:szCs w:val="21"/>
              </w:rPr>
            </w:pPr>
            <w:r>
              <w:rPr>
                <w:rFonts w:eastAsiaTheme="minorEastAsia"/>
                <w:kern w:val="0"/>
                <w:szCs w:val="21"/>
              </w:rPr>
              <w:t>256.58</w:t>
            </w:r>
          </w:p>
        </w:tc>
        <w:tc>
          <w:tcPr>
            <w:tcW w:w="1134"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outlineLvl w:val="9"/>
              <w:rPr>
                <w:rFonts w:eastAsiaTheme="minorEastAsia"/>
                <w:kern w:val="0"/>
                <w:szCs w:val="21"/>
              </w:rPr>
            </w:pPr>
            <w:r>
              <w:rPr>
                <w:rFonts w:eastAsiaTheme="minorEastAsia"/>
                <w:kern w:val="0"/>
                <w:szCs w:val="21"/>
              </w:rPr>
              <w:t>店门镇/</w:t>
            </w:r>
          </w:p>
          <w:p>
            <w:pPr>
              <w:keepNext w:val="0"/>
              <w:keepLines w:val="0"/>
              <w:pageBreakBefore w:val="0"/>
              <w:kinsoku/>
              <w:wordWrap/>
              <w:overflowPunct/>
              <w:topLinePunct w:val="0"/>
              <w:autoSpaceDE/>
              <w:autoSpaceDN/>
              <w:bidi w:val="0"/>
              <w:adjustRightInd w:val="0"/>
              <w:snapToGrid w:val="0"/>
              <w:spacing w:line="320" w:lineRule="exact"/>
              <w:jc w:val="center"/>
              <w:textAlignment w:val="auto"/>
              <w:outlineLvl w:val="9"/>
              <w:rPr>
                <w:rFonts w:eastAsiaTheme="minorEastAsia"/>
                <w:kern w:val="0"/>
                <w:szCs w:val="21"/>
              </w:rPr>
            </w:pPr>
            <w:r>
              <w:rPr>
                <w:rFonts w:eastAsiaTheme="minorEastAsia"/>
                <w:kern w:val="0"/>
                <w:szCs w:val="21"/>
              </w:rPr>
              <w:t>萱洲镇/</w:t>
            </w:r>
          </w:p>
          <w:p>
            <w:pPr>
              <w:keepNext w:val="0"/>
              <w:keepLines w:val="0"/>
              <w:pageBreakBefore w:val="0"/>
              <w:kinsoku/>
              <w:wordWrap/>
              <w:overflowPunct/>
              <w:topLinePunct w:val="0"/>
              <w:autoSpaceDE/>
              <w:autoSpaceDN/>
              <w:bidi w:val="0"/>
              <w:adjustRightInd w:val="0"/>
              <w:snapToGrid w:val="0"/>
              <w:spacing w:line="320" w:lineRule="exact"/>
              <w:jc w:val="center"/>
              <w:textAlignment w:val="auto"/>
              <w:outlineLvl w:val="9"/>
              <w:rPr>
                <w:rFonts w:eastAsiaTheme="minorEastAsia"/>
                <w:kern w:val="0"/>
                <w:szCs w:val="21"/>
              </w:rPr>
            </w:pPr>
            <w:r>
              <w:rPr>
                <w:rFonts w:eastAsiaTheme="minorEastAsia"/>
                <w:kern w:val="0"/>
                <w:szCs w:val="21"/>
              </w:rPr>
              <w:t>永和乡</w:t>
            </w:r>
          </w:p>
        </w:tc>
        <w:tc>
          <w:tcPr>
            <w:tcW w:w="3251"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eastAsiaTheme="minorEastAsia"/>
                <w:kern w:val="0"/>
                <w:szCs w:val="21"/>
              </w:rPr>
            </w:pPr>
            <w:r>
              <w:rPr>
                <w:rFonts w:eastAsiaTheme="minorEastAsia"/>
                <w:kern w:val="0"/>
                <w:szCs w:val="21"/>
              </w:rPr>
              <w:t>国家层面农产品主产区</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eastAsiaTheme="minorEastAsia"/>
                <w:kern w:val="0"/>
                <w:szCs w:val="21"/>
              </w:rPr>
            </w:pPr>
            <w:r>
              <w:rPr>
                <w:rFonts w:eastAsiaTheme="minorEastAsia"/>
                <w:kern w:val="0"/>
                <w:szCs w:val="21"/>
              </w:rPr>
              <w:t>（萱洲镇属于《湖南省主体功能区划》中附表5重点开发乡镇）</w:t>
            </w:r>
          </w:p>
        </w:tc>
        <w:tc>
          <w:tcPr>
            <w:tcW w:w="2551"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20" w:firstLineChars="200"/>
              <w:textAlignment w:val="auto"/>
              <w:outlineLvl w:val="9"/>
              <w:rPr>
                <w:rFonts w:eastAsiaTheme="minorEastAsia"/>
                <w:kern w:val="0"/>
                <w:szCs w:val="21"/>
              </w:rPr>
            </w:pPr>
            <w:r>
              <w:rPr>
                <w:rFonts w:eastAsiaTheme="minorEastAsia"/>
                <w:kern w:val="0"/>
                <w:szCs w:val="21"/>
              </w:rPr>
              <w:t>农</w:t>
            </w:r>
            <w:r>
              <w:rPr>
                <w:rFonts w:hint="eastAsia" w:eastAsiaTheme="minorEastAsia"/>
                <w:kern w:val="0"/>
                <w:szCs w:val="21"/>
              </w:rPr>
              <w:t>副</w:t>
            </w:r>
            <w:r>
              <w:rPr>
                <w:rFonts w:eastAsiaTheme="minorEastAsia"/>
                <w:kern w:val="0"/>
                <w:szCs w:val="21"/>
              </w:rPr>
              <w:t>产品加工、旅游、生态农业</w:t>
            </w:r>
            <w:r>
              <w:rPr>
                <w:rFonts w:hint="eastAsia" w:eastAsiaTheme="minorEastAsia"/>
                <w:kern w:val="0"/>
                <w:szCs w:val="21"/>
              </w:rPr>
              <w:t>等。</w:t>
            </w:r>
          </w:p>
        </w:tc>
        <w:tc>
          <w:tcPr>
            <w:tcW w:w="2311" w:type="dxa"/>
            <w:gridSpan w:val="2"/>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20" w:firstLineChars="200"/>
              <w:textAlignment w:val="auto"/>
              <w:outlineLvl w:val="9"/>
              <w:rPr>
                <w:rFonts w:eastAsiaTheme="minorEastAsia"/>
                <w:kern w:val="0"/>
                <w:szCs w:val="21"/>
              </w:rPr>
            </w:pPr>
            <w:r>
              <w:rPr>
                <w:rFonts w:eastAsiaTheme="minorEastAsia"/>
                <w:kern w:val="0"/>
                <w:szCs w:val="21"/>
              </w:rPr>
              <w:t>农村垃圾收集处理系统有待</w:t>
            </w:r>
            <w:r>
              <w:rPr>
                <w:rFonts w:hint="eastAsia" w:eastAsiaTheme="minorEastAsia"/>
                <w:kern w:val="0"/>
                <w:szCs w:val="21"/>
              </w:rPr>
              <w:t>完善</w:t>
            </w:r>
            <w:r>
              <w:rPr>
                <w:rFonts w:eastAsiaTheme="minorEastAsia"/>
                <w:kern w:val="0"/>
                <w:szCs w:val="21"/>
              </w:rPr>
              <w:t>，乡镇污水处理厂未建成。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eastAsiaTheme="minorEastAsia"/>
                <w:b/>
                <w:kern w:val="0"/>
                <w:szCs w:val="21"/>
              </w:rPr>
            </w:pPr>
            <w:r>
              <w:rPr>
                <w:rFonts w:eastAsiaTheme="minorEastAsia"/>
                <w:b/>
                <w:kern w:val="0"/>
                <w:szCs w:val="21"/>
              </w:rPr>
              <w:t>主要属性</w:t>
            </w:r>
          </w:p>
        </w:tc>
        <w:tc>
          <w:tcPr>
            <w:tcW w:w="13357" w:type="dxa"/>
            <w:gridSpan w:val="11"/>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eastAsiaTheme="minorEastAsia"/>
                <w:kern w:val="0"/>
                <w:szCs w:val="21"/>
                <w:highlight w:val="yellow"/>
              </w:rPr>
              <w:t>店门镇</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红线/一般生态空间——地质公园/风景名胜区/公益林/森林公园/生物多样性保护功能重要区/湿地公园/水土保持功能重要区/水土流失敏感区/水源涵养重要区/自然保护区</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水环境优先保护区——萱洲国家湿地公园、湘江衡阳段四大家鱼国家级水产种质资源保护区、湘江店门镇印山村水库型水源地</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大气环境布局敏感重点管控区</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eastAsiaTheme="minorEastAsia"/>
                <w:kern w:val="0"/>
                <w:szCs w:val="21"/>
                <w:highlight w:val="yellow"/>
              </w:rPr>
              <w:t>萱洲镇</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红线/一般生态空间——公益林/森林公园/湿地公园/水产种质资源保护区/水土保持功能重要区/水土流失敏感区/水源涵养重要区</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水环境优先保护区——萱洲国家湿地公园、湘江衡阳段四大家鱼国家级水产种质资源保护区、湘江萱洲镇宣州村河流型水源地</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大气环境布局敏感重点管控区</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eastAsiaTheme="minorEastAsia"/>
                <w:kern w:val="0"/>
                <w:szCs w:val="21"/>
                <w:highlight w:val="yellow"/>
              </w:rPr>
              <w:t>永和乡</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红线/一般生态空间——公益林/湿地公园/水产种质资源保护区/水土保持功能重要区/水土流失敏感区/水源涵养重要区</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水环境优先保护区——萱洲国家湿地公园、湘江衡阳段四大家鱼国家级水产种质资源保护区</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大气环境布局敏感重点管控区</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农用地优先保护区/其他土壤重点管控区——市县级采矿权/砂石矿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eastAsiaTheme="minorEastAsia"/>
                <w:b/>
                <w:kern w:val="0"/>
                <w:szCs w:val="21"/>
              </w:rPr>
            </w:pPr>
            <w:r>
              <w:rPr>
                <w:rFonts w:eastAsiaTheme="minorEastAsia"/>
                <w:b/>
                <w:kern w:val="0"/>
                <w:szCs w:val="21"/>
              </w:rPr>
              <w:t>管控维度</w:t>
            </w:r>
          </w:p>
        </w:tc>
        <w:tc>
          <w:tcPr>
            <w:tcW w:w="11613" w:type="dxa"/>
            <w:gridSpan w:val="10"/>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outlineLvl w:val="9"/>
              <w:rPr>
                <w:rFonts w:eastAsiaTheme="minorEastAsia"/>
                <w:b/>
                <w:kern w:val="0"/>
                <w:szCs w:val="21"/>
              </w:rPr>
            </w:pPr>
            <w:r>
              <w:rPr>
                <w:rFonts w:eastAsiaTheme="minorEastAsia"/>
                <w:b/>
                <w:kern w:val="0"/>
                <w:szCs w:val="21"/>
              </w:rPr>
              <w:t>管控要求</w:t>
            </w:r>
          </w:p>
        </w:tc>
        <w:tc>
          <w:tcPr>
            <w:tcW w:w="1744" w:type="dxa"/>
            <w:vAlign w:val="center"/>
          </w:tcPr>
          <w:p>
            <w:pPr>
              <w:adjustRightInd w:val="0"/>
              <w:snapToGrid w:val="0"/>
              <w:jc w:val="center"/>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eastAsiaTheme="minorEastAsia"/>
                <w:kern w:val="0"/>
                <w:szCs w:val="21"/>
              </w:rPr>
            </w:pPr>
            <w:r>
              <w:rPr>
                <w:rFonts w:eastAsiaTheme="minorEastAsia"/>
                <w:kern w:val="0"/>
                <w:szCs w:val="21"/>
              </w:rPr>
              <w:t>空间布局约束</w:t>
            </w:r>
          </w:p>
        </w:tc>
        <w:tc>
          <w:tcPr>
            <w:tcW w:w="11613" w:type="dxa"/>
            <w:gridSpan w:val="10"/>
            <w:vAlign w:val="center"/>
          </w:tcPr>
          <w:p>
            <w:pPr>
              <w:keepNext w:val="0"/>
              <w:keepLines w:val="0"/>
              <w:pageBreakBefore w:val="0"/>
              <w:kinsoku/>
              <w:wordWrap/>
              <w:overflowPunct/>
              <w:topLinePunct w:val="0"/>
              <w:autoSpaceDE/>
              <w:autoSpaceDN/>
              <w:bidi w:val="0"/>
              <w:adjustRightInd w:val="0"/>
              <w:spacing w:line="320" w:lineRule="exact"/>
              <w:textAlignment w:val="auto"/>
              <w:outlineLvl w:val="9"/>
              <w:rPr>
                <w:rFonts w:eastAsiaTheme="minorEastAsia"/>
                <w:kern w:val="0"/>
                <w:szCs w:val="21"/>
              </w:rPr>
            </w:pPr>
            <w:r>
              <w:rPr>
                <w:rFonts w:eastAsiaTheme="minorEastAsia"/>
                <w:kern w:val="0"/>
                <w:szCs w:val="21"/>
              </w:rPr>
              <w:t>（1.1）严禁在城市建成区内新建石化、有机化工、包装印刷、沥青搅拌站、工业涂装等高VOCs排放建设项目。</w:t>
            </w:r>
          </w:p>
          <w:p>
            <w:pPr>
              <w:keepNext w:val="0"/>
              <w:keepLines w:val="0"/>
              <w:pageBreakBefore w:val="0"/>
              <w:kinsoku/>
              <w:wordWrap/>
              <w:overflowPunct/>
              <w:topLinePunct w:val="0"/>
              <w:autoSpaceDE/>
              <w:autoSpaceDN/>
              <w:bidi w:val="0"/>
              <w:adjustRightInd w:val="0"/>
              <w:spacing w:line="320" w:lineRule="exact"/>
              <w:textAlignment w:val="auto"/>
              <w:outlineLvl w:val="9"/>
              <w:rPr>
                <w:rFonts w:eastAsiaTheme="minorEastAsia"/>
                <w:kern w:val="0"/>
                <w:szCs w:val="21"/>
              </w:rPr>
            </w:pPr>
            <w:r>
              <w:rPr>
                <w:rFonts w:eastAsiaTheme="minorEastAsia"/>
                <w:kern w:val="0"/>
                <w:szCs w:val="21"/>
              </w:rPr>
              <w:t>（1.2）科学划定畜禽养殖禁养区，在畜禽养殖污染防治规划编制和禁养区划定工作基础上，依法关闭或搬迁禁养区内的畜禽养殖场（小区）和养殖专业户。</w:t>
            </w:r>
          </w:p>
          <w:p>
            <w:pPr>
              <w:keepNext w:val="0"/>
              <w:keepLines w:val="0"/>
              <w:pageBreakBefore w:val="0"/>
              <w:kinsoku/>
              <w:wordWrap/>
              <w:overflowPunct/>
              <w:topLinePunct w:val="0"/>
              <w:autoSpaceDE/>
              <w:autoSpaceDN/>
              <w:bidi w:val="0"/>
              <w:adjustRightInd w:val="0"/>
              <w:spacing w:line="320" w:lineRule="exact"/>
              <w:textAlignment w:val="auto"/>
              <w:outlineLvl w:val="9"/>
              <w:rPr>
                <w:rFonts w:eastAsiaTheme="minorEastAsia"/>
                <w:kern w:val="0"/>
                <w:szCs w:val="21"/>
              </w:rPr>
            </w:pPr>
            <w:r>
              <w:rPr>
                <w:rFonts w:eastAsiaTheme="minorEastAsia"/>
                <w:kern w:val="0"/>
                <w:szCs w:val="21"/>
              </w:rPr>
              <w:t>（1.3）水产种质资源保护区按《水产种质资源保护区管理暂行办法》</w:t>
            </w:r>
            <w:r>
              <w:rPr>
                <w:rFonts w:hint="eastAsia" w:eastAsiaTheme="minorEastAsia"/>
                <w:kern w:val="0"/>
                <w:szCs w:val="21"/>
              </w:rPr>
              <w:t>（2016年修正本）</w:t>
            </w:r>
            <w:r>
              <w:rPr>
                <w:rFonts w:eastAsiaTheme="minorEastAsia"/>
                <w:kern w:val="0"/>
                <w:szCs w:val="21"/>
              </w:rPr>
              <w:t>要求管理。</w:t>
            </w:r>
          </w:p>
        </w:tc>
        <w:tc>
          <w:tcPr>
            <w:tcW w:w="1744" w:type="dxa"/>
            <w:vMerge w:val="restart"/>
            <w:vAlign w:val="center"/>
          </w:tcPr>
          <w:p>
            <w:pPr>
              <w:tabs>
                <w:tab w:val="left" w:pos="1021"/>
              </w:tabs>
              <w:adjustRightInd w:val="0"/>
              <w:snapToGrid w:val="0"/>
              <w:rPr>
                <w:rFonts w:eastAsiaTheme="minorEastAsia"/>
                <w:kern w:val="0"/>
                <w:szCs w:val="21"/>
              </w:rPr>
            </w:pPr>
            <w:r>
              <w:rPr>
                <w:rFonts w:eastAsiaTheme="minorEastAsia"/>
                <w:kern w:val="0"/>
                <w:szCs w:val="21"/>
              </w:rPr>
              <w:t>（1.1）（1.2）（2.1）~（2.3）《关于印发衡山县污染防治攻坚战“水、气、土”三年行动计划实施方案的通知》；</w:t>
            </w:r>
          </w:p>
          <w:p>
            <w:pPr>
              <w:tabs>
                <w:tab w:val="left" w:pos="1021"/>
              </w:tabs>
              <w:adjustRightInd w:val="0"/>
              <w:snapToGrid w:val="0"/>
              <w:rPr>
                <w:kern w:val="0"/>
                <w:szCs w:val="21"/>
              </w:rPr>
            </w:pPr>
            <w:r>
              <w:rPr>
                <w:rFonts w:eastAsiaTheme="minorEastAsia"/>
                <w:kern w:val="0"/>
                <w:szCs w:val="21"/>
              </w:rPr>
              <w:t>（3.1）《关于印发衡山县污染防治攻坚战“水、气、土”三年行动计划实施方案的通知》；</w:t>
            </w:r>
            <w:r>
              <w:rPr>
                <w:kern w:val="0"/>
                <w:szCs w:val="21"/>
              </w:rPr>
              <w:t xml:space="preserve"> </w:t>
            </w:r>
          </w:p>
          <w:p>
            <w:pPr>
              <w:tabs>
                <w:tab w:val="left" w:pos="1021"/>
              </w:tabs>
              <w:adjustRightInd w:val="0"/>
              <w:snapToGrid w:val="0"/>
              <w:rPr>
                <w:rFonts w:eastAsiaTheme="minorEastAsia"/>
                <w:bCs/>
                <w:szCs w:val="21"/>
              </w:rPr>
            </w:pPr>
            <w:r>
              <w:rPr>
                <w:rFonts w:eastAsiaTheme="minorEastAsia"/>
                <w:bCs/>
                <w:szCs w:val="21"/>
              </w:rPr>
              <w:t>（3.2）《衡阳市土壤污染治理与修复规划（2017—2020年）》</w:t>
            </w:r>
            <w:r>
              <w:rPr>
                <w:rFonts w:hint="eastAsia" w:eastAsiaTheme="minorEastAsia"/>
                <w:bCs/>
                <w:szCs w:val="21"/>
              </w:rPr>
              <w:t>；</w:t>
            </w:r>
          </w:p>
          <w:p>
            <w:pPr>
              <w:tabs>
                <w:tab w:val="left" w:pos="1021"/>
              </w:tabs>
              <w:adjustRightInd w:val="0"/>
              <w:snapToGrid w:val="0"/>
              <w:rPr>
                <w:rFonts w:eastAsiaTheme="minorEastAsia"/>
                <w:szCs w:val="21"/>
              </w:rPr>
            </w:pPr>
            <w:r>
              <w:rPr>
                <w:rFonts w:eastAsiaTheme="minorEastAsia"/>
                <w:szCs w:val="21"/>
              </w:rPr>
              <w:t>（4.1）《衡阳市“十三五”节能降耗工作方案》</w:t>
            </w:r>
            <w:r>
              <w:rPr>
                <w:rFonts w:hint="eastAsia" w:eastAsiaTheme="minorEastAsia"/>
                <w:szCs w:val="21"/>
              </w:rPr>
              <w:t>；</w:t>
            </w:r>
          </w:p>
          <w:p>
            <w:pPr>
              <w:tabs>
                <w:tab w:val="left" w:pos="1021"/>
              </w:tabs>
              <w:adjustRightInd w:val="0"/>
              <w:snapToGrid w:val="0"/>
              <w:rPr>
                <w:rFonts w:eastAsiaTheme="minorEastAsia"/>
                <w:kern w:val="0"/>
                <w:szCs w:val="21"/>
              </w:rPr>
            </w:pPr>
            <w:r>
              <w:rPr>
                <w:rFonts w:eastAsiaTheme="minorEastAsia"/>
                <w:kern w:val="0"/>
                <w:szCs w:val="21"/>
              </w:rPr>
              <w:t>（4.2）《衡阳市"十三五"水资源消耗总量和强度双控行动落实方案》</w:t>
            </w:r>
            <w:r>
              <w:rPr>
                <w:rFonts w:hint="eastAsia" w:eastAsiaTheme="minor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污染物排放管控</w:t>
            </w:r>
          </w:p>
        </w:tc>
        <w:tc>
          <w:tcPr>
            <w:tcW w:w="11613" w:type="dxa"/>
            <w:gridSpan w:val="10"/>
            <w:vAlign w:val="center"/>
          </w:tcPr>
          <w:p>
            <w:pPr>
              <w:adjustRightInd w:val="0"/>
              <w:rPr>
                <w:rFonts w:eastAsiaTheme="minorEastAsia"/>
                <w:kern w:val="0"/>
                <w:szCs w:val="21"/>
              </w:rPr>
            </w:pPr>
            <w:r>
              <w:rPr>
                <w:rFonts w:eastAsiaTheme="minorEastAsia"/>
                <w:kern w:val="0"/>
                <w:szCs w:val="21"/>
              </w:rPr>
              <w:t>（2.1）乡镇污水处理率达到80%以上。现有污水处理厂污泥处理处置设施全部完成达标改造。污泥应进行稳定化、无害化和资源化处理处置，禁止处理处置未达标的污泥进入耕地。</w:t>
            </w:r>
            <w:r>
              <w:rPr>
                <w:rFonts w:eastAsiaTheme="minorEastAsia"/>
                <w:kern w:val="0"/>
                <w:szCs w:val="21"/>
              </w:rPr>
              <w:br w:type="textWrapping"/>
            </w:r>
            <w:r>
              <w:rPr>
                <w:rFonts w:eastAsiaTheme="minorEastAsia"/>
                <w:kern w:val="0"/>
                <w:szCs w:val="21"/>
              </w:rPr>
              <w:t>（2.2）加快建材、有色、火电、化工等行业和锅炉物料（含废渣）运输、装卸、储存、转移与输送以及生产工艺过程等无组织排放治理。工业生产企业采取密闭、围挡、遮盖、清扫、洒水等措施，减少内部物料的堆存、传输、装卸等环节产生的粉尘和气态污染物的排放。交通运输设备制造、汽车制造、工程机械制造和家具制造行业全面实施油性漆改水性漆，严禁秸秆露天焚烧。</w:t>
            </w:r>
            <w:r>
              <w:rPr>
                <w:rFonts w:eastAsiaTheme="minorEastAsia"/>
                <w:kern w:val="0"/>
                <w:szCs w:val="21"/>
              </w:rPr>
              <w:br w:type="textWrapping"/>
            </w:r>
            <w:r>
              <w:rPr>
                <w:rFonts w:eastAsiaTheme="minorEastAsia"/>
                <w:kern w:val="0"/>
                <w:szCs w:val="21"/>
              </w:rPr>
              <w:t>（2.3）强化固体废物、危险废物等污染源管控。积极推进垃圾分类，建设覆盖城乡的垃圾收运体系和垃圾分类收集系统。完善生活垃圾处理设施建设、运营和排放监管体系，加强垃圾处理监管能力。开展非正规垃圾堆放点排查整治。以整县推进为主要方式，推进农村环境综合整治全县域覆盖。</w:t>
            </w:r>
          </w:p>
        </w:tc>
        <w:tc>
          <w:tcPr>
            <w:tcW w:w="1744" w:type="dxa"/>
            <w:vMerge w:val="continue"/>
            <w:vAlign w:val="center"/>
          </w:tcPr>
          <w:p>
            <w:pPr>
              <w:tabs>
                <w:tab w:val="left" w:pos="1021"/>
              </w:tabs>
              <w:adjustRightInd w:val="0"/>
              <w:snapToGrid w:val="0"/>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环境风险防控</w:t>
            </w:r>
          </w:p>
        </w:tc>
        <w:tc>
          <w:tcPr>
            <w:tcW w:w="11613" w:type="dxa"/>
            <w:gridSpan w:val="10"/>
            <w:vAlign w:val="center"/>
          </w:tcPr>
          <w:p>
            <w:pPr>
              <w:adjustRightInd w:val="0"/>
              <w:rPr>
                <w:rFonts w:eastAsiaTheme="minorEastAsia"/>
                <w:kern w:val="0"/>
                <w:szCs w:val="21"/>
              </w:rPr>
            </w:pPr>
            <w:r>
              <w:rPr>
                <w:rFonts w:eastAsiaTheme="minorEastAsia"/>
                <w:kern w:val="0"/>
                <w:szCs w:val="21"/>
              </w:rPr>
              <w:t>（3.1）</w:t>
            </w:r>
            <w:r>
              <w:rPr>
                <w:rFonts w:hint="eastAsia" w:eastAsiaTheme="minorEastAsia"/>
                <w:kern w:val="0"/>
                <w:szCs w:val="21"/>
              </w:rPr>
              <w:t>加强风险防范和控制能力建设，制定和完善水污染事故应急处置方案，并定期组织演练；</w:t>
            </w:r>
            <w:r>
              <w:rPr>
                <w:rFonts w:eastAsiaTheme="minorEastAsia"/>
                <w:kern w:val="0"/>
                <w:szCs w:val="21"/>
              </w:rPr>
              <w:t>开展尾矿库环境风险评估</w:t>
            </w:r>
            <w:r>
              <w:rPr>
                <w:rFonts w:hint="eastAsia" w:eastAsiaTheme="minorEastAsia"/>
                <w:kern w:val="0"/>
                <w:szCs w:val="21"/>
              </w:rPr>
              <w:t>，全面整治历史遗留尾矿库，建立突出环境风险隐患管理台账，逐一摸清污染成因，制定整治方案</w:t>
            </w:r>
            <w:r>
              <w:rPr>
                <w:rFonts w:eastAsiaTheme="minorEastAsia"/>
                <w:kern w:val="0"/>
                <w:szCs w:val="21"/>
              </w:rPr>
              <w:t>。</w:t>
            </w:r>
          </w:p>
          <w:p>
            <w:pPr>
              <w:adjustRightInd w:val="0"/>
              <w:rPr>
                <w:rFonts w:eastAsiaTheme="minorEastAsia"/>
                <w:kern w:val="0"/>
                <w:szCs w:val="21"/>
              </w:rPr>
            </w:pPr>
            <w:r>
              <w:rPr>
                <w:rFonts w:eastAsiaTheme="minorEastAsia"/>
                <w:kern w:val="0"/>
                <w:szCs w:val="21"/>
              </w:rPr>
              <w:t>（3.2）</w:t>
            </w:r>
            <w:r>
              <w:rPr>
                <w:rFonts w:hint="eastAsia" w:eastAsiaTheme="minorEastAsia"/>
                <w:bCs/>
                <w:szCs w:val="21"/>
              </w:rPr>
              <w:t>采取农艺调控、化学阻控、替代种植等措施，降低农产品重金属超标风险。</w:t>
            </w:r>
          </w:p>
        </w:tc>
        <w:tc>
          <w:tcPr>
            <w:tcW w:w="1744" w:type="dxa"/>
            <w:vMerge w:val="continue"/>
            <w:vAlign w:val="center"/>
          </w:tcPr>
          <w:p>
            <w:pPr>
              <w:tabs>
                <w:tab w:val="left" w:pos="1021"/>
              </w:tabs>
              <w:adjustRightInd w:val="0"/>
              <w:snapToGrid w:val="0"/>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资源开发效率要求</w:t>
            </w:r>
          </w:p>
        </w:tc>
        <w:tc>
          <w:tcPr>
            <w:tcW w:w="11613" w:type="dxa"/>
            <w:gridSpan w:val="10"/>
            <w:vAlign w:val="center"/>
          </w:tcPr>
          <w:p>
            <w:pPr>
              <w:adjustRightInd w:val="0"/>
              <w:rPr>
                <w:rFonts w:eastAsiaTheme="minorEastAsia"/>
                <w:kern w:val="0"/>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1744" w:type="dxa"/>
            <w:vMerge w:val="continue"/>
            <w:vAlign w:val="center"/>
          </w:tcPr>
          <w:p>
            <w:pPr>
              <w:tabs>
                <w:tab w:val="left" w:pos="1021"/>
              </w:tabs>
              <w:adjustRightInd w:val="0"/>
              <w:snapToGrid w:val="0"/>
              <w:rPr>
                <w:rFonts w:eastAsiaTheme="minorEastAsia"/>
                <w:kern w:val="0"/>
                <w:szCs w:val="21"/>
              </w:rPr>
            </w:pPr>
          </w:p>
        </w:tc>
      </w:tr>
    </w:tbl>
    <w:p>
      <w:pPr>
        <w:adjustRightInd w:val="0"/>
        <w:snapToGrid w:val="0"/>
        <w:rPr>
          <w:rFonts w:eastAsiaTheme="minorEastAsia"/>
          <w:b/>
          <w:szCs w:val="21"/>
        </w:rPr>
        <w:sectPr>
          <w:pgSz w:w="16838" w:h="11906" w:orient="landscape"/>
          <w:pgMar w:top="1797" w:right="1247" w:bottom="1247" w:left="1247" w:header="851" w:footer="680" w:gutter="0"/>
          <w:pgNumType w:fmt="decimal"/>
          <w:cols w:space="720" w:num="1"/>
          <w:docGrid w:type="linesAndChars" w:linePitch="312" w:charSpace="0"/>
        </w:sectPr>
      </w:pPr>
    </w:p>
    <w:tbl>
      <w:tblPr>
        <w:tblStyle w:val="25"/>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1051"/>
        <w:gridCol w:w="437"/>
        <w:gridCol w:w="437"/>
        <w:gridCol w:w="438"/>
        <w:gridCol w:w="755"/>
        <w:gridCol w:w="992"/>
        <w:gridCol w:w="1276"/>
        <w:gridCol w:w="1701"/>
        <w:gridCol w:w="2542"/>
        <w:gridCol w:w="1984"/>
        <w:gridCol w:w="17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环境管控单元编码</w:t>
            </w:r>
          </w:p>
        </w:tc>
        <w:tc>
          <w:tcPr>
            <w:tcW w:w="1051"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1312" w:type="dxa"/>
            <w:gridSpan w:val="3"/>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755"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992" w:type="dxa"/>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1276" w:type="dxa"/>
            <w:vMerge w:val="restart"/>
            <w:vAlign w:val="center"/>
          </w:tcPr>
          <w:p>
            <w:pPr>
              <w:adjustRightInd w:val="0"/>
              <w:snapToGrid w:val="0"/>
              <w:jc w:val="center"/>
              <w:rPr>
                <w:rFonts w:eastAsiaTheme="minorEastAsia"/>
                <w:b/>
                <w:kern w:val="0"/>
                <w:szCs w:val="21"/>
              </w:rPr>
            </w:pPr>
            <w:r>
              <w:rPr>
                <w:rFonts w:eastAsiaTheme="minorEastAsia"/>
                <w:b/>
                <w:kern w:val="0"/>
                <w:szCs w:val="21"/>
              </w:rPr>
              <w:t>涉及乡镇</w:t>
            </w:r>
          </w:p>
          <w:p>
            <w:pPr>
              <w:adjustRightInd w:val="0"/>
              <w:snapToGrid w:val="0"/>
              <w:jc w:val="center"/>
              <w:rPr>
                <w:rFonts w:eastAsiaTheme="minorEastAsia"/>
                <w:b/>
                <w:kern w:val="0"/>
                <w:szCs w:val="21"/>
              </w:rPr>
            </w:pPr>
            <w:r>
              <w:rPr>
                <w:rFonts w:eastAsiaTheme="minorEastAsia"/>
                <w:b/>
                <w:kern w:val="0"/>
                <w:szCs w:val="21"/>
              </w:rPr>
              <w:t>（街道）</w:t>
            </w:r>
          </w:p>
        </w:tc>
        <w:tc>
          <w:tcPr>
            <w:tcW w:w="1701" w:type="dxa"/>
            <w:vMerge w:val="restart"/>
            <w:vAlign w:val="center"/>
          </w:tcPr>
          <w:p>
            <w:pPr>
              <w:adjustRightInd w:val="0"/>
              <w:snapToGrid w:val="0"/>
              <w:jc w:val="center"/>
              <w:rPr>
                <w:rFonts w:eastAsiaTheme="minorEastAsia"/>
                <w:b/>
                <w:kern w:val="0"/>
                <w:szCs w:val="21"/>
              </w:rPr>
            </w:pPr>
            <w:r>
              <w:rPr>
                <w:rFonts w:eastAsiaTheme="minorEastAsia"/>
                <w:b/>
                <w:kern w:val="0"/>
                <w:szCs w:val="21"/>
              </w:rPr>
              <w:t>主体功能定位</w:t>
            </w:r>
          </w:p>
        </w:tc>
        <w:tc>
          <w:tcPr>
            <w:tcW w:w="2542" w:type="dxa"/>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3728"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blHeader/>
          <w:jc w:val="center"/>
        </w:trPr>
        <w:tc>
          <w:tcPr>
            <w:tcW w:w="988" w:type="dxa"/>
            <w:vMerge w:val="continue"/>
            <w:vAlign w:val="center"/>
          </w:tcPr>
          <w:p>
            <w:pPr>
              <w:widowControl/>
              <w:adjustRightInd w:val="0"/>
              <w:snapToGrid w:val="0"/>
              <w:jc w:val="center"/>
              <w:rPr>
                <w:rFonts w:eastAsiaTheme="minorEastAsia"/>
                <w:kern w:val="0"/>
                <w:szCs w:val="21"/>
              </w:rPr>
            </w:pPr>
          </w:p>
        </w:tc>
        <w:tc>
          <w:tcPr>
            <w:tcW w:w="1051" w:type="dxa"/>
            <w:vMerge w:val="continue"/>
            <w:vAlign w:val="center"/>
          </w:tcPr>
          <w:p>
            <w:pPr>
              <w:widowControl/>
              <w:adjustRightInd w:val="0"/>
              <w:snapToGrid w:val="0"/>
              <w:jc w:val="center"/>
              <w:rPr>
                <w:rFonts w:eastAsiaTheme="minorEastAsia"/>
                <w:kern w:val="0"/>
                <w:szCs w:val="21"/>
              </w:rPr>
            </w:pP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38" w:type="dxa"/>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755" w:type="dxa"/>
            <w:vMerge w:val="continue"/>
            <w:vAlign w:val="center"/>
          </w:tcPr>
          <w:p>
            <w:pPr>
              <w:adjustRightInd w:val="0"/>
              <w:snapToGrid w:val="0"/>
              <w:jc w:val="center"/>
              <w:rPr>
                <w:rFonts w:eastAsiaTheme="minorEastAsia"/>
                <w:kern w:val="0"/>
                <w:szCs w:val="21"/>
              </w:rPr>
            </w:pPr>
          </w:p>
        </w:tc>
        <w:tc>
          <w:tcPr>
            <w:tcW w:w="992" w:type="dxa"/>
            <w:vMerge w:val="continue"/>
            <w:vAlign w:val="center"/>
          </w:tcPr>
          <w:p>
            <w:pPr>
              <w:adjustRightInd w:val="0"/>
              <w:snapToGrid w:val="0"/>
              <w:jc w:val="center"/>
              <w:rPr>
                <w:rFonts w:eastAsiaTheme="minorEastAsia"/>
                <w:kern w:val="0"/>
                <w:szCs w:val="21"/>
              </w:rPr>
            </w:pPr>
          </w:p>
        </w:tc>
        <w:tc>
          <w:tcPr>
            <w:tcW w:w="1276" w:type="dxa"/>
            <w:vMerge w:val="continue"/>
            <w:vAlign w:val="center"/>
          </w:tcPr>
          <w:p>
            <w:pPr>
              <w:adjustRightInd w:val="0"/>
              <w:snapToGrid w:val="0"/>
              <w:jc w:val="center"/>
              <w:rPr>
                <w:rFonts w:eastAsiaTheme="minorEastAsia"/>
                <w:kern w:val="0"/>
                <w:szCs w:val="21"/>
              </w:rPr>
            </w:pPr>
          </w:p>
        </w:tc>
        <w:tc>
          <w:tcPr>
            <w:tcW w:w="1701" w:type="dxa"/>
            <w:vMerge w:val="continue"/>
            <w:vAlign w:val="center"/>
          </w:tcPr>
          <w:p>
            <w:pPr>
              <w:adjustRightInd w:val="0"/>
              <w:snapToGrid w:val="0"/>
              <w:jc w:val="center"/>
              <w:rPr>
                <w:rFonts w:eastAsiaTheme="minorEastAsia"/>
                <w:kern w:val="0"/>
                <w:szCs w:val="21"/>
              </w:rPr>
            </w:pPr>
          </w:p>
        </w:tc>
        <w:tc>
          <w:tcPr>
            <w:tcW w:w="2542" w:type="dxa"/>
            <w:vMerge w:val="continue"/>
            <w:vAlign w:val="center"/>
          </w:tcPr>
          <w:p>
            <w:pPr>
              <w:adjustRightInd w:val="0"/>
              <w:snapToGrid w:val="0"/>
              <w:jc w:val="center"/>
              <w:rPr>
                <w:rFonts w:eastAsiaTheme="minorEastAsia"/>
                <w:kern w:val="0"/>
                <w:szCs w:val="21"/>
              </w:rPr>
            </w:pPr>
          </w:p>
        </w:tc>
        <w:tc>
          <w:tcPr>
            <w:tcW w:w="3728" w:type="dxa"/>
            <w:gridSpan w:val="2"/>
            <w:vMerge w:val="continue"/>
          </w:tcPr>
          <w:p>
            <w:pPr>
              <w:adjustRightInd w:val="0"/>
              <w:snapToGrid w:val="0"/>
              <w:jc w:val="center"/>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8" w:hRule="atLeast"/>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eastAsiaTheme="minorEastAsia"/>
                <w:kern w:val="0"/>
                <w:szCs w:val="21"/>
              </w:rPr>
            </w:pPr>
            <w:r>
              <w:rPr>
                <w:rFonts w:eastAsiaTheme="minorEastAsia"/>
                <w:kern w:val="0"/>
                <w:szCs w:val="21"/>
              </w:rPr>
              <w:t>ZH43042310002</w:t>
            </w:r>
          </w:p>
        </w:tc>
        <w:tc>
          <w:tcPr>
            <w:tcW w:w="1051"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eastAsiaTheme="minorEastAsia"/>
                <w:kern w:val="0"/>
                <w:szCs w:val="21"/>
              </w:rPr>
            </w:pPr>
          </w:p>
        </w:tc>
        <w:tc>
          <w:tcPr>
            <w:tcW w:w="4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eastAsiaTheme="minorEastAsia"/>
                <w:kern w:val="0"/>
                <w:szCs w:val="21"/>
              </w:rPr>
            </w:pPr>
            <w:r>
              <w:rPr>
                <w:rFonts w:eastAsiaTheme="minorEastAsia"/>
                <w:kern w:val="0"/>
                <w:szCs w:val="21"/>
              </w:rPr>
              <w:t>湖南省</w:t>
            </w:r>
          </w:p>
        </w:tc>
        <w:tc>
          <w:tcPr>
            <w:tcW w:w="4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eastAsiaTheme="minorEastAsia"/>
                <w:kern w:val="0"/>
                <w:szCs w:val="21"/>
              </w:rPr>
            </w:pPr>
            <w:r>
              <w:rPr>
                <w:rFonts w:eastAsiaTheme="minorEastAsia"/>
                <w:kern w:val="0"/>
                <w:szCs w:val="21"/>
              </w:rPr>
              <w:t>衡阳市</w:t>
            </w:r>
          </w:p>
        </w:tc>
        <w:tc>
          <w:tcPr>
            <w:tcW w:w="438" w:type="dxa"/>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9"/>
              <w:rPr>
                <w:rFonts w:eastAsiaTheme="minorEastAsia"/>
                <w:kern w:val="0"/>
                <w:szCs w:val="21"/>
              </w:rPr>
            </w:pPr>
            <w:r>
              <w:rPr>
                <w:rFonts w:eastAsiaTheme="minorEastAsia"/>
                <w:kern w:val="0"/>
                <w:szCs w:val="21"/>
              </w:rPr>
              <w:t>衡山县</w:t>
            </w:r>
          </w:p>
        </w:tc>
        <w:tc>
          <w:tcPr>
            <w:tcW w:w="755" w:type="dxa"/>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9"/>
              <w:rPr>
                <w:rFonts w:eastAsiaTheme="minorEastAsia"/>
                <w:kern w:val="0"/>
                <w:szCs w:val="21"/>
              </w:rPr>
            </w:pPr>
            <w:r>
              <w:rPr>
                <w:rFonts w:eastAsiaTheme="minorEastAsia"/>
                <w:kern w:val="0"/>
                <w:szCs w:val="21"/>
              </w:rPr>
              <w:t>优先保护单元</w:t>
            </w:r>
          </w:p>
        </w:tc>
        <w:tc>
          <w:tcPr>
            <w:tcW w:w="992" w:type="dxa"/>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9"/>
              <w:rPr>
                <w:rFonts w:eastAsiaTheme="minorEastAsia"/>
                <w:kern w:val="0"/>
                <w:szCs w:val="21"/>
              </w:rPr>
            </w:pPr>
            <w:r>
              <w:rPr>
                <w:rFonts w:eastAsiaTheme="minorEastAsia"/>
                <w:kern w:val="0"/>
                <w:szCs w:val="21"/>
              </w:rPr>
              <w:t>93.63</w:t>
            </w:r>
          </w:p>
        </w:tc>
        <w:tc>
          <w:tcPr>
            <w:tcW w:w="1276" w:type="dxa"/>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9"/>
              <w:rPr>
                <w:rFonts w:eastAsiaTheme="minorEastAsia"/>
                <w:kern w:val="0"/>
                <w:szCs w:val="21"/>
              </w:rPr>
            </w:pPr>
            <w:r>
              <w:rPr>
                <w:rFonts w:eastAsiaTheme="minorEastAsia"/>
                <w:kern w:val="0"/>
                <w:szCs w:val="21"/>
              </w:rPr>
              <w:t>东湖镇</w:t>
            </w:r>
          </w:p>
        </w:tc>
        <w:tc>
          <w:tcPr>
            <w:tcW w:w="1701"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eastAsiaTheme="minorEastAsia"/>
                <w:kern w:val="0"/>
                <w:szCs w:val="21"/>
              </w:rPr>
            </w:pPr>
            <w:r>
              <w:rPr>
                <w:rFonts w:eastAsiaTheme="minorEastAsia"/>
                <w:kern w:val="0"/>
                <w:szCs w:val="21"/>
              </w:rPr>
              <w:t>国家层面</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eastAsiaTheme="minorEastAsia"/>
                <w:kern w:val="0"/>
                <w:szCs w:val="21"/>
              </w:rPr>
            </w:pPr>
            <w:r>
              <w:rPr>
                <w:rFonts w:eastAsiaTheme="minorEastAsia"/>
                <w:kern w:val="0"/>
                <w:szCs w:val="21"/>
              </w:rPr>
              <w:t>农产品主产区</w:t>
            </w:r>
          </w:p>
        </w:tc>
        <w:tc>
          <w:tcPr>
            <w:tcW w:w="2542"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outlineLvl w:val="9"/>
              <w:rPr>
                <w:rFonts w:eastAsiaTheme="minorEastAsia"/>
                <w:kern w:val="0"/>
                <w:szCs w:val="21"/>
              </w:rPr>
            </w:pPr>
            <w:r>
              <w:rPr>
                <w:rFonts w:eastAsiaTheme="minorEastAsia"/>
                <w:kern w:val="0"/>
                <w:szCs w:val="21"/>
              </w:rPr>
              <w:t>农业、旅游</w:t>
            </w:r>
            <w:r>
              <w:rPr>
                <w:rFonts w:hint="eastAsia" w:eastAsiaTheme="minorEastAsia"/>
                <w:kern w:val="0"/>
                <w:szCs w:val="21"/>
              </w:rPr>
              <w:t>等。</w:t>
            </w:r>
          </w:p>
        </w:tc>
        <w:tc>
          <w:tcPr>
            <w:tcW w:w="3728" w:type="dxa"/>
            <w:gridSpan w:val="2"/>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outlineLvl w:val="9"/>
              <w:rPr>
                <w:rFonts w:eastAsiaTheme="minorEastAsia"/>
                <w:kern w:val="0"/>
                <w:szCs w:val="21"/>
              </w:rPr>
            </w:pPr>
            <w:r>
              <w:rPr>
                <w:rFonts w:eastAsiaTheme="minorEastAsia"/>
                <w:kern w:val="0"/>
                <w:szCs w:val="21"/>
              </w:rPr>
              <w:t>矿山环境整治修复力度有待加强；农村垃圾收集处理系统有待完善、乡镇污水处理厂未建成。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eastAsiaTheme="minorEastAsia"/>
                <w:b/>
                <w:kern w:val="0"/>
                <w:szCs w:val="21"/>
              </w:rPr>
            </w:pPr>
            <w:r>
              <w:rPr>
                <w:rFonts w:eastAsiaTheme="minorEastAsia"/>
                <w:b/>
                <w:kern w:val="0"/>
                <w:szCs w:val="21"/>
              </w:rPr>
              <w:t>主要属性</w:t>
            </w:r>
          </w:p>
        </w:tc>
        <w:tc>
          <w:tcPr>
            <w:tcW w:w="13357" w:type="dxa"/>
            <w:gridSpan w:val="11"/>
            <w:vAlign w:val="center"/>
          </w:tcPr>
          <w:p>
            <w:pPr>
              <w:keepNext w:val="0"/>
              <w:keepLines w:val="0"/>
              <w:pageBreakBefore w:val="0"/>
              <w:kinsoku/>
              <w:wordWrap/>
              <w:overflowPunct/>
              <w:topLinePunct w:val="0"/>
              <w:autoSpaceDE/>
              <w:autoSpaceDN/>
              <w:bidi w:val="0"/>
              <w:adjustRightInd w:val="0"/>
              <w:snapToGrid w:val="0"/>
              <w:spacing w:line="300" w:lineRule="exact"/>
              <w:jc w:val="left"/>
              <w:textAlignment w:val="auto"/>
              <w:outlineLvl w:val="9"/>
              <w:rPr>
                <w:rFonts w:eastAsiaTheme="minorEastAsia"/>
                <w:kern w:val="0"/>
                <w:szCs w:val="21"/>
              </w:rPr>
            </w:pPr>
            <w:r>
              <w:rPr>
                <w:rFonts w:eastAsiaTheme="minorEastAsia"/>
                <w:kern w:val="0"/>
                <w:szCs w:val="21"/>
                <w:highlight w:val="yellow"/>
              </w:rPr>
              <w:t>东湖镇</w:t>
            </w:r>
          </w:p>
          <w:p>
            <w:pPr>
              <w:keepNext w:val="0"/>
              <w:keepLines w:val="0"/>
              <w:pageBreakBefore w:val="0"/>
              <w:kinsoku/>
              <w:wordWrap/>
              <w:overflowPunct/>
              <w:topLinePunct w:val="0"/>
              <w:autoSpaceDE/>
              <w:autoSpaceDN/>
              <w:bidi w:val="0"/>
              <w:adjustRightInd w:val="0"/>
              <w:snapToGrid w:val="0"/>
              <w:spacing w:line="30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红线/一般生态空间——地质公园/公益林/生物多样性保护功能重要区/水土保持功能重要区/水源涵养重要区/自然保护区</w:t>
            </w:r>
          </w:p>
          <w:p>
            <w:pPr>
              <w:keepNext w:val="0"/>
              <w:keepLines w:val="0"/>
              <w:pageBreakBefore w:val="0"/>
              <w:kinsoku/>
              <w:wordWrap/>
              <w:overflowPunct/>
              <w:topLinePunct w:val="0"/>
              <w:autoSpaceDE/>
              <w:autoSpaceDN/>
              <w:bidi w:val="0"/>
              <w:spacing w:line="300" w:lineRule="exact"/>
              <w:textAlignment w:val="auto"/>
              <w:outlineLvl w:val="9"/>
            </w:pPr>
            <w:r>
              <w:rPr>
                <w:rFonts w:hint="eastAsia" w:ascii="宋体" w:hAnsi="宋体" w:cs="宋体"/>
                <w:szCs w:val="21"/>
              </w:rPr>
              <w:t>▉</w:t>
            </w:r>
            <w:r>
              <w:rPr>
                <w:rFonts w:eastAsiaTheme="minorEastAsia"/>
                <w:kern w:val="0"/>
                <w:szCs w:val="21"/>
              </w:rPr>
              <w:t>水环境优先保护区——涓水东湖镇东风村河流型水源地</w:t>
            </w:r>
          </w:p>
          <w:p>
            <w:pPr>
              <w:keepNext w:val="0"/>
              <w:keepLines w:val="0"/>
              <w:pageBreakBefore w:val="0"/>
              <w:kinsoku/>
              <w:wordWrap/>
              <w:overflowPunct/>
              <w:topLinePunct w:val="0"/>
              <w:autoSpaceDE/>
              <w:autoSpaceDN/>
              <w:bidi w:val="0"/>
              <w:adjustRightInd w:val="0"/>
              <w:snapToGrid w:val="0"/>
              <w:spacing w:line="30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农用地优先保护区/其他土壤重点管控区——市县级采矿权/砂石矿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eastAsiaTheme="minorEastAsia"/>
                <w:b/>
                <w:kern w:val="0"/>
                <w:szCs w:val="21"/>
              </w:rPr>
            </w:pPr>
            <w:r>
              <w:rPr>
                <w:rFonts w:eastAsiaTheme="minorEastAsia"/>
                <w:b/>
                <w:kern w:val="0"/>
                <w:szCs w:val="21"/>
              </w:rPr>
              <w:t>管控维度</w:t>
            </w:r>
          </w:p>
        </w:tc>
        <w:tc>
          <w:tcPr>
            <w:tcW w:w="11613" w:type="dxa"/>
            <w:gridSpan w:val="1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9"/>
              <w:rPr>
                <w:rFonts w:eastAsiaTheme="minorEastAsia"/>
                <w:b/>
                <w:kern w:val="0"/>
                <w:szCs w:val="21"/>
              </w:rPr>
            </w:pPr>
            <w:r>
              <w:rPr>
                <w:rFonts w:eastAsiaTheme="minorEastAsia"/>
                <w:b/>
                <w:kern w:val="0"/>
                <w:szCs w:val="21"/>
              </w:rPr>
              <w:t>管控要求</w:t>
            </w:r>
          </w:p>
        </w:tc>
        <w:tc>
          <w:tcPr>
            <w:tcW w:w="1744" w:type="dxa"/>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9"/>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eastAsiaTheme="minorEastAsia"/>
                <w:kern w:val="0"/>
                <w:szCs w:val="21"/>
              </w:rPr>
            </w:pPr>
            <w:r>
              <w:rPr>
                <w:rFonts w:eastAsiaTheme="minorEastAsia"/>
                <w:kern w:val="0"/>
                <w:szCs w:val="21"/>
              </w:rPr>
              <w:t>空间布局约束</w:t>
            </w:r>
          </w:p>
        </w:tc>
        <w:tc>
          <w:tcPr>
            <w:tcW w:w="11613" w:type="dxa"/>
            <w:gridSpan w:val="10"/>
            <w:vAlign w:val="center"/>
          </w:tcPr>
          <w:p>
            <w:pPr>
              <w:keepNext w:val="0"/>
              <w:keepLines w:val="0"/>
              <w:pageBreakBefore w:val="0"/>
              <w:kinsoku/>
              <w:wordWrap/>
              <w:overflowPunct/>
              <w:topLinePunct w:val="0"/>
              <w:autoSpaceDE/>
              <w:autoSpaceDN/>
              <w:bidi w:val="0"/>
              <w:adjustRightInd w:val="0"/>
              <w:spacing w:line="300" w:lineRule="exact"/>
              <w:textAlignment w:val="auto"/>
              <w:outlineLvl w:val="9"/>
              <w:rPr>
                <w:rFonts w:eastAsiaTheme="minorEastAsia"/>
                <w:kern w:val="0"/>
                <w:szCs w:val="21"/>
              </w:rPr>
            </w:pPr>
            <w:r>
              <w:rPr>
                <w:rFonts w:eastAsiaTheme="minorEastAsia"/>
                <w:kern w:val="0"/>
                <w:szCs w:val="21"/>
              </w:rPr>
              <w:t>（1.1）严禁在城市建成区内新建石化、有机化工、包装印刷、沥青搅拌站、工业涂装等高VOCs排放建设项目。</w:t>
            </w:r>
            <w:r>
              <w:rPr>
                <w:rFonts w:eastAsiaTheme="minorEastAsia"/>
                <w:kern w:val="0"/>
                <w:szCs w:val="21"/>
              </w:rPr>
              <w:br w:type="textWrapping"/>
            </w:r>
            <w:r>
              <w:rPr>
                <w:rFonts w:eastAsiaTheme="minorEastAsia"/>
                <w:kern w:val="0"/>
                <w:szCs w:val="21"/>
              </w:rPr>
              <w:t>（1.2）科学划定畜禽养殖禁养区，在畜禽养殖污染防治规划编制和禁养区划定工作基础上，依法关闭或搬迁禁养区内的畜禽养殖场（小区）和养殖专业户。</w:t>
            </w:r>
          </w:p>
        </w:tc>
        <w:tc>
          <w:tcPr>
            <w:tcW w:w="1744" w:type="dxa"/>
            <w:vMerge w:val="restart"/>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60" w:lineRule="exact"/>
              <w:textAlignment w:val="auto"/>
              <w:outlineLvl w:val="9"/>
              <w:rPr>
                <w:rFonts w:eastAsiaTheme="minorEastAsia"/>
                <w:kern w:val="0"/>
                <w:szCs w:val="21"/>
              </w:rPr>
            </w:pPr>
            <w:r>
              <w:rPr>
                <w:rFonts w:eastAsiaTheme="minorEastAsia"/>
                <w:kern w:val="0"/>
                <w:szCs w:val="21"/>
              </w:rPr>
              <w:t>（1.1）（1.2）（2.1）~（2.3）《关于印发衡山县污染防治攻坚战“水、气、土”三年行动计划实施方案的通知》；</w:t>
            </w:r>
          </w:p>
          <w:p>
            <w:pPr>
              <w:keepNext w:val="0"/>
              <w:keepLines w:val="0"/>
              <w:pageBreakBefore w:val="0"/>
              <w:widowControl w:val="0"/>
              <w:tabs>
                <w:tab w:val="left" w:pos="1021"/>
              </w:tabs>
              <w:kinsoku/>
              <w:wordWrap/>
              <w:overflowPunct/>
              <w:topLinePunct w:val="0"/>
              <w:autoSpaceDE/>
              <w:autoSpaceDN/>
              <w:bidi w:val="0"/>
              <w:adjustRightInd w:val="0"/>
              <w:snapToGrid w:val="0"/>
              <w:spacing w:line="260" w:lineRule="exact"/>
              <w:textAlignment w:val="auto"/>
              <w:outlineLvl w:val="9"/>
              <w:rPr>
                <w:kern w:val="0"/>
                <w:szCs w:val="21"/>
              </w:rPr>
            </w:pPr>
            <w:r>
              <w:rPr>
                <w:rFonts w:eastAsiaTheme="minorEastAsia"/>
                <w:kern w:val="0"/>
                <w:szCs w:val="21"/>
              </w:rPr>
              <w:t>（3.1）《关于印发衡山县污染防治攻坚战“水、气、土”三年行动计划实施方案的通知》；</w:t>
            </w:r>
            <w:r>
              <w:rPr>
                <w:kern w:val="0"/>
                <w:szCs w:val="21"/>
              </w:rPr>
              <w:t xml:space="preserve"> </w:t>
            </w:r>
          </w:p>
          <w:p>
            <w:pPr>
              <w:keepNext w:val="0"/>
              <w:keepLines w:val="0"/>
              <w:pageBreakBefore w:val="0"/>
              <w:widowControl w:val="0"/>
              <w:tabs>
                <w:tab w:val="left" w:pos="1021"/>
              </w:tabs>
              <w:kinsoku/>
              <w:wordWrap/>
              <w:overflowPunct/>
              <w:topLinePunct w:val="0"/>
              <w:autoSpaceDE/>
              <w:autoSpaceDN/>
              <w:bidi w:val="0"/>
              <w:adjustRightInd w:val="0"/>
              <w:snapToGrid w:val="0"/>
              <w:spacing w:line="260" w:lineRule="exact"/>
              <w:textAlignment w:val="auto"/>
              <w:outlineLvl w:val="9"/>
              <w:rPr>
                <w:rFonts w:eastAsiaTheme="minorEastAsia"/>
                <w:bCs/>
                <w:szCs w:val="21"/>
              </w:rPr>
            </w:pPr>
            <w:r>
              <w:rPr>
                <w:rFonts w:eastAsiaTheme="minorEastAsia"/>
                <w:bCs/>
                <w:szCs w:val="21"/>
              </w:rPr>
              <w:t>（3.2）《衡阳市土壤污染治理与修复规划（2017—2020年）》</w:t>
            </w:r>
            <w:r>
              <w:rPr>
                <w:rFonts w:hint="eastAsia" w:eastAsiaTheme="minorEastAsia"/>
                <w:bCs/>
                <w:szCs w:val="21"/>
              </w:rPr>
              <w:t>；</w:t>
            </w:r>
          </w:p>
          <w:p>
            <w:pPr>
              <w:keepNext w:val="0"/>
              <w:keepLines w:val="0"/>
              <w:pageBreakBefore w:val="0"/>
              <w:widowControl w:val="0"/>
              <w:tabs>
                <w:tab w:val="left" w:pos="1021"/>
              </w:tabs>
              <w:kinsoku/>
              <w:wordWrap/>
              <w:overflowPunct/>
              <w:topLinePunct w:val="0"/>
              <w:autoSpaceDE/>
              <w:autoSpaceDN/>
              <w:bidi w:val="0"/>
              <w:adjustRightInd w:val="0"/>
              <w:snapToGrid w:val="0"/>
              <w:spacing w:line="260" w:lineRule="exact"/>
              <w:textAlignment w:val="auto"/>
              <w:outlineLvl w:val="9"/>
              <w:rPr>
                <w:rFonts w:eastAsiaTheme="minorEastAsia"/>
                <w:szCs w:val="21"/>
              </w:rPr>
            </w:pPr>
            <w:r>
              <w:rPr>
                <w:rFonts w:eastAsiaTheme="minorEastAsia"/>
                <w:szCs w:val="21"/>
              </w:rPr>
              <w:t>（4.1）《衡阳市“十三五”节能降耗工作方案》</w:t>
            </w:r>
            <w:r>
              <w:rPr>
                <w:rFonts w:hint="eastAsia" w:eastAsiaTheme="minorEastAsia"/>
                <w:szCs w:val="21"/>
              </w:rPr>
              <w:t>；</w:t>
            </w:r>
          </w:p>
          <w:p>
            <w:pPr>
              <w:keepNext w:val="0"/>
              <w:keepLines w:val="0"/>
              <w:pageBreakBefore w:val="0"/>
              <w:widowControl w:val="0"/>
              <w:tabs>
                <w:tab w:val="left" w:pos="1021"/>
              </w:tabs>
              <w:kinsoku/>
              <w:wordWrap/>
              <w:overflowPunct/>
              <w:topLinePunct w:val="0"/>
              <w:autoSpaceDE/>
              <w:autoSpaceDN/>
              <w:bidi w:val="0"/>
              <w:adjustRightInd w:val="0"/>
              <w:snapToGrid w:val="0"/>
              <w:spacing w:line="260" w:lineRule="exact"/>
              <w:textAlignment w:val="auto"/>
              <w:outlineLvl w:val="9"/>
              <w:rPr>
                <w:rFonts w:eastAsiaTheme="minorEastAsia"/>
                <w:kern w:val="0"/>
                <w:szCs w:val="21"/>
              </w:rPr>
            </w:pPr>
            <w:r>
              <w:rPr>
                <w:rFonts w:eastAsiaTheme="minorEastAsia"/>
                <w:kern w:val="0"/>
                <w:szCs w:val="21"/>
              </w:rPr>
              <w:t>（4.2）《衡阳市"十三五"水资源消耗总量和强度双控行动落实方案》</w:t>
            </w:r>
            <w:r>
              <w:rPr>
                <w:rFonts w:hint="eastAsia" w:eastAsiaTheme="minor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eastAsiaTheme="minorEastAsia"/>
                <w:kern w:val="0"/>
                <w:szCs w:val="21"/>
              </w:rPr>
            </w:pPr>
            <w:r>
              <w:rPr>
                <w:rFonts w:eastAsiaTheme="minorEastAsia"/>
                <w:kern w:val="0"/>
                <w:szCs w:val="21"/>
              </w:rPr>
              <w:t>污染物排放管控</w:t>
            </w:r>
          </w:p>
        </w:tc>
        <w:tc>
          <w:tcPr>
            <w:tcW w:w="11613" w:type="dxa"/>
            <w:gridSpan w:val="10"/>
            <w:vAlign w:val="center"/>
          </w:tcPr>
          <w:p>
            <w:pPr>
              <w:keepNext w:val="0"/>
              <w:keepLines w:val="0"/>
              <w:pageBreakBefore w:val="0"/>
              <w:kinsoku/>
              <w:wordWrap/>
              <w:overflowPunct/>
              <w:topLinePunct w:val="0"/>
              <w:autoSpaceDE/>
              <w:autoSpaceDN/>
              <w:bidi w:val="0"/>
              <w:adjustRightInd w:val="0"/>
              <w:spacing w:line="300" w:lineRule="exact"/>
              <w:textAlignment w:val="auto"/>
              <w:outlineLvl w:val="9"/>
              <w:rPr>
                <w:rFonts w:eastAsiaTheme="minorEastAsia"/>
                <w:kern w:val="0"/>
                <w:szCs w:val="21"/>
              </w:rPr>
            </w:pPr>
            <w:r>
              <w:rPr>
                <w:rFonts w:eastAsiaTheme="minorEastAsia"/>
                <w:kern w:val="0"/>
                <w:szCs w:val="21"/>
              </w:rPr>
              <w:t>（2.1）乡镇污水处理率达到80%以上。现有污水处理厂污泥处理处置设施全部完成达标改造。污泥应进行稳定化、无害化和资源化处理处置，禁止处理处置未达标的污泥进入耕地。</w:t>
            </w:r>
            <w:r>
              <w:rPr>
                <w:rFonts w:eastAsiaTheme="minorEastAsia"/>
                <w:kern w:val="0"/>
                <w:szCs w:val="21"/>
              </w:rPr>
              <w:br w:type="textWrapping"/>
            </w:r>
            <w:r>
              <w:rPr>
                <w:rFonts w:eastAsiaTheme="minorEastAsia"/>
                <w:kern w:val="0"/>
                <w:szCs w:val="21"/>
              </w:rPr>
              <w:t>（2.2）加快建材、有色、火电、化工等行业和锅炉物料（含废渣）运输、装卸、储存、转移与输送以及生产工艺过程等无组织排放治理。工业生产企业采取密闭、围挡、遮盖、清扫、洒水等措施，减少内部物料的堆存、传输、装卸等环节产生的粉尘和气态污染物的排放。交通运输设备制造、汽车制造、工程机械制造和家具制造行业全面实施油性漆改水性漆，严禁秸秆露天焚烧。</w:t>
            </w:r>
            <w:r>
              <w:rPr>
                <w:rFonts w:eastAsiaTheme="minorEastAsia"/>
                <w:kern w:val="0"/>
                <w:szCs w:val="21"/>
              </w:rPr>
              <w:br w:type="textWrapping"/>
            </w:r>
            <w:r>
              <w:rPr>
                <w:rFonts w:eastAsiaTheme="minorEastAsia"/>
                <w:kern w:val="0"/>
                <w:szCs w:val="21"/>
              </w:rPr>
              <w:t>（2.3）强化固体废物、危险废物等污染源管控。积极推进垃圾分类，建设覆盖城乡的垃圾收运体系和垃圾分类收集系统。完善生活垃圾处理设施建设、运营和排放监管体系，加强垃圾处理监管能力。开展非正规垃圾堆放点排查整治。以整县推进为主要方式，推进农村环境综合整治全县域覆盖。</w:t>
            </w:r>
          </w:p>
        </w:tc>
        <w:tc>
          <w:tcPr>
            <w:tcW w:w="1744" w:type="dxa"/>
            <w:vMerge w:val="continue"/>
            <w:vAlign w:val="center"/>
          </w:tcPr>
          <w:p>
            <w:pPr>
              <w:keepNext w:val="0"/>
              <w:keepLines w:val="0"/>
              <w:pageBreakBefore w:val="0"/>
              <w:tabs>
                <w:tab w:val="left" w:pos="1021"/>
              </w:tabs>
              <w:kinsoku/>
              <w:wordWrap/>
              <w:overflowPunct/>
              <w:topLinePunct w:val="0"/>
              <w:autoSpaceDE/>
              <w:autoSpaceDN/>
              <w:bidi w:val="0"/>
              <w:adjustRightInd w:val="0"/>
              <w:snapToGrid w:val="0"/>
              <w:spacing w:line="300" w:lineRule="exact"/>
              <w:ind w:left="101" w:leftChars="48" w:right="149" w:rightChars="71" w:hanging="1"/>
              <w:textAlignment w:val="auto"/>
              <w:outlineLvl w:val="9"/>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eastAsiaTheme="minorEastAsia"/>
                <w:kern w:val="0"/>
                <w:szCs w:val="21"/>
              </w:rPr>
            </w:pPr>
            <w:r>
              <w:rPr>
                <w:rFonts w:eastAsiaTheme="minorEastAsia"/>
                <w:kern w:val="0"/>
                <w:szCs w:val="21"/>
              </w:rPr>
              <w:t>环境风险防控</w:t>
            </w:r>
          </w:p>
        </w:tc>
        <w:tc>
          <w:tcPr>
            <w:tcW w:w="11613" w:type="dxa"/>
            <w:gridSpan w:val="10"/>
            <w:vAlign w:val="center"/>
          </w:tcPr>
          <w:p>
            <w:pPr>
              <w:keepNext w:val="0"/>
              <w:keepLines w:val="0"/>
              <w:pageBreakBefore w:val="0"/>
              <w:kinsoku/>
              <w:wordWrap/>
              <w:overflowPunct/>
              <w:topLinePunct w:val="0"/>
              <w:autoSpaceDE/>
              <w:autoSpaceDN/>
              <w:bidi w:val="0"/>
              <w:adjustRightInd w:val="0"/>
              <w:spacing w:line="300" w:lineRule="exact"/>
              <w:textAlignment w:val="auto"/>
              <w:outlineLvl w:val="9"/>
              <w:rPr>
                <w:rFonts w:eastAsiaTheme="minorEastAsia"/>
                <w:kern w:val="0"/>
                <w:szCs w:val="21"/>
              </w:rPr>
            </w:pPr>
            <w:r>
              <w:rPr>
                <w:rFonts w:eastAsiaTheme="minorEastAsia"/>
                <w:kern w:val="0"/>
                <w:szCs w:val="21"/>
              </w:rPr>
              <w:t>（3.1）</w:t>
            </w:r>
            <w:r>
              <w:rPr>
                <w:rFonts w:hint="eastAsia" w:eastAsiaTheme="minorEastAsia"/>
                <w:kern w:val="0"/>
                <w:szCs w:val="21"/>
              </w:rPr>
              <w:t>加强风险防范和控制能力建设，制定和完善水污染事故应急处置方案，并定期组织演练；</w:t>
            </w:r>
            <w:r>
              <w:rPr>
                <w:rFonts w:eastAsiaTheme="minorEastAsia"/>
                <w:kern w:val="0"/>
                <w:szCs w:val="21"/>
              </w:rPr>
              <w:t>开展尾矿库环境风险评估</w:t>
            </w:r>
            <w:r>
              <w:rPr>
                <w:rFonts w:hint="eastAsia" w:eastAsiaTheme="minorEastAsia"/>
                <w:kern w:val="0"/>
                <w:szCs w:val="21"/>
              </w:rPr>
              <w:t>，全面整治历史遗留尾矿库，建立突出环境风险隐患管理台账，逐一摸清污染成因，制定整治方案</w:t>
            </w:r>
            <w:r>
              <w:rPr>
                <w:rFonts w:eastAsiaTheme="minorEastAsia"/>
                <w:kern w:val="0"/>
                <w:szCs w:val="21"/>
              </w:rPr>
              <w:t>。</w:t>
            </w:r>
          </w:p>
          <w:p>
            <w:pPr>
              <w:keepNext w:val="0"/>
              <w:keepLines w:val="0"/>
              <w:pageBreakBefore w:val="0"/>
              <w:kinsoku/>
              <w:wordWrap/>
              <w:overflowPunct/>
              <w:topLinePunct w:val="0"/>
              <w:autoSpaceDE/>
              <w:autoSpaceDN/>
              <w:bidi w:val="0"/>
              <w:adjustRightInd w:val="0"/>
              <w:spacing w:line="300" w:lineRule="exact"/>
              <w:textAlignment w:val="auto"/>
              <w:outlineLvl w:val="9"/>
              <w:rPr>
                <w:rFonts w:eastAsiaTheme="minorEastAsia"/>
                <w:kern w:val="0"/>
                <w:szCs w:val="21"/>
              </w:rPr>
            </w:pPr>
            <w:r>
              <w:rPr>
                <w:rFonts w:eastAsiaTheme="minorEastAsia"/>
                <w:kern w:val="0"/>
                <w:szCs w:val="21"/>
              </w:rPr>
              <w:t>（3.2）</w:t>
            </w:r>
            <w:r>
              <w:rPr>
                <w:rFonts w:hint="eastAsia" w:eastAsiaTheme="minorEastAsia"/>
                <w:bCs/>
                <w:szCs w:val="21"/>
              </w:rPr>
              <w:t>采取农艺调控、化学阻控、替代种植等措施，降低农产品重金属超标风险。</w:t>
            </w:r>
          </w:p>
        </w:tc>
        <w:tc>
          <w:tcPr>
            <w:tcW w:w="1744" w:type="dxa"/>
            <w:vMerge w:val="continue"/>
            <w:vAlign w:val="center"/>
          </w:tcPr>
          <w:p>
            <w:pPr>
              <w:keepNext w:val="0"/>
              <w:keepLines w:val="0"/>
              <w:pageBreakBefore w:val="0"/>
              <w:tabs>
                <w:tab w:val="left" w:pos="1021"/>
              </w:tabs>
              <w:kinsoku/>
              <w:wordWrap/>
              <w:overflowPunct/>
              <w:topLinePunct w:val="0"/>
              <w:autoSpaceDE/>
              <w:autoSpaceDN/>
              <w:bidi w:val="0"/>
              <w:adjustRightInd w:val="0"/>
              <w:snapToGrid w:val="0"/>
              <w:spacing w:line="300" w:lineRule="exact"/>
              <w:ind w:left="101" w:leftChars="48" w:right="149" w:rightChars="71" w:hanging="1"/>
              <w:textAlignment w:val="auto"/>
              <w:outlineLvl w:val="9"/>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eastAsiaTheme="minorEastAsia"/>
                <w:kern w:val="0"/>
                <w:szCs w:val="21"/>
              </w:rPr>
            </w:pPr>
            <w:r>
              <w:rPr>
                <w:rFonts w:eastAsiaTheme="minorEastAsia"/>
                <w:kern w:val="0"/>
                <w:szCs w:val="21"/>
              </w:rPr>
              <w:t>资源开发效率要求</w:t>
            </w:r>
          </w:p>
        </w:tc>
        <w:tc>
          <w:tcPr>
            <w:tcW w:w="11613" w:type="dxa"/>
            <w:gridSpan w:val="10"/>
            <w:vAlign w:val="center"/>
          </w:tcPr>
          <w:p>
            <w:pPr>
              <w:keepNext w:val="0"/>
              <w:keepLines w:val="0"/>
              <w:pageBreakBefore w:val="0"/>
              <w:kinsoku/>
              <w:wordWrap/>
              <w:overflowPunct/>
              <w:topLinePunct w:val="0"/>
              <w:autoSpaceDE/>
              <w:autoSpaceDN/>
              <w:bidi w:val="0"/>
              <w:adjustRightInd w:val="0"/>
              <w:spacing w:line="300" w:lineRule="exact"/>
              <w:textAlignment w:val="auto"/>
              <w:outlineLvl w:val="9"/>
              <w:rPr>
                <w:rFonts w:eastAsiaTheme="minorEastAsia"/>
                <w:kern w:val="0"/>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1744" w:type="dxa"/>
            <w:vMerge w:val="continue"/>
            <w:vAlign w:val="center"/>
          </w:tcPr>
          <w:p>
            <w:pPr>
              <w:keepNext w:val="0"/>
              <w:keepLines w:val="0"/>
              <w:pageBreakBefore w:val="0"/>
              <w:tabs>
                <w:tab w:val="left" w:pos="1021"/>
              </w:tabs>
              <w:kinsoku/>
              <w:wordWrap/>
              <w:overflowPunct/>
              <w:topLinePunct w:val="0"/>
              <w:autoSpaceDE/>
              <w:autoSpaceDN/>
              <w:bidi w:val="0"/>
              <w:adjustRightInd w:val="0"/>
              <w:snapToGrid w:val="0"/>
              <w:spacing w:line="300" w:lineRule="exact"/>
              <w:ind w:left="101" w:leftChars="48" w:right="149" w:rightChars="71" w:hanging="1"/>
              <w:textAlignment w:val="auto"/>
              <w:outlineLvl w:val="9"/>
              <w:rPr>
                <w:rFonts w:eastAsiaTheme="minorEastAsia"/>
                <w:kern w:val="0"/>
                <w:szCs w:val="21"/>
              </w:rPr>
            </w:pPr>
          </w:p>
        </w:tc>
      </w:tr>
    </w:tbl>
    <w:p>
      <w:pPr>
        <w:adjustRightInd w:val="0"/>
        <w:snapToGrid w:val="0"/>
        <w:rPr>
          <w:rFonts w:eastAsiaTheme="minorEastAsia"/>
          <w:b/>
          <w:szCs w:val="21"/>
        </w:rPr>
        <w:sectPr>
          <w:pgSz w:w="16838" w:h="11906" w:orient="landscape"/>
          <w:pgMar w:top="1797" w:right="1247" w:bottom="1247" w:left="1247" w:header="851" w:footer="680" w:gutter="0"/>
          <w:pgNumType w:fmt="decimal"/>
          <w:cols w:space="720" w:num="1"/>
          <w:docGrid w:type="linesAndChars" w:linePitch="312" w:charSpace="0"/>
        </w:sectPr>
      </w:pPr>
    </w:p>
    <w:tbl>
      <w:tblPr>
        <w:tblStyle w:val="25"/>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2"/>
        <w:gridCol w:w="1000"/>
        <w:gridCol w:w="426"/>
        <w:gridCol w:w="426"/>
        <w:gridCol w:w="427"/>
        <w:gridCol w:w="848"/>
        <w:gridCol w:w="995"/>
        <w:gridCol w:w="1348"/>
        <w:gridCol w:w="3013"/>
        <w:gridCol w:w="2890"/>
        <w:gridCol w:w="94"/>
        <w:gridCol w:w="18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2"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环境管控单元编码</w:t>
            </w:r>
          </w:p>
        </w:tc>
        <w:tc>
          <w:tcPr>
            <w:tcW w:w="1000"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1279" w:type="dxa"/>
            <w:gridSpan w:val="3"/>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848"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995" w:type="dxa"/>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1348" w:type="dxa"/>
            <w:vMerge w:val="restart"/>
            <w:vAlign w:val="center"/>
          </w:tcPr>
          <w:p>
            <w:pPr>
              <w:adjustRightInd w:val="0"/>
              <w:snapToGrid w:val="0"/>
              <w:jc w:val="center"/>
              <w:rPr>
                <w:rFonts w:eastAsiaTheme="minorEastAsia"/>
                <w:b/>
                <w:kern w:val="0"/>
                <w:szCs w:val="21"/>
              </w:rPr>
            </w:pPr>
            <w:r>
              <w:rPr>
                <w:rFonts w:eastAsiaTheme="minorEastAsia"/>
                <w:b/>
                <w:kern w:val="0"/>
                <w:szCs w:val="21"/>
              </w:rPr>
              <w:t>涉及乡镇</w:t>
            </w:r>
          </w:p>
          <w:p>
            <w:pPr>
              <w:adjustRightInd w:val="0"/>
              <w:snapToGrid w:val="0"/>
              <w:jc w:val="center"/>
              <w:rPr>
                <w:rFonts w:eastAsiaTheme="minorEastAsia"/>
                <w:b/>
                <w:kern w:val="0"/>
                <w:szCs w:val="21"/>
              </w:rPr>
            </w:pPr>
            <w:r>
              <w:rPr>
                <w:rFonts w:eastAsiaTheme="minorEastAsia"/>
                <w:b/>
                <w:kern w:val="0"/>
                <w:szCs w:val="21"/>
              </w:rPr>
              <w:t>（街道）</w:t>
            </w:r>
          </w:p>
        </w:tc>
        <w:tc>
          <w:tcPr>
            <w:tcW w:w="3013" w:type="dxa"/>
            <w:vMerge w:val="restart"/>
            <w:vAlign w:val="center"/>
          </w:tcPr>
          <w:p>
            <w:pPr>
              <w:adjustRightInd w:val="0"/>
              <w:snapToGrid w:val="0"/>
              <w:jc w:val="center"/>
              <w:rPr>
                <w:rFonts w:eastAsiaTheme="minorEastAsia"/>
                <w:b/>
                <w:kern w:val="0"/>
                <w:szCs w:val="21"/>
              </w:rPr>
            </w:pPr>
            <w:r>
              <w:rPr>
                <w:rFonts w:eastAsiaTheme="minorEastAsia"/>
                <w:b/>
                <w:kern w:val="0"/>
                <w:szCs w:val="21"/>
              </w:rPr>
              <w:t>主体功能定位</w:t>
            </w:r>
          </w:p>
        </w:tc>
        <w:tc>
          <w:tcPr>
            <w:tcW w:w="2890" w:type="dxa"/>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1980"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blHeader/>
          <w:jc w:val="center"/>
        </w:trPr>
        <w:tc>
          <w:tcPr>
            <w:tcW w:w="992" w:type="dxa"/>
            <w:vMerge w:val="continue"/>
            <w:vAlign w:val="center"/>
          </w:tcPr>
          <w:p>
            <w:pPr>
              <w:widowControl/>
              <w:adjustRightInd w:val="0"/>
              <w:snapToGrid w:val="0"/>
              <w:jc w:val="center"/>
              <w:rPr>
                <w:rFonts w:eastAsiaTheme="minorEastAsia"/>
                <w:kern w:val="0"/>
                <w:szCs w:val="21"/>
              </w:rPr>
            </w:pPr>
          </w:p>
        </w:tc>
        <w:tc>
          <w:tcPr>
            <w:tcW w:w="1000" w:type="dxa"/>
            <w:vMerge w:val="continue"/>
            <w:vAlign w:val="center"/>
          </w:tcPr>
          <w:p>
            <w:pPr>
              <w:widowControl/>
              <w:adjustRightInd w:val="0"/>
              <w:snapToGrid w:val="0"/>
              <w:jc w:val="center"/>
              <w:rPr>
                <w:rFonts w:eastAsiaTheme="minorEastAsia"/>
                <w:kern w:val="0"/>
                <w:szCs w:val="21"/>
              </w:rPr>
            </w:pPr>
          </w:p>
        </w:tc>
        <w:tc>
          <w:tcPr>
            <w:tcW w:w="426" w:type="dxa"/>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426" w:type="dxa"/>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27" w:type="dxa"/>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848" w:type="dxa"/>
            <w:vMerge w:val="continue"/>
            <w:vAlign w:val="center"/>
          </w:tcPr>
          <w:p>
            <w:pPr>
              <w:adjustRightInd w:val="0"/>
              <w:snapToGrid w:val="0"/>
              <w:jc w:val="center"/>
              <w:rPr>
                <w:rFonts w:eastAsiaTheme="minorEastAsia"/>
                <w:kern w:val="0"/>
                <w:szCs w:val="21"/>
              </w:rPr>
            </w:pPr>
          </w:p>
        </w:tc>
        <w:tc>
          <w:tcPr>
            <w:tcW w:w="995" w:type="dxa"/>
            <w:vMerge w:val="continue"/>
            <w:vAlign w:val="center"/>
          </w:tcPr>
          <w:p>
            <w:pPr>
              <w:adjustRightInd w:val="0"/>
              <w:snapToGrid w:val="0"/>
              <w:jc w:val="center"/>
              <w:rPr>
                <w:rFonts w:eastAsiaTheme="minorEastAsia"/>
                <w:kern w:val="0"/>
                <w:szCs w:val="21"/>
              </w:rPr>
            </w:pPr>
          </w:p>
        </w:tc>
        <w:tc>
          <w:tcPr>
            <w:tcW w:w="1348" w:type="dxa"/>
            <w:vMerge w:val="continue"/>
            <w:vAlign w:val="center"/>
          </w:tcPr>
          <w:p>
            <w:pPr>
              <w:adjustRightInd w:val="0"/>
              <w:snapToGrid w:val="0"/>
              <w:jc w:val="center"/>
              <w:rPr>
                <w:rFonts w:eastAsiaTheme="minorEastAsia"/>
                <w:kern w:val="0"/>
                <w:szCs w:val="21"/>
              </w:rPr>
            </w:pPr>
          </w:p>
        </w:tc>
        <w:tc>
          <w:tcPr>
            <w:tcW w:w="3013" w:type="dxa"/>
            <w:vMerge w:val="continue"/>
            <w:vAlign w:val="center"/>
          </w:tcPr>
          <w:p>
            <w:pPr>
              <w:adjustRightInd w:val="0"/>
              <w:snapToGrid w:val="0"/>
              <w:jc w:val="center"/>
              <w:rPr>
                <w:rFonts w:eastAsiaTheme="minorEastAsia"/>
                <w:kern w:val="0"/>
                <w:szCs w:val="21"/>
              </w:rPr>
            </w:pPr>
          </w:p>
        </w:tc>
        <w:tc>
          <w:tcPr>
            <w:tcW w:w="2890" w:type="dxa"/>
            <w:vMerge w:val="continue"/>
            <w:vAlign w:val="center"/>
          </w:tcPr>
          <w:p>
            <w:pPr>
              <w:adjustRightInd w:val="0"/>
              <w:snapToGrid w:val="0"/>
              <w:jc w:val="center"/>
              <w:rPr>
                <w:rFonts w:eastAsiaTheme="minorEastAsia"/>
                <w:kern w:val="0"/>
                <w:szCs w:val="21"/>
              </w:rPr>
            </w:pPr>
          </w:p>
        </w:tc>
        <w:tc>
          <w:tcPr>
            <w:tcW w:w="1980" w:type="dxa"/>
            <w:gridSpan w:val="2"/>
            <w:vMerge w:val="continue"/>
          </w:tcPr>
          <w:p>
            <w:pPr>
              <w:adjustRightInd w:val="0"/>
              <w:snapToGrid w:val="0"/>
              <w:jc w:val="center"/>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8" w:hRule="atLeast"/>
          <w:jc w:val="center"/>
        </w:trPr>
        <w:tc>
          <w:tcPr>
            <w:tcW w:w="992" w:type="dxa"/>
            <w:vAlign w:val="center"/>
          </w:tcPr>
          <w:p>
            <w:pPr>
              <w:widowControl/>
              <w:adjustRightInd w:val="0"/>
              <w:snapToGrid w:val="0"/>
              <w:jc w:val="center"/>
              <w:rPr>
                <w:rFonts w:eastAsiaTheme="minorEastAsia"/>
                <w:kern w:val="0"/>
                <w:szCs w:val="21"/>
              </w:rPr>
            </w:pPr>
            <w:r>
              <w:rPr>
                <w:rFonts w:eastAsiaTheme="minorEastAsia"/>
                <w:kern w:val="0"/>
                <w:szCs w:val="21"/>
              </w:rPr>
              <w:t>ZH43042320001</w:t>
            </w:r>
          </w:p>
        </w:tc>
        <w:tc>
          <w:tcPr>
            <w:tcW w:w="1000" w:type="dxa"/>
            <w:vAlign w:val="center"/>
          </w:tcPr>
          <w:p>
            <w:pPr>
              <w:widowControl/>
              <w:adjustRightInd w:val="0"/>
              <w:snapToGrid w:val="0"/>
              <w:jc w:val="center"/>
              <w:rPr>
                <w:rFonts w:eastAsiaTheme="minorEastAsia"/>
                <w:kern w:val="0"/>
                <w:szCs w:val="21"/>
              </w:rPr>
            </w:pPr>
          </w:p>
        </w:tc>
        <w:tc>
          <w:tcPr>
            <w:tcW w:w="426" w:type="dxa"/>
            <w:vAlign w:val="center"/>
          </w:tcPr>
          <w:p>
            <w:pPr>
              <w:widowControl/>
              <w:adjustRightInd w:val="0"/>
              <w:snapToGrid w:val="0"/>
              <w:jc w:val="center"/>
              <w:rPr>
                <w:rFonts w:eastAsiaTheme="minorEastAsia"/>
                <w:kern w:val="0"/>
                <w:szCs w:val="21"/>
              </w:rPr>
            </w:pPr>
            <w:r>
              <w:rPr>
                <w:rFonts w:eastAsiaTheme="minorEastAsia"/>
                <w:kern w:val="0"/>
                <w:szCs w:val="21"/>
              </w:rPr>
              <w:t>湖南省</w:t>
            </w:r>
          </w:p>
        </w:tc>
        <w:tc>
          <w:tcPr>
            <w:tcW w:w="426" w:type="dxa"/>
            <w:vAlign w:val="center"/>
          </w:tcPr>
          <w:p>
            <w:pPr>
              <w:widowControl/>
              <w:adjustRightInd w:val="0"/>
              <w:snapToGrid w:val="0"/>
              <w:jc w:val="center"/>
              <w:rPr>
                <w:rFonts w:eastAsiaTheme="minorEastAsia"/>
                <w:kern w:val="0"/>
                <w:szCs w:val="21"/>
              </w:rPr>
            </w:pPr>
            <w:r>
              <w:rPr>
                <w:rFonts w:eastAsiaTheme="minorEastAsia"/>
                <w:kern w:val="0"/>
                <w:szCs w:val="21"/>
              </w:rPr>
              <w:t>衡阳市</w:t>
            </w:r>
          </w:p>
        </w:tc>
        <w:tc>
          <w:tcPr>
            <w:tcW w:w="427" w:type="dxa"/>
            <w:vAlign w:val="center"/>
          </w:tcPr>
          <w:p>
            <w:pPr>
              <w:adjustRightInd w:val="0"/>
              <w:snapToGrid w:val="0"/>
              <w:jc w:val="center"/>
              <w:rPr>
                <w:rFonts w:eastAsiaTheme="minorEastAsia"/>
                <w:kern w:val="0"/>
                <w:szCs w:val="21"/>
              </w:rPr>
            </w:pPr>
            <w:r>
              <w:rPr>
                <w:rFonts w:eastAsiaTheme="minorEastAsia"/>
                <w:kern w:val="0"/>
                <w:szCs w:val="21"/>
              </w:rPr>
              <w:t>衡山县</w:t>
            </w:r>
          </w:p>
        </w:tc>
        <w:tc>
          <w:tcPr>
            <w:tcW w:w="848" w:type="dxa"/>
            <w:vAlign w:val="center"/>
          </w:tcPr>
          <w:p>
            <w:pPr>
              <w:adjustRightInd w:val="0"/>
              <w:snapToGrid w:val="0"/>
              <w:jc w:val="center"/>
              <w:rPr>
                <w:rFonts w:eastAsiaTheme="minorEastAsia"/>
                <w:kern w:val="0"/>
                <w:szCs w:val="21"/>
              </w:rPr>
            </w:pPr>
            <w:r>
              <w:rPr>
                <w:rFonts w:eastAsiaTheme="minorEastAsia"/>
                <w:kern w:val="0"/>
                <w:szCs w:val="21"/>
              </w:rPr>
              <w:t>重点管控单元</w:t>
            </w:r>
          </w:p>
        </w:tc>
        <w:tc>
          <w:tcPr>
            <w:tcW w:w="995" w:type="dxa"/>
            <w:vAlign w:val="center"/>
          </w:tcPr>
          <w:p>
            <w:pPr>
              <w:adjustRightInd w:val="0"/>
              <w:snapToGrid w:val="0"/>
              <w:jc w:val="center"/>
              <w:rPr>
                <w:rFonts w:eastAsiaTheme="minorEastAsia"/>
                <w:kern w:val="0"/>
                <w:szCs w:val="21"/>
              </w:rPr>
            </w:pPr>
            <w:r>
              <w:rPr>
                <w:rFonts w:eastAsiaTheme="minorEastAsia"/>
                <w:kern w:val="0"/>
                <w:szCs w:val="21"/>
              </w:rPr>
              <w:t>214.42</w:t>
            </w:r>
          </w:p>
        </w:tc>
        <w:tc>
          <w:tcPr>
            <w:tcW w:w="1348" w:type="dxa"/>
            <w:vAlign w:val="center"/>
          </w:tcPr>
          <w:p>
            <w:pPr>
              <w:adjustRightInd w:val="0"/>
              <w:snapToGrid w:val="0"/>
              <w:jc w:val="center"/>
              <w:rPr>
                <w:rFonts w:eastAsiaTheme="minorEastAsia"/>
                <w:kern w:val="0"/>
                <w:szCs w:val="21"/>
              </w:rPr>
            </w:pPr>
            <w:r>
              <w:rPr>
                <w:rFonts w:eastAsiaTheme="minorEastAsia"/>
                <w:kern w:val="0"/>
                <w:szCs w:val="21"/>
              </w:rPr>
              <w:t>开云镇/</w:t>
            </w:r>
          </w:p>
          <w:p>
            <w:pPr>
              <w:adjustRightInd w:val="0"/>
              <w:snapToGrid w:val="0"/>
              <w:jc w:val="center"/>
              <w:rPr>
                <w:rFonts w:eastAsiaTheme="minorEastAsia"/>
                <w:kern w:val="0"/>
                <w:szCs w:val="21"/>
              </w:rPr>
            </w:pPr>
            <w:r>
              <w:rPr>
                <w:rFonts w:eastAsiaTheme="minorEastAsia"/>
                <w:kern w:val="0"/>
                <w:szCs w:val="21"/>
              </w:rPr>
              <w:t>长江镇</w:t>
            </w:r>
          </w:p>
        </w:tc>
        <w:tc>
          <w:tcPr>
            <w:tcW w:w="3013" w:type="dxa"/>
            <w:vAlign w:val="center"/>
          </w:tcPr>
          <w:p>
            <w:pPr>
              <w:widowControl/>
              <w:adjustRightInd w:val="0"/>
              <w:snapToGrid w:val="0"/>
              <w:jc w:val="center"/>
              <w:rPr>
                <w:rFonts w:eastAsiaTheme="minorEastAsia"/>
                <w:kern w:val="0"/>
                <w:szCs w:val="21"/>
              </w:rPr>
            </w:pPr>
            <w:r>
              <w:rPr>
                <w:rFonts w:eastAsiaTheme="minorEastAsia"/>
                <w:kern w:val="0"/>
                <w:szCs w:val="21"/>
              </w:rPr>
              <w:t>国家层面农产品主产区</w:t>
            </w:r>
          </w:p>
          <w:p>
            <w:pPr>
              <w:widowControl/>
              <w:adjustRightInd w:val="0"/>
              <w:snapToGrid w:val="0"/>
              <w:jc w:val="center"/>
              <w:rPr>
                <w:rFonts w:eastAsiaTheme="minorEastAsia"/>
                <w:kern w:val="0"/>
                <w:szCs w:val="21"/>
              </w:rPr>
            </w:pPr>
            <w:r>
              <w:rPr>
                <w:rFonts w:eastAsiaTheme="minorEastAsia"/>
                <w:kern w:val="0"/>
                <w:szCs w:val="21"/>
              </w:rPr>
              <w:t>（开云镇属于《湖南省主体功能区划》中附表5重点开发乡镇）</w:t>
            </w:r>
          </w:p>
        </w:tc>
        <w:tc>
          <w:tcPr>
            <w:tcW w:w="2890" w:type="dxa"/>
            <w:vAlign w:val="center"/>
          </w:tcPr>
          <w:p>
            <w:pPr>
              <w:widowControl/>
              <w:adjustRightInd w:val="0"/>
              <w:snapToGrid w:val="0"/>
              <w:ind w:firstLine="420" w:firstLineChars="200"/>
              <w:rPr>
                <w:rFonts w:eastAsiaTheme="minorEastAsia"/>
                <w:kern w:val="0"/>
                <w:szCs w:val="21"/>
              </w:rPr>
            </w:pPr>
            <w:r>
              <w:rPr>
                <w:kern w:val="0"/>
                <w:szCs w:val="21"/>
              </w:rPr>
              <w:t>机械制造</w:t>
            </w:r>
            <w:r>
              <w:rPr>
                <w:rFonts w:hint="eastAsia"/>
                <w:kern w:val="0"/>
                <w:szCs w:val="21"/>
              </w:rPr>
              <w:t>、</w:t>
            </w:r>
            <w:r>
              <w:rPr>
                <w:kern w:val="0"/>
                <w:szCs w:val="21"/>
              </w:rPr>
              <w:t>竹木加工、商贸物流、旅游、生态农业</w:t>
            </w:r>
            <w:r>
              <w:rPr>
                <w:rFonts w:hint="eastAsia"/>
                <w:kern w:val="0"/>
                <w:szCs w:val="21"/>
              </w:rPr>
              <w:t>、</w:t>
            </w:r>
            <w:r>
              <w:rPr>
                <w:kern w:val="0"/>
                <w:szCs w:val="21"/>
              </w:rPr>
              <w:t>蔬菜种植</w:t>
            </w:r>
            <w:r>
              <w:rPr>
                <w:rFonts w:hint="eastAsia"/>
                <w:kern w:val="0"/>
                <w:szCs w:val="21"/>
              </w:rPr>
              <w:t>等。</w:t>
            </w:r>
          </w:p>
        </w:tc>
        <w:tc>
          <w:tcPr>
            <w:tcW w:w="1980" w:type="dxa"/>
            <w:gridSpan w:val="2"/>
            <w:vAlign w:val="center"/>
          </w:tcPr>
          <w:p>
            <w:pPr>
              <w:widowControl/>
              <w:adjustRightInd w:val="0"/>
              <w:snapToGrid w:val="0"/>
              <w:ind w:firstLine="420" w:firstLineChars="200"/>
              <w:rPr>
                <w:rFonts w:eastAsiaTheme="minorEastAsia"/>
                <w:kern w:val="0"/>
                <w:szCs w:val="21"/>
              </w:rPr>
            </w:pPr>
            <w:r>
              <w:rPr>
                <w:rFonts w:eastAsiaTheme="minorEastAsia"/>
                <w:kern w:val="0"/>
                <w:szCs w:val="21"/>
              </w:rPr>
              <w:t>农村垃圾收集处理系统有待完善。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2" w:type="dxa"/>
            <w:vAlign w:val="center"/>
          </w:tcPr>
          <w:p>
            <w:pPr>
              <w:widowControl/>
              <w:adjustRightInd w:val="0"/>
              <w:snapToGrid w:val="0"/>
              <w:jc w:val="center"/>
              <w:rPr>
                <w:rFonts w:eastAsiaTheme="minorEastAsia"/>
                <w:b/>
                <w:kern w:val="0"/>
                <w:szCs w:val="21"/>
              </w:rPr>
            </w:pPr>
            <w:r>
              <w:rPr>
                <w:rFonts w:eastAsiaTheme="minorEastAsia"/>
                <w:b/>
                <w:kern w:val="0"/>
                <w:szCs w:val="21"/>
              </w:rPr>
              <w:t>主要属性</w:t>
            </w:r>
          </w:p>
        </w:tc>
        <w:tc>
          <w:tcPr>
            <w:tcW w:w="13353" w:type="dxa"/>
            <w:gridSpan w:val="11"/>
            <w:vAlign w:val="center"/>
          </w:tcPr>
          <w:p>
            <w:pPr>
              <w:adjustRightInd w:val="0"/>
              <w:snapToGrid w:val="0"/>
              <w:jc w:val="left"/>
              <w:rPr>
                <w:rFonts w:eastAsiaTheme="minorEastAsia"/>
                <w:kern w:val="0"/>
                <w:szCs w:val="21"/>
              </w:rPr>
            </w:pPr>
            <w:r>
              <w:rPr>
                <w:rFonts w:eastAsiaTheme="minorEastAsia"/>
                <w:kern w:val="0"/>
                <w:szCs w:val="21"/>
                <w:highlight w:val="yellow"/>
              </w:rPr>
              <w:t>开云镇</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红线/一般生态空间——公益林/水土保持功能重要区/水土流失敏感区/水源涵养重要区/饮用水水源保护区/自然保护区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水环境工业污染重点管控区/水环境优先保护区/其他水环境重点管控区——湖南衡山经济开发区、衡山国祯水处理有限公司/衡阳市衡山县湘江饮用水水源保护区/衡山县九龙泉铁矿</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大气环境布局敏感重点管控区/大气环境受体敏感重点管控区/大气环境高排放重点管控区——衡山经开区/衡山县开云镇企业集中区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农用地优先保护区/其他土壤重点管控区——部省级采矿权/市县级采矿权/部省级探矿权</w:t>
            </w:r>
          </w:p>
          <w:p>
            <w:pPr>
              <w:adjustRightInd w:val="0"/>
              <w:snapToGrid w:val="0"/>
              <w:jc w:val="left"/>
              <w:rPr>
                <w:rFonts w:eastAsiaTheme="minorEastAsia"/>
                <w:kern w:val="0"/>
                <w:szCs w:val="21"/>
              </w:rPr>
            </w:pPr>
            <w:r>
              <w:rPr>
                <w:rFonts w:eastAsiaTheme="minorEastAsia"/>
                <w:kern w:val="0"/>
                <w:szCs w:val="21"/>
                <w:highlight w:val="yellow"/>
              </w:rPr>
              <w:t>长江镇</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红线/一般生态空间——公益林/水土保持功能重要区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大气环境布局敏感重点管控区/大气环境高排放重点管控区——衡山经开区/衡山县开云镇企业集中区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农用地优先保护区/其他土壤重点管控区——部省级采矿权/市县级采矿权/部省级探矿权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2" w:type="dxa"/>
            <w:vAlign w:val="center"/>
          </w:tcPr>
          <w:p>
            <w:pPr>
              <w:widowControl/>
              <w:adjustRightInd w:val="0"/>
              <w:snapToGrid w:val="0"/>
              <w:jc w:val="center"/>
              <w:rPr>
                <w:rFonts w:eastAsiaTheme="minorEastAsia"/>
                <w:b/>
                <w:kern w:val="0"/>
                <w:szCs w:val="21"/>
              </w:rPr>
            </w:pPr>
            <w:r>
              <w:rPr>
                <w:rFonts w:eastAsiaTheme="minorEastAsia"/>
                <w:b/>
                <w:kern w:val="0"/>
                <w:szCs w:val="21"/>
              </w:rPr>
              <w:t>管控维度</w:t>
            </w:r>
          </w:p>
        </w:tc>
        <w:tc>
          <w:tcPr>
            <w:tcW w:w="11467" w:type="dxa"/>
            <w:gridSpan w:val="10"/>
            <w:vAlign w:val="center"/>
          </w:tcPr>
          <w:p>
            <w:pPr>
              <w:adjustRightInd w:val="0"/>
              <w:snapToGrid w:val="0"/>
              <w:jc w:val="center"/>
              <w:rPr>
                <w:rFonts w:eastAsiaTheme="minorEastAsia"/>
                <w:b/>
                <w:kern w:val="0"/>
                <w:szCs w:val="21"/>
              </w:rPr>
            </w:pPr>
            <w:r>
              <w:rPr>
                <w:rFonts w:eastAsiaTheme="minorEastAsia"/>
                <w:b/>
                <w:kern w:val="0"/>
                <w:szCs w:val="21"/>
              </w:rPr>
              <w:t>管控要求</w:t>
            </w:r>
          </w:p>
        </w:tc>
        <w:tc>
          <w:tcPr>
            <w:tcW w:w="1886" w:type="dxa"/>
            <w:vAlign w:val="center"/>
          </w:tcPr>
          <w:p>
            <w:pPr>
              <w:adjustRightInd w:val="0"/>
              <w:snapToGrid w:val="0"/>
              <w:jc w:val="center"/>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2" w:type="dxa"/>
            <w:vAlign w:val="center"/>
          </w:tcPr>
          <w:p>
            <w:pPr>
              <w:widowControl/>
              <w:adjustRightInd w:val="0"/>
              <w:snapToGrid w:val="0"/>
              <w:jc w:val="center"/>
              <w:rPr>
                <w:rFonts w:eastAsiaTheme="minorEastAsia"/>
                <w:kern w:val="0"/>
                <w:szCs w:val="21"/>
              </w:rPr>
            </w:pPr>
            <w:r>
              <w:rPr>
                <w:rFonts w:eastAsiaTheme="minorEastAsia"/>
                <w:kern w:val="0"/>
                <w:szCs w:val="21"/>
              </w:rPr>
              <w:t>空间布局约束</w:t>
            </w:r>
          </w:p>
        </w:tc>
        <w:tc>
          <w:tcPr>
            <w:tcW w:w="11467" w:type="dxa"/>
            <w:gridSpan w:val="10"/>
            <w:vAlign w:val="center"/>
          </w:tcPr>
          <w:p>
            <w:pPr>
              <w:adjustRightInd w:val="0"/>
              <w:rPr>
                <w:rFonts w:eastAsiaTheme="minorEastAsia"/>
                <w:kern w:val="0"/>
                <w:szCs w:val="21"/>
              </w:rPr>
            </w:pPr>
            <w:r>
              <w:rPr>
                <w:rFonts w:eastAsiaTheme="minorEastAsia"/>
                <w:kern w:val="0"/>
                <w:szCs w:val="21"/>
              </w:rPr>
              <w:t>（1.1）严禁在城市建成区内新建石化、有机化工、包装印刷、沥青搅拌站、工业涂装等高VOCs排放建设项目</w:t>
            </w:r>
            <w:r>
              <w:rPr>
                <w:rFonts w:hint="eastAsia" w:eastAsiaTheme="minorEastAsia"/>
                <w:kern w:val="0"/>
                <w:szCs w:val="21"/>
              </w:rPr>
              <w:t>。</w:t>
            </w:r>
          </w:p>
          <w:p>
            <w:pPr>
              <w:adjustRightInd w:val="0"/>
              <w:rPr>
                <w:rFonts w:eastAsiaTheme="minorEastAsia"/>
                <w:kern w:val="0"/>
                <w:szCs w:val="21"/>
              </w:rPr>
            </w:pPr>
            <w:r>
              <w:rPr>
                <w:rFonts w:eastAsiaTheme="minorEastAsia"/>
                <w:kern w:val="0"/>
                <w:szCs w:val="21"/>
              </w:rPr>
              <w:t>（1.2）科学划定畜禽养殖禁养区，在畜禽养殖污染防治规划编制和禁养区划定工作基础上，依法关闭或搬迁禁养区内的畜禽养殖场（小区）和养殖专业户。</w:t>
            </w:r>
          </w:p>
        </w:tc>
        <w:tc>
          <w:tcPr>
            <w:tcW w:w="1886" w:type="dxa"/>
            <w:vMerge w:val="restart"/>
            <w:vAlign w:val="center"/>
          </w:tcPr>
          <w:p>
            <w:pPr>
              <w:tabs>
                <w:tab w:val="left" w:pos="1021"/>
              </w:tabs>
              <w:adjustRightInd w:val="0"/>
              <w:snapToGrid w:val="0"/>
              <w:rPr>
                <w:rFonts w:eastAsiaTheme="minorEastAsia"/>
                <w:kern w:val="0"/>
                <w:szCs w:val="21"/>
              </w:rPr>
            </w:pPr>
            <w:r>
              <w:rPr>
                <w:rFonts w:eastAsiaTheme="minorEastAsia"/>
                <w:kern w:val="0"/>
                <w:szCs w:val="21"/>
              </w:rPr>
              <w:t>（1.1）（1.2）（2.1）~（2.3）《关于印发衡山县污染防治攻坚战“水、气、土”三年行动计划实施方案的通知》；</w:t>
            </w:r>
          </w:p>
          <w:p>
            <w:pPr>
              <w:tabs>
                <w:tab w:val="left" w:pos="1021"/>
              </w:tabs>
              <w:adjustRightInd w:val="0"/>
              <w:snapToGrid w:val="0"/>
              <w:rPr>
                <w:rFonts w:eastAsiaTheme="minorEastAsia"/>
                <w:kern w:val="0"/>
                <w:szCs w:val="21"/>
              </w:rPr>
            </w:pPr>
            <w:r>
              <w:rPr>
                <w:rFonts w:eastAsiaTheme="minorEastAsia"/>
                <w:kern w:val="0"/>
                <w:szCs w:val="21"/>
              </w:rPr>
              <w:t>（3.1）《关于印发衡山县污染防治攻坚战“水、气、土”三年行动计划实施方案的通知》；</w:t>
            </w:r>
          </w:p>
          <w:p>
            <w:pPr>
              <w:tabs>
                <w:tab w:val="left" w:pos="1021"/>
              </w:tabs>
              <w:adjustRightInd w:val="0"/>
              <w:snapToGrid w:val="0"/>
              <w:rPr>
                <w:kern w:val="0"/>
                <w:szCs w:val="21"/>
              </w:rPr>
            </w:pPr>
            <w:r>
              <w:rPr>
                <w:rFonts w:eastAsiaTheme="minorEastAsia"/>
                <w:kern w:val="0"/>
                <w:szCs w:val="21"/>
              </w:rPr>
              <w:t>（3.2）《衡阳市土壤污染治理与修复规划（2017—2020年）》</w:t>
            </w:r>
            <w:r>
              <w:rPr>
                <w:rFonts w:hint="eastAsia"/>
                <w:kern w:val="0"/>
                <w:szCs w:val="21"/>
              </w:rPr>
              <w:t>；</w:t>
            </w:r>
          </w:p>
          <w:p>
            <w:pPr>
              <w:tabs>
                <w:tab w:val="left" w:pos="1021"/>
              </w:tabs>
              <w:adjustRightInd w:val="0"/>
              <w:snapToGrid w:val="0"/>
              <w:rPr>
                <w:rFonts w:eastAsiaTheme="minorEastAsia"/>
                <w:szCs w:val="21"/>
              </w:rPr>
            </w:pPr>
            <w:r>
              <w:rPr>
                <w:rFonts w:eastAsiaTheme="minorEastAsia"/>
                <w:szCs w:val="21"/>
              </w:rPr>
              <w:t>（4.1）《衡阳市“十三五”节能降耗工作方案》</w:t>
            </w:r>
            <w:r>
              <w:rPr>
                <w:rFonts w:hint="eastAsia" w:eastAsiaTheme="minorEastAsia"/>
                <w:szCs w:val="21"/>
              </w:rPr>
              <w:t>；</w:t>
            </w:r>
          </w:p>
          <w:p>
            <w:pPr>
              <w:tabs>
                <w:tab w:val="left" w:pos="1021"/>
              </w:tabs>
              <w:adjustRightInd w:val="0"/>
              <w:snapToGrid w:val="0"/>
              <w:rPr>
                <w:rFonts w:eastAsiaTheme="minorEastAsia"/>
                <w:kern w:val="0"/>
                <w:szCs w:val="21"/>
              </w:rPr>
            </w:pPr>
            <w:r>
              <w:rPr>
                <w:rFonts w:eastAsiaTheme="minorEastAsia"/>
                <w:szCs w:val="21"/>
              </w:rPr>
              <w:t>（4.2）《衡阳市"十三五"水资源消耗总量和强度双控行动落实方案》</w:t>
            </w:r>
            <w:r>
              <w:rPr>
                <w:rFonts w:hint="eastAsia" w:eastAsia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2" w:type="dxa"/>
            <w:vAlign w:val="center"/>
          </w:tcPr>
          <w:p>
            <w:pPr>
              <w:widowControl/>
              <w:adjustRightInd w:val="0"/>
              <w:snapToGrid w:val="0"/>
              <w:jc w:val="center"/>
              <w:rPr>
                <w:rFonts w:eastAsiaTheme="minorEastAsia"/>
                <w:kern w:val="0"/>
                <w:szCs w:val="21"/>
              </w:rPr>
            </w:pPr>
            <w:r>
              <w:rPr>
                <w:rFonts w:eastAsiaTheme="minorEastAsia"/>
                <w:kern w:val="0"/>
                <w:szCs w:val="21"/>
              </w:rPr>
              <w:t>污染物排放管控</w:t>
            </w:r>
          </w:p>
        </w:tc>
        <w:tc>
          <w:tcPr>
            <w:tcW w:w="11467" w:type="dxa"/>
            <w:gridSpan w:val="10"/>
            <w:vAlign w:val="center"/>
          </w:tcPr>
          <w:p>
            <w:pPr>
              <w:adjustRightInd w:val="0"/>
              <w:rPr>
                <w:rFonts w:eastAsiaTheme="minorEastAsia"/>
                <w:kern w:val="0"/>
                <w:szCs w:val="21"/>
              </w:rPr>
            </w:pPr>
            <w:r>
              <w:rPr>
                <w:rFonts w:eastAsiaTheme="minorEastAsia"/>
                <w:kern w:val="0"/>
                <w:szCs w:val="21"/>
              </w:rPr>
              <w:t>（2.1）县城区污水处置全面覆盖，县城污水处理率达90%，全县12个乡镇污水处理设施“全覆盖”，污水处理率达到80%以上。现有污水处理厂污泥处理处置设施全部完成达标改造。污泥应进行稳定化、无害化和资源化处理处置，禁止处理处置未达标的污泥进入耕地。</w:t>
            </w:r>
            <w:r>
              <w:rPr>
                <w:rFonts w:eastAsiaTheme="minorEastAsia"/>
                <w:kern w:val="0"/>
                <w:szCs w:val="21"/>
              </w:rPr>
              <w:br w:type="textWrapping"/>
            </w:r>
            <w:r>
              <w:rPr>
                <w:rFonts w:eastAsiaTheme="minorEastAsia"/>
                <w:kern w:val="0"/>
                <w:szCs w:val="21"/>
              </w:rPr>
              <w:t>（2.2）加快建材、有色、火电、化工等行业和锅炉物料（含废渣）运输、装卸、储存、转移与输送以及生产工艺过程等无组织排放治理。工业生产企业采取密闭、围挡、遮盖、清扫、洒水等措施，减少内部物料的堆存、传输、装卸等环节产生的粉尘和气态污染物的排放。交通运输设备制造、汽车制造、工程机械制造和家具制造行业全面实施油性漆改水性漆，严禁秸秆露天焚烧。</w:t>
            </w:r>
            <w:r>
              <w:rPr>
                <w:rFonts w:eastAsiaTheme="minorEastAsia"/>
                <w:kern w:val="0"/>
                <w:szCs w:val="21"/>
              </w:rPr>
              <w:br w:type="textWrapping"/>
            </w:r>
            <w:r>
              <w:rPr>
                <w:rFonts w:eastAsiaTheme="minorEastAsia"/>
                <w:kern w:val="0"/>
                <w:szCs w:val="21"/>
              </w:rPr>
              <w:t>（2.3）强化固体废物、危险废物等污染源管控。积极推进垃圾分类，建设覆盖城乡的垃圾收运体系和垃圾分类收集系统。完善生活垃圾处理设施建设、运营和排放监管体系，加强垃圾处理监管能力。开展非正规垃圾堆放点排查整治。以整县推进为主要方式，推进农村环境综合整治全县域覆盖。</w:t>
            </w:r>
          </w:p>
        </w:tc>
        <w:tc>
          <w:tcPr>
            <w:tcW w:w="1886"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92" w:type="dxa"/>
            <w:vAlign w:val="center"/>
          </w:tcPr>
          <w:p>
            <w:pPr>
              <w:widowControl/>
              <w:adjustRightInd w:val="0"/>
              <w:snapToGrid w:val="0"/>
              <w:jc w:val="center"/>
              <w:rPr>
                <w:rFonts w:eastAsiaTheme="minorEastAsia"/>
                <w:kern w:val="0"/>
                <w:szCs w:val="21"/>
              </w:rPr>
            </w:pPr>
            <w:r>
              <w:rPr>
                <w:rFonts w:eastAsiaTheme="minorEastAsia"/>
                <w:kern w:val="0"/>
                <w:szCs w:val="21"/>
              </w:rPr>
              <w:t>环境风险防控</w:t>
            </w:r>
          </w:p>
        </w:tc>
        <w:tc>
          <w:tcPr>
            <w:tcW w:w="11467" w:type="dxa"/>
            <w:gridSpan w:val="10"/>
            <w:vAlign w:val="center"/>
          </w:tcPr>
          <w:p>
            <w:pPr>
              <w:adjustRightInd w:val="0"/>
              <w:rPr>
                <w:rFonts w:eastAsiaTheme="minorEastAsia"/>
                <w:kern w:val="0"/>
                <w:szCs w:val="21"/>
              </w:rPr>
            </w:pPr>
            <w:r>
              <w:rPr>
                <w:rFonts w:eastAsiaTheme="minorEastAsia"/>
                <w:kern w:val="0"/>
                <w:szCs w:val="21"/>
              </w:rPr>
              <w:t>（3.1）</w:t>
            </w:r>
            <w:r>
              <w:rPr>
                <w:rFonts w:hint="eastAsia" w:eastAsiaTheme="minorEastAsia"/>
                <w:kern w:val="0"/>
                <w:szCs w:val="21"/>
              </w:rPr>
              <w:t>加强风险防范和控制能力建设，制定和完善水污染事故应急处置方案，并定期组织演练；</w:t>
            </w:r>
            <w:r>
              <w:rPr>
                <w:rFonts w:eastAsiaTheme="minorEastAsia"/>
                <w:kern w:val="0"/>
                <w:szCs w:val="21"/>
              </w:rPr>
              <w:t>开展尾矿库环境风险评估</w:t>
            </w:r>
            <w:r>
              <w:rPr>
                <w:rFonts w:hint="eastAsia" w:eastAsiaTheme="minorEastAsia"/>
                <w:kern w:val="0"/>
                <w:szCs w:val="21"/>
              </w:rPr>
              <w:t>，全面整治历史遗留尾矿库，建立突出环境风险隐患管理台账，逐一摸清污染成因，制定整治方案</w:t>
            </w:r>
            <w:r>
              <w:rPr>
                <w:rFonts w:eastAsiaTheme="minorEastAsia"/>
                <w:kern w:val="0"/>
                <w:szCs w:val="21"/>
              </w:rPr>
              <w:t>。</w:t>
            </w:r>
            <w:r>
              <w:rPr>
                <w:rFonts w:eastAsiaTheme="minorEastAsia"/>
                <w:kern w:val="0"/>
                <w:szCs w:val="21"/>
              </w:rPr>
              <w:br w:type="textWrapping"/>
            </w:r>
            <w:r>
              <w:rPr>
                <w:rFonts w:eastAsiaTheme="minorEastAsia"/>
                <w:kern w:val="0"/>
                <w:szCs w:val="21"/>
              </w:rPr>
              <w:t>（3.2）</w:t>
            </w:r>
            <w:r>
              <w:rPr>
                <w:rFonts w:hint="eastAsia" w:eastAsiaTheme="minorEastAsia"/>
                <w:bCs/>
                <w:szCs w:val="21"/>
              </w:rPr>
              <w:t>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w:t>
            </w:r>
            <w:r>
              <w:rPr>
                <w:rFonts w:hint="eastAsia"/>
                <w:kern w:val="0"/>
                <w:szCs w:val="21"/>
              </w:rPr>
              <w:t>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1886"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2" w:type="dxa"/>
            <w:vAlign w:val="center"/>
          </w:tcPr>
          <w:p>
            <w:pPr>
              <w:widowControl/>
              <w:adjustRightInd w:val="0"/>
              <w:snapToGrid w:val="0"/>
              <w:jc w:val="center"/>
              <w:rPr>
                <w:rFonts w:eastAsiaTheme="minorEastAsia"/>
                <w:kern w:val="0"/>
                <w:szCs w:val="21"/>
              </w:rPr>
            </w:pPr>
            <w:r>
              <w:rPr>
                <w:rFonts w:eastAsiaTheme="minorEastAsia"/>
                <w:kern w:val="0"/>
                <w:szCs w:val="21"/>
              </w:rPr>
              <w:t>资源开发效率要求</w:t>
            </w:r>
          </w:p>
        </w:tc>
        <w:tc>
          <w:tcPr>
            <w:tcW w:w="11467" w:type="dxa"/>
            <w:gridSpan w:val="10"/>
            <w:vAlign w:val="center"/>
          </w:tcPr>
          <w:p>
            <w:pPr>
              <w:adjustRightInd w:val="0"/>
              <w:rPr>
                <w:rFonts w:eastAsiaTheme="minorEastAsia"/>
                <w:kern w:val="0"/>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1886"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bl>
    <w:p>
      <w:pPr>
        <w:adjustRightInd w:val="0"/>
        <w:snapToGrid w:val="0"/>
        <w:spacing w:line="360" w:lineRule="auto"/>
        <w:jc w:val="center"/>
        <w:outlineLvl w:val="0"/>
        <w:rPr>
          <w:rFonts w:eastAsiaTheme="minorEastAsia"/>
          <w:b/>
          <w:szCs w:val="21"/>
        </w:rPr>
        <w:sectPr>
          <w:pgSz w:w="16838" w:h="11906" w:orient="landscape"/>
          <w:pgMar w:top="1797" w:right="1247" w:bottom="1247" w:left="1247" w:header="851" w:footer="680" w:gutter="0"/>
          <w:pgNumType w:fmt="decimal"/>
          <w:cols w:space="720" w:num="1"/>
          <w:docGrid w:type="linesAndChars" w:linePitch="312" w:charSpace="0"/>
        </w:sectPr>
      </w:pPr>
    </w:p>
    <w:tbl>
      <w:tblPr>
        <w:tblStyle w:val="25"/>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1052"/>
        <w:gridCol w:w="437"/>
        <w:gridCol w:w="437"/>
        <w:gridCol w:w="438"/>
        <w:gridCol w:w="754"/>
        <w:gridCol w:w="992"/>
        <w:gridCol w:w="1691"/>
        <w:gridCol w:w="3119"/>
        <w:gridCol w:w="2410"/>
        <w:gridCol w:w="425"/>
        <w:gridCol w:w="16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环境管控单元编码</w:t>
            </w:r>
          </w:p>
        </w:tc>
        <w:tc>
          <w:tcPr>
            <w:tcW w:w="1052"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1312" w:type="dxa"/>
            <w:gridSpan w:val="3"/>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754"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992" w:type="dxa"/>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1691" w:type="dxa"/>
            <w:vMerge w:val="restart"/>
            <w:vAlign w:val="center"/>
          </w:tcPr>
          <w:p>
            <w:pPr>
              <w:adjustRightInd w:val="0"/>
              <w:snapToGrid w:val="0"/>
              <w:jc w:val="center"/>
              <w:rPr>
                <w:rFonts w:eastAsiaTheme="minorEastAsia"/>
                <w:b/>
                <w:kern w:val="0"/>
                <w:szCs w:val="21"/>
              </w:rPr>
            </w:pPr>
            <w:r>
              <w:rPr>
                <w:rFonts w:eastAsiaTheme="minorEastAsia"/>
                <w:b/>
                <w:kern w:val="0"/>
                <w:szCs w:val="21"/>
              </w:rPr>
              <w:t>涉及乡镇</w:t>
            </w:r>
          </w:p>
          <w:p>
            <w:pPr>
              <w:adjustRightInd w:val="0"/>
              <w:snapToGrid w:val="0"/>
              <w:jc w:val="center"/>
              <w:rPr>
                <w:rFonts w:eastAsiaTheme="minorEastAsia"/>
                <w:b/>
                <w:kern w:val="0"/>
                <w:szCs w:val="21"/>
              </w:rPr>
            </w:pPr>
            <w:r>
              <w:rPr>
                <w:rFonts w:eastAsiaTheme="minorEastAsia"/>
                <w:b/>
                <w:kern w:val="0"/>
                <w:szCs w:val="21"/>
              </w:rPr>
              <w:t>（街道）</w:t>
            </w:r>
          </w:p>
        </w:tc>
        <w:tc>
          <w:tcPr>
            <w:tcW w:w="3119" w:type="dxa"/>
            <w:vMerge w:val="restart"/>
            <w:vAlign w:val="center"/>
          </w:tcPr>
          <w:p>
            <w:pPr>
              <w:adjustRightInd w:val="0"/>
              <w:snapToGrid w:val="0"/>
              <w:jc w:val="center"/>
              <w:rPr>
                <w:rFonts w:eastAsiaTheme="minorEastAsia"/>
                <w:b/>
                <w:kern w:val="0"/>
                <w:szCs w:val="21"/>
              </w:rPr>
            </w:pPr>
            <w:r>
              <w:rPr>
                <w:rFonts w:eastAsiaTheme="minorEastAsia"/>
                <w:b/>
                <w:kern w:val="0"/>
                <w:szCs w:val="21"/>
              </w:rPr>
              <w:t>主体功能</w:t>
            </w:r>
          </w:p>
          <w:p>
            <w:pPr>
              <w:adjustRightInd w:val="0"/>
              <w:snapToGrid w:val="0"/>
              <w:jc w:val="center"/>
              <w:rPr>
                <w:rFonts w:eastAsiaTheme="minorEastAsia"/>
                <w:b/>
                <w:kern w:val="0"/>
                <w:szCs w:val="21"/>
              </w:rPr>
            </w:pPr>
            <w:r>
              <w:rPr>
                <w:rFonts w:eastAsiaTheme="minorEastAsia"/>
                <w:b/>
                <w:kern w:val="0"/>
                <w:szCs w:val="21"/>
              </w:rPr>
              <w:t>定位</w:t>
            </w:r>
          </w:p>
        </w:tc>
        <w:tc>
          <w:tcPr>
            <w:tcW w:w="2410" w:type="dxa"/>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2027"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blHeader/>
          <w:jc w:val="center"/>
        </w:trPr>
        <w:tc>
          <w:tcPr>
            <w:tcW w:w="988" w:type="dxa"/>
            <w:vMerge w:val="continue"/>
            <w:vAlign w:val="center"/>
          </w:tcPr>
          <w:p>
            <w:pPr>
              <w:widowControl/>
              <w:adjustRightInd w:val="0"/>
              <w:snapToGrid w:val="0"/>
              <w:jc w:val="center"/>
              <w:rPr>
                <w:rFonts w:eastAsiaTheme="minorEastAsia"/>
                <w:kern w:val="0"/>
                <w:szCs w:val="21"/>
              </w:rPr>
            </w:pPr>
          </w:p>
        </w:tc>
        <w:tc>
          <w:tcPr>
            <w:tcW w:w="1052" w:type="dxa"/>
            <w:vMerge w:val="continue"/>
            <w:vAlign w:val="center"/>
          </w:tcPr>
          <w:p>
            <w:pPr>
              <w:widowControl/>
              <w:adjustRightInd w:val="0"/>
              <w:snapToGrid w:val="0"/>
              <w:jc w:val="center"/>
              <w:rPr>
                <w:rFonts w:eastAsiaTheme="minorEastAsia"/>
                <w:kern w:val="0"/>
                <w:szCs w:val="21"/>
              </w:rPr>
            </w:pP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38" w:type="dxa"/>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754" w:type="dxa"/>
            <w:vMerge w:val="continue"/>
            <w:vAlign w:val="center"/>
          </w:tcPr>
          <w:p>
            <w:pPr>
              <w:adjustRightInd w:val="0"/>
              <w:snapToGrid w:val="0"/>
              <w:jc w:val="center"/>
              <w:rPr>
                <w:rFonts w:eastAsiaTheme="minorEastAsia"/>
                <w:kern w:val="0"/>
                <w:szCs w:val="21"/>
              </w:rPr>
            </w:pPr>
          </w:p>
        </w:tc>
        <w:tc>
          <w:tcPr>
            <w:tcW w:w="992" w:type="dxa"/>
            <w:vMerge w:val="continue"/>
            <w:vAlign w:val="center"/>
          </w:tcPr>
          <w:p>
            <w:pPr>
              <w:adjustRightInd w:val="0"/>
              <w:snapToGrid w:val="0"/>
              <w:jc w:val="center"/>
              <w:rPr>
                <w:rFonts w:eastAsiaTheme="minorEastAsia"/>
                <w:kern w:val="0"/>
                <w:szCs w:val="21"/>
              </w:rPr>
            </w:pPr>
          </w:p>
        </w:tc>
        <w:tc>
          <w:tcPr>
            <w:tcW w:w="1691" w:type="dxa"/>
            <w:vMerge w:val="continue"/>
            <w:vAlign w:val="center"/>
          </w:tcPr>
          <w:p>
            <w:pPr>
              <w:adjustRightInd w:val="0"/>
              <w:snapToGrid w:val="0"/>
              <w:jc w:val="center"/>
              <w:rPr>
                <w:rFonts w:eastAsiaTheme="minorEastAsia"/>
                <w:kern w:val="0"/>
                <w:szCs w:val="21"/>
              </w:rPr>
            </w:pPr>
          </w:p>
        </w:tc>
        <w:tc>
          <w:tcPr>
            <w:tcW w:w="3119" w:type="dxa"/>
            <w:vMerge w:val="continue"/>
            <w:vAlign w:val="center"/>
          </w:tcPr>
          <w:p>
            <w:pPr>
              <w:adjustRightInd w:val="0"/>
              <w:snapToGrid w:val="0"/>
              <w:jc w:val="center"/>
              <w:rPr>
                <w:rFonts w:eastAsiaTheme="minorEastAsia"/>
                <w:kern w:val="0"/>
                <w:szCs w:val="21"/>
              </w:rPr>
            </w:pPr>
          </w:p>
        </w:tc>
        <w:tc>
          <w:tcPr>
            <w:tcW w:w="2410" w:type="dxa"/>
            <w:vMerge w:val="continue"/>
            <w:vAlign w:val="center"/>
          </w:tcPr>
          <w:p>
            <w:pPr>
              <w:adjustRightInd w:val="0"/>
              <w:snapToGrid w:val="0"/>
              <w:jc w:val="center"/>
              <w:rPr>
                <w:rFonts w:eastAsiaTheme="minorEastAsia"/>
                <w:kern w:val="0"/>
                <w:szCs w:val="21"/>
              </w:rPr>
            </w:pPr>
          </w:p>
        </w:tc>
        <w:tc>
          <w:tcPr>
            <w:tcW w:w="2027" w:type="dxa"/>
            <w:gridSpan w:val="2"/>
            <w:vMerge w:val="continue"/>
          </w:tcPr>
          <w:p>
            <w:pPr>
              <w:adjustRightInd w:val="0"/>
              <w:snapToGrid w:val="0"/>
              <w:jc w:val="center"/>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8"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ZH43042330001</w:t>
            </w:r>
          </w:p>
        </w:tc>
        <w:tc>
          <w:tcPr>
            <w:tcW w:w="1052" w:type="dxa"/>
            <w:vAlign w:val="center"/>
          </w:tcPr>
          <w:p>
            <w:pPr>
              <w:widowControl/>
              <w:adjustRightInd w:val="0"/>
              <w:snapToGrid w:val="0"/>
              <w:jc w:val="center"/>
              <w:rPr>
                <w:rFonts w:eastAsiaTheme="minorEastAsia"/>
                <w:kern w:val="0"/>
                <w:szCs w:val="21"/>
              </w:rPr>
            </w:pPr>
          </w:p>
        </w:tc>
        <w:tc>
          <w:tcPr>
            <w:tcW w:w="437" w:type="dxa"/>
            <w:vAlign w:val="center"/>
          </w:tcPr>
          <w:p>
            <w:pPr>
              <w:widowControl/>
              <w:adjustRightInd w:val="0"/>
              <w:snapToGrid w:val="0"/>
              <w:jc w:val="center"/>
              <w:rPr>
                <w:rFonts w:eastAsiaTheme="minorEastAsia"/>
                <w:kern w:val="0"/>
                <w:szCs w:val="21"/>
              </w:rPr>
            </w:pPr>
            <w:r>
              <w:rPr>
                <w:rFonts w:eastAsiaTheme="minorEastAsia"/>
                <w:kern w:val="0"/>
                <w:szCs w:val="21"/>
              </w:rPr>
              <w:t>湖南省</w:t>
            </w:r>
          </w:p>
        </w:tc>
        <w:tc>
          <w:tcPr>
            <w:tcW w:w="437" w:type="dxa"/>
            <w:vAlign w:val="center"/>
          </w:tcPr>
          <w:p>
            <w:pPr>
              <w:widowControl/>
              <w:adjustRightInd w:val="0"/>
              <w:snapToGrid w:val="0"/>
              <w:jc w:val="center"/>
              <w:rPr>
                <w:rFonts w:eastAsiaTheme="minorEastAsia"/>
                <w:kern w:val="0"/>
                <w:szCs w:val="21"/>
              </w:rPr>
            </w:pPr>
            <w:r>
              <w:rPr>
                <w:rFonts w:eastAsiaTheme="minorEastAsia"/>
                <w:kern w:val="0"/>
                <w:szCs w:val="21"/>
              </w:rPr>
              <w:t>衡阳市</w:t>
            </w:r>
          </w:p>
        </w:tc>
        <w:tc>
          <w:tcPr>
            <w:tcW w:w="438" w:type="dxa"/>
            <w:vAlign w:val="center"/>
          </w:tcPr>
          <w:p>
            <w:pPr>
              <w:adjustRightInd w:val="0"/>
              <w:snapToGrid w:val="0"/>
              <w:jc w:val="center"/>
              <w:rPr>
                <w:rFonts w:eastAsiaTheme="minorEastAsia"/>
                <w:kern w:val="0"/>
                <w:szCs w:val="21"/>
              </w:rPr>
            </w:pPr>
            <w:r>
              <w:rPr>
                <w:rFonts w:eastAsiaTheme="minorEastAsia"/>
                <w:kern w:val="0"/>
                <w:szCs w:val="21"/>
              </w:rPr>
              <w:t>衡山县</w:t>
            </w:r>
          </w:p>
        </w:tc>
        <w:tc>
          <w:tcPr>
            <w:tcW w:w="754" w:type="dxa"/>
            <w:vAlign w:val="center"/>
          </w:tcPr>
          <w:p>
            <w:pPr>
              <w:adjustRightInd w:val="0"/>
              <w:snapToGrid w:val="0"/>
              <w:jc w:val="center"/>
              <w:rPr>
                <w:rFonts w:eastAsiaTheme="minorEastAsia"/>
                <w:kern w:val="0"/>
                <w:szCs w:val="21"/>
              </w:rPr>
            </w:pPr>
            <w:r>
              <w:rPr>
                <w:rFonts w:eastAsiaTheme="minorEastAsia"/>
                <w:kern w:val="0"/>
                <w:szCs w:val="21"/>
              </w:rPr>
              <w:t>一般管控单元</w:t>
            </w:r>
          </w:p>
        </w:tc>
        <w:tc>
          <w:tcPr>
            <w:tcW w:w="992" w:type="dxa"/>
            <w:vAlign w:val="center"/>
          </w:tcPr>
          <w:p>
            <w:pPr>
              <w:adjustRightInd w:val="0"/>
              <w:snapToGrid w:val="0"/>
              <w:jc w:val="center"/>
              <w:rPr>
                <w:rFonts w:eastAsiaTheme="minorEastAsia"/>
                <w:kern w:val="0"/>
                <w:szCs w:val="21"/>
              </w:rPr>
            </w:pPr>
            <w:r>
              <w:rPr>
                <w:rFonts w:eastAsiaTheme="minorEastAsia"/>
                <w:kern w:val="0"/>
                <w:szCs w:val="21"/>
              </w:rPr>
              <w:t>364.19</w:t>
            </w:r>
          </w:p>
        </w:tc>
        <w:tc>
          <w:tcPr>
            <w:tcW w:w="1691" w:type="dxa"/>
            <w:vAlign w:val="center"/>
          </w:tcPr>
          <w:p>
            <w:pPr>
              <w:adjustRightInd w:val="0"/>
              <w:snapToGrid w:val="0"/>
              <w:jc w:val="center"/>
              <w:rPr>
                <w:rFonts w:eastAsiaTheme="minorEastAsia"/>
                <w:kern w:val="0"/>
                <w:szCs w:val="21"/>
              </w:rPr>
            </w:pPr>
            <w:r>
              <w:rPr>
                <w:rFonts w:eastAsiaTheme="minorEastAsia"/>
                <w:kern w:val="0"/>
                <w:szCs w:val="21"/>
              </w:rPr>
              <w:t>白果镇/福田铺乡/贯塘乡/江东乡/</w:t>
            </w:r>
          </w:p>
          <w:p>
            <w:pPr>
              <w:adjustRightInd w:val="0"/>
              <w:snapToGrid w:val="0"/>
              <w:jc w:val="center"/>
              <w:rPr>
                <w:rFonts w:eastAsiaTheme="minorEastAsia"/>
                <w:kern w:val="0"/>
                <w:szCs w:val="21"/>
              </w:rPr>
            </w:pPr>
            <w:r>
              <w:rPr>
                <w:rFonts w:eastAsiaTheme="minorEastAsia"/>
                <w:kern w:val="0"/>
                <w:szCs w:val="21"/>
              </w:rPr>
              <w:t>岭坡乡/新桥镇</w:t>
            </w:r>
          </w:p>
        </w:tc>
        <w:tc>
          <w:tcPr>
            <w:tcW w:w="3119" w:type="dxa"/>
            <w:vAlign w:val="center"/>
          </w:tcPr>
          <w:p>
            <w:pPr>
              <w:widowControl/>
              <w:adjustRightInd w:val="0"/>
              <w:snapToGrid w:val="0"/>
              <w:jc w:val="center"/>
              <w:rPr>
                <w:rFonts w:eastAsiaTheme="minorEastAsia"/>
                <w:kern w:val="0"/>
                <w:szCs w:val="21"/>
              </w:rPr>
            </w:pPr>
            <w:r>
              <w:rPr>
                <w:rFonts w:eastAsiaTheme="minorEastAsia"/>
                <w:kern w:val="0"/>
                <w:szCs w:val="21"/>
              </w:rPr>
              <w:t>国家层面农产品主产区</w:t>
            </w:r>
          </w:p>
          <w:p>
            <w:pPr>
              <w:widowControl/>
              <w:adjustRightInd w:val="0"/>
              <w:snapToGrid w:val="0"/>
              <w:jc w:val="center"/>
              <w:rPr>
                <w:rFonts w:eastAsiaTheme="minorEastAsia"/>
                <w:kern w:val="0"/>
                <w:szCs w:val="21"/>
              </w:rPr>
            </w:pPr>
            <w:r>
              <w:rPr>
                <w:rFonts w:eastAsiaTheme="minorEastAsia"/>
                <w:kern w:val="0"/>
                <w:szCs w:val="21"/>
              </w:rPr>
              <w:t>（新桥镇属于《湖南省主体功能区划》中附表5重点开发乡镇）</w:t>
            </w:r>
          </w:p>
        </w:tc>
        <w:tc>
          <w:tcPr>
            <w:tcW w:w="2410" w:type="dxa"/>
            <w:vAlign w:val="center"/>
          </w:tcPr>
          <w:p>
            <w:pPr>
              <w:widowControl/>
              <w:adjustRightInd w:val="0"/>
              <w:snapToGrid w:val="0"/>
              <w:ind w:firstLine="420" w:firstLineChars="200"/>
              <w:rPr>
                <w:rFonts w:eastAsiaTheme="minorEastAsia"/>
                <w:kern w:val="0"/>
                <w:szCs w:val="21"/>
              </w:rPr>
            </w:pPr>
            <w:r>
              <w:rPr>
                <w:rFonts w:eastAsiaTheme="minorEastAsia"/>
                <w:kern w:val="0"/>
                <w:szCs w:val="21"/>
              </w:rPr>
              <w:t>农林产品加工、生态农业、生态旅游</w:t>
            </w:r>
            <w:r>
              <w:rPr>
                <w:rFonts w:hint="eastAsia" w:eastAsiaTheme="minorEastAsia"/>
                <w:kern w:val="0"/>
                <w:szCs w:val="21"/>
              </w:rPr>
              <w:t>、</w:t>
            </w:r>
            <w:r>
              <w:rPr>
                <w:rFonts w:eastAsiaTheme="minorEastAsia"/>
                <w:kern w:val="0"/>
                <w:szCs w:val="21"/>
              </w:rPr>
              <w:t>畜禽养殖等。</w:t>
            </w:r>
          </w:p>
        </w:tc>
        <w:tc>
          <w:tcPr>
            <w:tcW w:w="2027" w:type="dxa"/>
            <w:gridSpan w:val="2"/>
            <w:vAlign w:val="center"/>
          </w:tcPr>
          <w:p>
            <w:pPr>
              <w:widowControl/>
              <w:adjustRightInd w:val="0"/>
              <w:snapToGrid w:val="0"/>
              <w:ind w:firstLine="420" w:firstLineChars="200"/>
              <w:rPr>
                <w:rFonts w:eastAsiaTheme="minorEastAsia"/>
                <w:kern w:val="0"/>
                <w:szCs w:val="21"/>
              </w:rPr>
            </w:pPr>
            <w:r>
              <w:rPr>
                <w:rFonts w:eastAsiaTheme="minorEastAsia"/>
                <w:kern w:val="0"/>
                <w:szCs w:val="21"/>
              </w:rPr>
              <w:t>农村垃圾收集处理系统有待完，乡镇污水处理厂未建成。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b/>
                <w:kern w:val="0"/>
                <w:szCs w:val="21"/>
              </w:rPr>
            </w:pPr>
            <w:r>
              <w:rPr>
                <w:rFonts w:eastAsiaTheme="minorEastAsia"/>
                <w:b/>
                <w:kern w:val="0"/>
                <w:szCs w:val="21"/>
              </w:rPr>
              <w:t>主要属性</w:t>
            </w:r>
          </w:p>
        </w:tc>
        <w:tc>
          <w:tcPr>
            <w:tcW w:w="13357" w:type="dxa"/>
            <w:gridSpan w:val="11"/>
            <w:vAlign w:val="center"/>
          </w:tcPr>
          <w:p>
            <w:pPr>
              <w:adjustRightInd w:val="0"/>
              <w:snapToGrid w:val="0"/>
              <w:jc w:val="left"/>
              <w:rPr>
                <w:rFonts w:eastAsiaTheme="minorEastAsia"/>
                <w:kern w:val="0"/>
                <w:szCs w:val="21"/>
              </w:rPr>
            </w:pPr>
            <w:r>
              <w:rPr>
                <w:rFonts w:eastAsiaTheme="minorEastAsia"/>
                <w:kern w:val="0"/>
                <w:szCs w:val="21"/>
                <w:highlight w:val="yellow"/>
              </w:rPr>
              <w:t>白果镇</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红线/一般生态空间——公益林/水土保持功能重要区/水源涵养重要区</w:t>
            </w:r>
          </w:p>
          <w:p>
            <w:r>
              <w:rPr>
                <w:rFonts w:hint="eastAsia" w:ascii="宋体" w:hAnsi="宋体" w:cs="宋体"/>
                <w:szCs w:val="21"/>
              </w:rPr>
              <w:t>▉</w:t>
            </w:r>
            <w:r>
              <w:rPr>
                <w:rFonts w:eastAsiaTheme="minorEastAsia"/>
                <w:kern w:val="0"/>
                <w:szCs w:val="21"/>
              </w:rPr>
              <w:t>水环境优先保护区——衡山县白果镇涓水饮用水水源</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w:t>
            </w:r>
          </w:p>
          <w:p>
            <w:pPr>
              <w:adjustRightInd w:val="0"/>
              <w:snapToGrid w:val="0"/>
              <w:jc w:val="left"/>
              <w:rPr>
                <w:rFonts w:eastAsiaTheme="minorEastAsia"/>
                <w:kern w:val="0"/>
                <w:szCs w:val="21"/>
              </w:rPr>
            </w:pPr>
            <w:r>
              <w:rPr>
                <w:rFonts w:eastAsiaTheme="minorEastAsia"/>
                <w:kern w:val="0"/>
                <w:szCs w:val="21"/>
                <w:highlight w:val="yellow"/>
              </w:rPr>
              <w:t>福田铺乡</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红线/一般生态空间——风景名胜区/公益林/水土保持功能重要区/水土流失敏感区/水源涵养重要区/自然保护区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大气环境布局敏感重点管控区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农用地优先保护区/其他土壤重点管控区——市县级采矿权/部省级探矿权</w:t>
            </w:r>
          </w:p>
          <w:p>
            <w:pPr>
              <w:adjustRightInd w:val="0"/>
              <w:snapToGrid w:val="0"/>
              <w:jc w:val="left"/>
              <w:rPr>
                <w:rFonts w:eastAsiaTheme="minorEastAsia"/>
                <w:kern w:val="0"/>
                <w:szCs w:val="21"/>
              </w:rPr>
            </w:pPr>
            <w:r>
              <w:rPr>
                <w:rFonts w:eastAsiaTheme="minorEastAsia"/>
                <w:kern w:val="0"/>
                <w:szCs w:val="21"/>
                <w:highlight w:val="yellow"/>
              </w:rPr>
              <w:t>贯塘乡</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红线/一般生态空间——公益林/水土保持功能重要区/水土流失敏感区/水源涵养重要区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w:t>
            </w:r>
          </w:p>
          <w:p>
            <w:pPr>
              <w:adjustRightInd w:val="0"/>
              <w:snapToGrid w:val="0"/>
              <w:jc w:val="left"/>
              <w:rPr>
                <w:rFonts w:eastAsiaTheme="minorEastAsia"/>
                <w:kern w:val="0"/>
                <w:szCs w:val="21"/>
              </w:rPr>
            </w:pPr>
            <w:r>
              <w:rPr>
                <w:rFonts w:eastAsiaTheme="minorEastAsia"/>
                <w:kern w:val="0"/>
                <w:szCs w:val="21"/>
                <w:highlight w:val="yellow"/>
              </w:rPr>
              <w:t>江东乡</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红线/一般生态空间——公益林/水土保持功能重要区/水源涵养重要区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w:t>
            </w:r>
          </w:p>
          <w:p>
            <w:pPr>
              <w:adjustRightInd w:val="0"/>
              <w:snapToGrid w:val="0"/>
              <w:jc w:val="left"/>
              <w:rPr>
                <w:rFonts w:eastAsiaTheme="minorEastAsia"/>
                <w:kern w:val="0"/>
                <w:szCs w:val="21"/>
              </w:rPr>
            </w:pPr>
            <w:r>
              <w:rPr>
                <w:rFonts w:eastAsiaTheme="minorEastAsia"/>
                <w:kern w:val="0"/>
                <w:szCs w:val="21"/>
                <w:highlight w:val="yellow"/>
              </w:rPr>
              <w:t>岭坡乡</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红线/一般生态空间——风景名胜区/公益林/水土保持功能重要区/水源涵养重要区/自然保护区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农用地优先保护区/其他土壤重点管控区——市县级采矿权/部省级探矿权/坡乡原金矿区土壤治理修复项目地块</w:t>
            </w:r>
          </w:p>
          <w:p>
            <w:pPr>
              <w:adjustRightInd w:val="0"/>
              <w:snapToGrid w:val="0"/>
              <w:jc w:val="left"/>
              <w:rPr>
                <w:rFonts w:eastAsiaTheme="minorEastAsia"/>
                <w:kern w:val="0"/>
                <w:szCs w:val="21"/>
              </w:rPr>
            </w:pPr>
            <w:r>
              <w:rPr>
                <w:rFonts w:eastAsiaTheme="minorEastAsia"/>
                <w:kern w:val="0"/>
                <w:szCs w:val="21"/>
                <w:highlight w:val="yellow"/>
              </w:rPr>
              <w:t>新桥镇</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红线/一般生态空间——公益林/水土保持功能重要区/水土流失敏感区/水源涵养重要区</w:t>
            </w:r>
          </w:p>
          <w:p>
            <w:r>
              <w:rPr>
                <w:rFonts w:hint="eastAsia" w:ascii="宋体" w:hAnsi="宋体" w:cs="宋体"/>
                <w:szCs w:val="21"/>
              </w:rPr>
              <w:t>▉</w:t>
            </w:r>
            <w:r>
              <w:rPr>
                <w:rFonts w:eastAsiaTheme="minorEastAsia"/>
                <w:kern w:val="0"/>
                <w:szCs w:val="21"/>
              </w:rPr>
              <w:t>水环境优先保护区——湘江新桥镇石锦村水库型水源地</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b/>
                <w:kern w:val="0"/>
                <w:szCs w:val="21"/>
              </w:rPr>
            </w:pPr>
            <w:r>
              <w:rPr>
                <w:rFonts w:eastAsiaTheme="minorEastAsia"/>
                <w:b/>
                <w:kern w:val="0"/>
                <w:szCs w:val="21"/>
              </w:rPr>
              <w:t>管控维度</w:t>
            </w:r>
          </w:p>
        </w:tc>
        <w:tc>
          <w:tcPr>
            <w:tcW w:w="11755" w:type="dxa"/>
            <w:gridSpan w:val="10"/>
            <w:vAlign w:val="center"/>
          </w:tcPr>
          <w:p>
            <w:pPr>
              <w:adjustRightInd w:val="0"/>
              <w:snapToGrid w:val="0"/>
              <w:jc w:val="center"/>
              <w:rPr>
                <w:rFonts w:eastAsiaTheme="minorEastAsia"/>
                <w:b/>
                <w:kern w:val="0"/>
                <w:szCs w:val="21"/>
              </w:rPr>
            </w:pPr>
            <w:r>
              <w:rPr>
                <w:rFonts w:eastAsiaTheme="minorEastAsia"/>
                <w:b/>
                <w:kern w:val="0"/>
                <w:szCs w:val="21"/>
              </w:rPr>
              <w:t>管控要求</w:t>
            </w:r>
          </w:p>
        </w:tc>
        <w:tc>
          <w:tcPr>
            <w:tcW w:w="1602" w:type="dxa"/>
            <w:vAlign w:val="center"/>
          </w:tcPr>
          <w:p>
            <w:pPr>
              <w:adjustRightInd w:val="0"/>
              <w:snapToGrid w:val="0"/>
              <w:jc w:val="center"/>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空间布局约束</w:t>
            </w:r>
          </w:p>
        </w:tc>
        <w:tc>
          <w:tcPr>
            <w:tcW w:w="11755" w:type="dxa"/>
            <w:gridSpan w:val="10"/>
            <w:vAlign w:val="center"/>
          </w:tcPr>
          <w:p>
            <w:pPr>
              <w:adjustRightInd w:val="0"/>
              <w:rPr>
                <w:rFonts w:eastAsiaTheme="minorEastAsia"/>
                <w:kern w:val="0"/>
                <w:szCs w:val="21"/>
              </w:rPr>
            </w:pPr>
            <w:r>
              <w:rPr>
                <w:rFonts w:eastAsiaTheme="minorEastAsia"/>
                <w:kern w:val="0"/>
                <w:szCs w:val="21"/>
              </w:rPr>
              <w:t>（1.1）严禁在城市建成区内新建石化、有机化工、包装印刷、沥青搅拌站、工业涂装等高VOCs排放建设项目。</w:t>
            </w:r>
            <w:r>
              <w:rPr>
                <w:rFonts w:eastAsiaTheme="minorEastAsia"/>
                <w:kern w:val="0"/>
                <w:szCs w:val="21"/>
              </w:rPr>
              <w:br w:type="textWrapping"/>
            </w:r>
            <w:r>
              <w:rPr>
                <w:rFonts w:eastAsiaTheme="minorEastAsia"/>
                <w:kern w:val="0"/>
                <w:szCs w:val="21"/>
              </w:rPr>
              <w:t>（1.2）科学划定畜禽养殖禁养区，在畜禽养殖污染防治规划编制和禁养区划定工作基础上，依法关闭或搬迁禁养区内的畜禽养殖场（小区）和养殖专业户。</w:t>
            </w:r>
          </w:p>
        </w:tc>
        <w:tc>
          <w:tcPr>
            <w:tcW w:w="1602" w:type="dxa"/>
            <w:vMerge w:val="restart"/>
            <w:vAlign w:val="center"/>
          </w:tcPr>
          <w:p>
            <w:pPr>
              <w:tabs>
                <w:tab w:val="left" w:pos="1021"/>
              </w:tabs>
              <w:adjustRightInd w:val="0"/>
              <w:snapToGrid w:val="0"/>
              <w:rPr>
                <w:rFonts w:eastAsiaTheme="minorEastAsia"/>
                <w:kern w:val="0"/>
                <w:szCs w:val="21"/>
              </w:rPr>
            </w:pPr>
            <w:r>
              <w:rPr>
                <w:rFonts w:eastAsiaTheme="minorEastAsia"/>
                <w:kern w:val="0"/>
                <w:szCs w:val="21"/>
              </w:rPr>
              <w:t>（1.1）（1.2）（2.1）~（2.3）《关于印发衡山县污染防治攻坚战“水、气、土”三年行动计划实施方案的通知》；</w:t>
            </w:r>
          </w:p>
          <w:p>
            <w:pPr>
              <w:tabs>
                <w:tab w:val="left" w:pos="1021"/>
              </w:tabs>
              <w:adjustRightInd w:val="0"/>
              <w:snapToGrid w:val="0"/>
              <w:rPr>
                <w:rFonts w:eastAsiaTheme="minorEastAsia"/>
                <w:kern w:val="0"/>
                <w:szCs w:val="21"/>
              </w:rPr>
            </w:pPr>
            <w:r>
              <w:rPr>
                <w:rFonts w:eastAsiaTheme="minorEastAsia"/>
                <w:kern w:val="0"/>
                <w:szCs w:val="21"/>
              </w:rPr>
              <w:t>（3.1）《关于印发衡山县污染防治攻坚战“水、气、土”三年行动计划实施方案的通知》；</w:t>
            </w:r>
          </w:p>
          <w:p>
            <w:pPr>
              <w:tabs>
                <w:tab w:val="left" w:pos="1021"/>
              </w:tabs>
              <w:adjustRightInd w:val="0"/>
              <w:snapToGrid w:val="0"/>
              <w:rPr>
                <w:kern w:val="0"/>
                <w:szCs w:val="21"/>
              </w:rPr>
            </w:pPr>
            <w:r>
              <w:rPr>
                <w:rFonts w:eastAsiaTheme="minorEastAsia"/>
                <w:kern w:val="0"/>
                <w:szCs w:val="21"/>
              </w:rPr>
              <w:t>（3.2）《衡阳市土壤污染治理与修复规划（2017—2020年）》</w:t>
            </w:r>
            <w:r>
              <w:rPr>
                <w:rFonts w:hint="eastAsia"/>
                <w:kern w:val="0"/>
                <w:szCs w:val="21"/>
              </w:rPr>
              <w:t>；</w:t>
            </w:r>
          </w:p>
          <w:p>
            <w:pPr>
              <w:tabs>
                <w:tab w:val="left" w:pos="1021"/>
              </w:tabs>
              <w:adjustRightInd w:val="0"/>
              <w:snapToGrid w:val="0"/>
              <w:rPr>
                <w:rFonts w:eastAsiaTheme="minorEastAsia"/>
                <w:szCs w:val="21"/>
              </w:rPr>
            </w:pPr>
            <w:r>
              <w:rPr>
                <w:rFonts w:eastAsiaTheme="minorEastAsia"/>
                <w:szCs w:val="21"/>
              </w:rPr>
              <w:t>（4.1）《衡阳市“十三五”节能降耗工作方案》</w:t>
            </w:r>
            <w:r>
              <w:rPr>
                <w:rFonts w:hint="eastAsia" w:eastAsiaTheme="minorEastAsia"/>
                <w:szCs w:val="21"/>
              </w:rPr>
              <w:t>；</w:t>
            </w:r>
          </w:p>
          <w:p>
            <w:pPr>
              <w:tabs>
                <w:tab w:val="left" w:pos="1021"/>
              </w:tabs>
              <w:adjustRightInd w:val="0"/>
              <w:snapToGrid w:val="0"/>
              <w:rPr>
                <w:rFonts w:eastAsiaTheme="minorEastAsia"/>
                <w:kern w:val="0"/>
                <w:szCs w:val="21"/>
              </w:rPr>
            </w:pPr>
            <w:r>
              <w:rPr>
                <w:rFonts w:eastAsiaTheme="minorEastAsia"/>
                <w:kern w:val="0"/>
                <w:szCs w:val="21"/>
              </w:rPr>
              <w:t>（4.2）《衡阳市"十三五"水资源消耗总量和强度双控行动落实方案》</w:t>
            </w:r>
            <w:r>
              <w:rPr>
                <w:rFonts w:hint="eastAsia" w:eastAsiaTheme="minor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污染物排放管控</w:t>
            </w:r>
          </w:p>
        </w:tc>
        <w:tc>
          <w:tcPr>
            <w:tcW w:w="11755" w:type="dxa"/>
            <w:gridSpan w:val="10"/>
            <w:vAlign w:val="center"/>
          </w:tcPr>
          <w:p>
            <w:pPr>
              <w:adjustRightInd w:val="0"/>
              <w:rPr>
                <w:rFonts w:eastAsiaTheme="minorEastAsia"/>
                <w:kern w:val="0"/>
                <w:szCs w:val="21"/>
              </w:rPr>
            </w:pPr>
            <w:r>
              <w:rPr>
                <w:rFonts w:eastAsiaTheme="minorEastAsia"/>
                <w:kern w:val="0"/>
                <w:szCs w:val="21"/>
              </w:rPr>
              <w:t>（2.1）乡镇污水处理率达到80%以上。现有污水处理厂污泥处理处置设施全部完成达标改造。污泥应进行稳定化、无害化和资源化处理处置，禁止处理处置未达标的污泥进入耕地。</w:t>
            </w:r>
            <w:r>
              <w:rPr>
                <w:rFonts w:eastAsiaTheme="minorEastAsia"/>
                <w:kern w:val="0"/>
                <w:szCs w:val="21"/>
              </w:rPr>
              <w:br w:type="textWrapping"/>
            </w:r>
            <w:r>
              <w:rPr>
                <w:rFonts w:eastAsiaTheme="minorEastAsia"/>
                <w:kern w:val="0"/>
                <w:szCs w:val="21"/>
              </w:rPr>
              <w:t>（2.2）加快建材、有色、火电、化工等行业和锅炉物料（含废渣）运输、装卸、储存、转移与输送以及生产工艺过程等无组织排放治理。工业生产企业采取密闭、围挡、遮盖、清扫、洒水等措施，减少内部物料的堆存、传输、装卸等环节产生的粉尘和气态污染物的排放。交通运输设备制造、汽车制造、工程机械制造和家具制造行业全面实施油性漆改水性漆，严禁秸秆露天焚烧。</w:t>
            </w:r>
            <w:r>
              <w:rPr>
                <w:rFonts w:eastAsiaTheme="minorEastAsia"/>
                <w:kern w:val="0"/>
                <w:szCs w:val="21"/>
              </w:rPr>
              <w:br w:type="textWrapping"/>
            </w:r>
            <w:r>
              <w:rPr>
                <w:rFonts w:eastAsiaTheme="minorEastAsia"/>
                <w:kern w:val="0"/>
                <w:szCs w:val="21"/>
              </w:rPr>
              <w:t>（2.3）强化固体废物、危险废物等污染源管控。积极推进垃圾分类，建设覆盖城乡的垃圾收运体系和垃圾分类收集系统。完善生活垃圾处理设施建设、运营和排放监管体系，加强垃圾处理监管能力。开展非正规垃圾堆放点排查整治。以整县推进为主要方式，推进农村环境综合整治全县域覆盖。</w:t>
            </w:r>
          </w:p>
        </w:tc>
        <w:tc>
          <w:tcPr>
            <w:tcW w:w="1602"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环境风险防控</w:t>
            </w:r>
          </w:p>
        </w:tc>
        <w:tc>
          <w:tcPr>
            <w:tcW w:w="11755" w:type="dxa"/>
            <w:gridSpan w:val="10"/>
            <w:vAlign w:val="center"/>
          </w:tcPr>
          <w:p>
            <w:pPr>
              <w:adjustRightInd w:val="0"/>
              <w:rPr>
                <w:rFonts w:eastAsiaTheme="minorEastAsia"/>
                <w:kern w:val="0"/>
                <w:szCs w:val="21"/>
              </w:rPr>
            </w:pPr>
            <w:r>
              <w:rPr>
                <w:rFonts w:eastAsiaTheme="minorEastAsia"/>
                <w:kern w:val="0"/>
                <w:szCs w:val="21"/>
              </w:rPr>
              <w:t>（3.1）</w:t>
            </w:r>
            <w:r>
              <w:rPr>
                <w:rFonts w:hint="eastAsia" w:eastAsiaTheme="minorEastAsia"/>
                <w:kern w:val="0"/>
                <w:szCs w:val="21"/>
              </w:rPr>
              <w:t>加强风险防范和控制能力建设，制定和完善水污染事故应急处置方案，并定期组织演练；</w:t>
            </w:r>
            <w:r>
              <w:rPr>
                <w:rFonts w:eastAsiaTheme="minorEastAsia"/>
                <w:kern w:val="0"/>
                <w:szCs w:val="21"/>
              </w:rPr>
              <w:t>开展尾矿库环境风险评估</w:t>
            </w:r>
            <w:r>
              <w:rPr>
                <w:rFonts w:hint="eastAsia" w:eastAsiaTheme="minorEastAsia"/>
                <w:kern w:val="0"/>
                <w:szCs w:val="21"/>
              </w:rPr>
              <w:t>，全面整治历史遗留尾矿库，建立突出环境风险隐患管理台账，逐一摸清污染成因，制定整治方案</w:t>
            </w:r>
            <w:r>
              <w:rPr>
                <w:rFonts w:eastAsiaTheme="minorEastAsia"/>
                <w:kern w:val="0"/>
                <w:szCs w:val="21"/>
              </w:rPr>
              <w:t>。</w:t>
            </w:r>
            <w:r>
              <w:rPr>
                <w:rFonts w:eastAsiaTheme="minorEastAsia"/>
                <w:kern w:val="0"/>
                <w:szCs w:val="21"/>
              </w:rPr>
              <w:br w:type="textWrapping"/>
            </w:r>
            <w:r>
              <w:rPr>
                <w:rFonts w:eastAsiaTheme="minorEastAsia"/>
                <w:kern w:val="0"/>
                <w:szCs w:val="21"/>
              </w:rPr>
              <w:t>（3.2）</w:t>
            </w:r>
            <w:r>
              <w:rPr>
                <w:rFonts w:hint="eastAsia" w:eastAsiaTheme="minorEastAsia"/>
                <w:bCs/>
                <w:szCs w:val="21"/>
              </w:rPr>
              <w:t>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w:t>
            </w:r>
            <w:r>
              <w:rPr>
                <w:rFonts w:hint="eastAsia"/>
                <w:kern w:val="0"/>
                <w:szCs w:val="21"/>
              </w:rPr>
              <w:t>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1602"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资源开发效率要求</w:t>
            </w:r>
          </w:p>
        </w:tc>
        <w:tc>
          <w:tcPr>
            <w:tcW w:w="11755" w:type="dxa"/>
            <w:gridSpan w:val="10"/>
            <w:vAlign w:val="center"/>
          </w:tcPr>
          <w:p>
            <w:pPr>
              <w:adjustRightInd w:val="0"/>
              <w:rPr>
                <w:rFonts w:eastAsiaTheme="minorEastAsia"/>
                <w:kern w:val="0"/>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1602"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bl>
    <w:p>
      <w:pPr>
        <w:adjustRightInd w:val="0"/>
        <w:snapToGrid w:val="0"/>
        <w:rPr>
          <w:rFonts w:eastAsiaTheme="minorEastAsia"/>
          <w:b/>
          <w:szCs w:val="21"/>
        </w:rPr>
      </w:pPr>
    </w:p>
    <w:p>
      <w:pPr>
        <w:adjustRightInd w:val="0"/>
        <w:snapToGrid w:val="0"/>
        <w:rPr>
          <w:rFonts w:eastAsiaTheme="minorEastAsia"/>
          <w:b/>
          <w:szCs w:val="21"/>
        </w:rPr>
        <w:sectPr>
          <w:pgSz w:w="16838" w:h="11906" w:orient="landscape"/>
          <w:pgMar w:top="1797" w:right="1247" w:bottom="1247" w:left="1247" w:header="851" w:footer="680" w:gutter="0"/>
          <w:pgNumType w:fmt="decimal"/>
          <w:cols w:space="720" w:num="1"/>
          <w:docGrid w:type="linesAndChars" w:linePitch="312" w:charSpace="0"/>
        </w:sectPr>
      </w:pPr>
    </w:p>
    <w:p>
      <w:pPr>
        <w:adjustRightInd w:val="0"/>
        <w:snapToGrid w:val="0"/>
        <w:jc w:val="center"/>
        <w:outlineLvl w:val="1"/>
        <w:rPr>
          <w:rFonts w:eastAsiaTheme="minorEastAsia"/>
          <w:b/>
          <w:sz w:val="28"/>
          <w:szCs w:val="28"/>
        </w:rPr>
      </w:pPr>
      <w:bookmarkStart w:id="51" w:name="_Toc58841111"/>
      <w:bookmarkStart w:id="52" w:name="_Toc8807096"/>
      <w:bookmarkStart w:id="53" w:name="_Toc6590064"/>
      <w:r>
        <w:rPr>
          <w:rFonts w:eastAsiaTheme="minorEastAsia"/>
          <w:b/>
          <w:sz w:val="28"/>
          <w:szCs w:val="28"/>
        </w:rPr>
        <w:t>（9）衡东县</w:t>
      </w:r>
      <w:bookmarkEnd w:id="51"/>
      <w:bookmarkEnd w:id="52"/>
      <w:bookmarkEnd w:id="53"/>
    </w:p>
    <w:tbl>
      <w:tblPr>
        <w:tblStyle w:val="25"/>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1052"/>
        <w:gridCol w:w="437"/>
        <w:gridCol w:w="437"/>
        <w:gridCol w:w="438"/>
        <w:gridCol w:w="754"/>
        <w:gridCol w:w="992"/>
        <w:gridCol w:w="1124"/>
        <w:gridCol w:w="1560"/>
        <w:gridCol w:w="3827"/>
        <w:gridCol w:w="27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6" w:hRule="atLeast"/>
          <w:jc w:val="center"/>
        </w:trPr>
        <w:tc>
          <w:tcPr>
            <w:tcW w:w="988"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环境管控单元编码</w:t>
            </w:r>
          </w:p>
        </w:tc>
        <w:tc>
          <w:tcPr>
            <w:tcW w:w="1052"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1312" w:type="dxa"/>
            <w:gridSpan w:val="3"/>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754"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992" w:type="dxa"/>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1124" w:type="dxa"/>
            <w:vMerge w:val="restart"/>
            <w:vAlign w:val="center"/>
          </w:tcPr>
          <w:p>
            <w:pPr>
              <w:adjustRightInd w:val="0"/>
              <w:snapToGrid w:val="0"/>
              <w:jc w:val="center"/>
              <w:rPr>
                <w:rFonts w:eastAsiaTheme="minorEastAsia"/>
                <w:b/>
                <w:kern w:val="0"/>
                <w:szCs w:val="21"/>
              </w:rPr>
            </w:pPr>
            <w:r>
              <w:rPr>
                <w:rFonts w:eastAsiaTheme="minorEastAsia"/>
                <w:b/>
                <w:kern w:val="0"/>
                <w:szCs w:val="21"/>
              </w:rPr>
              <w:t>涉及乡镇</w:t>
            </w:r>
          </w:p>
          <w:p>
            <w:pPr>
              <w:adjustRightInd w:val="0"/>
              <w:snapToGrid w:val="0"/>
              <w:jc w:val="center"/>
              <w:rPr>
                <w:rFonts w:eastAsiaTheme="minorEastAsia"/>
                <w:b/>
                <w:kern w:val="0"/>
                <w:szCs w:val="21"/>
              </w:rPr>
            </w:pPr>
            <w:r>
              <w:rPr>
                <w:rFonts w:eastAsiaTheme="minorEastAsia"/>
                <w:b/>
                <w:kern w:val="0"/>
                <w:szCs w:val="21"/>
              </w:rPr>
              <w:t>（街道）</w:t>
            </w:r>
          </w:p>
        </w:tc>
        <w:tc>
          <w:tcPr>
            <w:tcW w:w="1560" w:type="dxa"/>
            <w:vMerge w:val="restart"/>
            <w:vAlign w:val="center"/>
          </w:tcPr>
          <w:p>
            <w:pPr>
              <w:adjustRightInd w:val="0"/>
              <w:snapToGrid w:val="0"/>
              <w:jc w:val="center"/>
              <w:rPr>
                <w:rFonts w:eastAsiaTheme="minorEastAsia"/>
                <w:b/>
                <w:kern w:val="0"/>
                <w:szCs w:val="21"/>
              </w:rPr>
            </w:pPr>
            <w:r>
              <w:rPr>
                <w:rFonts w:eastAsiaTheme="minorEastAsia"/>
                <w:b/>
                <w:kern w:val="0"/>
                <w:szCs w:val="21"/>
              </w:rPr>
              <w:t>主体功能定位</w:t>
            </w:r>
          </w:p>
        </w:tc>
        <w:tc>
          <w:tcPr>
            <w:tcW w:w="3827" w:type="dxa"/>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2736" w:type="dxa"/>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47" w:hRule="atLeast"/>
          <w:tblHeader/>
          <w:jc w:val="center"/>
        </w:trPr>
        <w:tc>
          <w:tcPr>
            <w:tcW w:w="988" w:type="dxa"/>
            <w:vMerge w:val="continue"/>
            <w:vAlign w:val="center"/>
          </w:tcPr>
          <w:p>
            <w:pPr>
              <w:widowControl/>
              <w:adjustRightInd w:val="0"/>
              <w:snapToGrid w:val="0"/>
              <w:jc w:val="center"/>
              <w:rPr>
                <w:rFonts w:eastAsiaTheme="minorEastAsia"/>
                <w:kern w:val="0"/>
                <w:szCs w:val="21"/>
              </w:rPr>
            </w:pPr>
          </w:p>
        </w:tc>
        <w:tc>
          <w:tcPr>
            <w:tcW w:w="1052" w:type="dxa"/>
            <w:vMerge w:val="continue"/>
            <w:vAlign w:val="center"/>
          </w:tcPr>
          <w:p>
            <w:pPr>
              <w:widowControl/>
              <w:adjustRightInd w:val="0"/>
              <w:snapToGrid w:val="0"/>
              <w:jc w:val="center"/>
              <w:rPr>
                <w:rFonts w:eastAsiaTheme="minorEastAsia"/>
                <w:kern w:val="0"/>
                <w:szCs w:val="21"/>
              </w:rPr>
            </w:pP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38" w:type="dxa"/>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754" w:type="dxa"/>
            <w:vMerge w:val="continue"/>
            <w:vAlign w:val="center"/>
          </w:tcPr>
          <w:p>
            <w:pPr>
              <w:adjustRightInd w:val="0"/>
              <w:snapToGrid w:val="0"/>
              <w:jc w:val="center"/>
              <w:rPr>
                <w:rFonts w:eastAsiaTheme="minorEastAsia"/>
                <w:kern w:val="0"/>
                <w:szCs w:val="21"/>
              </w:rPr>
            </w:pPr>
          </w:p>
        </w:tc>
        <w:tc>
          <w:tcPr>
            <w:tcW w:w="992" w:type="dxa"/>
            <w:vMerge w:val="continue"/>
            <w:vAlign w:val="center"/>
          </w:tcPr>
          <w:p>
            <w:pPr>
              <w:adjustRightInd w:val="0"/>
              <w:snapToGrid w:val="0"/>
              <w:jc w:val="center"/>
              <w:rPr>
                <w:rFonts w:eastAsiaTheme="minorEastAsia"/>
                <w:kern w:val="0"/>
                <w:szCs w:val="21"/>
              </w:rPr>
            </w:pPr>
          </w:p>
        </w:tc>
        <w:tc>
          <w:tcPr>
            <w:tcW w:w="1124" w:type="dxa"/>
            <w:vMerge w:val="continue"/>
            <w:vAlign w:val="center"/>
          </w:tcPr>
          <w:p>
            <w:pPr>
              <w:adjustRightInd w:val="0"/>
              <w:snapToGrid w:val="0"/>
              <w:jc w:val="center"/>
              <w:rPr>
                <w:rFonts w:eastAsiaTheme="minorEastAsia"/>
                <w:kern w:val="0"/>
                <w:szCs w:val="21"/>
              </w:rPr>
            </w:pPr>
          </w:p>
        </w:tc>
        <w:tc>
          <w:tcPr>
            <w:tcW w:w="1560" w:type="dxa"/>
            <w:vMerge w:val="continue"/>
            <w:vAlign w:val="center"/>
          </w:tcPr>
          <w:p>
            <w:pPr>
              <w:adjustRightInd w:val="0"/>
              <w:snapToGrid w:val="0"/>
              <w:jc w:val="center"/>
              <w:rPr>
                <w:rFonts w:eastAsiaTheme="minorEastAsia"/>
                <w:kern w:val="0"/>
                <w:szCs w:val="21"/>
              </w:rPr>
            </w:pPr>
          </w:p>
        </w:tc>
        <w:tc>
          <w:tcPr>
            <w:tcW w:w="3827" w:type="dxa"/>
            <w:vMerge w:val="continue"/>
            <w:vAlign w:val="center"/>
          </w:tcPr>
          <w:p>
            <w:pPr>
              <w:adjustRightInd w:val="0"/>
              <w:snapToGrid w:val="0"/>
              <w:jc w:val="center"/>
              <w:rPr>
                <w:rFonts w:eastAsiaTheme="minorEastAsia"/>
                <w:kern w:val="0"/>
                <w:szCs w:val="21"/>
              </w:rPr>
            </w:pPr>
          </w:p>
        </w:tc>
        <w:tc>
          <w:tcPr>
            <w:tcW w:w="2736" w:type="dxa"/>
            <w:vMerge w:val="continue"/>
          </w:tcPr>
          <w:p>
            <w:pPr>
              <w:adjustRightInd w:val="0"/>
              <w:snapToGrid w:val="0"/>
              <w:jc w:val="center"/>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273" w:hRule="atLeast"/>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outlineLvl w:val="9"/>
              <w:rPr>
                <w:rFonts w:eastAsiaTheme="minorEastAsia"/>
                <w:kern w:val="0"/>
                <w:szCs w:val="21"/>
              </w:rPr>
            </w:pPr>
            <w:r>
              <w:rPr>
                <w:rFonts w:eastAsiaTheme="minorEastAsia"/>
                <w:kern w:val="0"/>
                <w:szCs w:val="21"/>
              </w:rPr>
              <w:t>ZH43042410001</w:t>
            </w:r>
          </w:p>
        </w:tc>
        <w:tc>
          <w:tcPr>
            <w:tcW w:w="1052"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outlineLvl w:val="9"/>
              <w:rPr>
                <w:rFonts w:eastAsiaTheme="minorEastAsia"/>
                <w:kern w:val="0"/>
                <w:szCs w:val="21"/>
              </w:rPr>
            </w:pPr>
          </w:p>
        </w:tc>
        <w:tc>
          <w:tcPr>
            <w:tcW w:w="437"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outlineLvl w:val="9"/>
              <w:rPr>
                <w:rFonts w:eastAsiaTheme="minorEastAsia"/>
                <w:kern w:val="0"/>
                <w:szCs w:val="21"/>
              </w:rPr>
            </w:pPr>
            <w:r>
              <w:rPr>
                <w:rFonts w:eastAsiaTheme="minorEastAsia"/>
                <w:kern w:val="0"/>
                <w:szCs w:val="21"/>
              </w:rPr>
              <w:t>湖南省</w:t>
            </w:r>
          </w:p>
        </w:tc>
        <w:tc>
          <w:tcPr>
            <w:tcW w:w="437"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outlineLvl w:val="9"/>
              <w:rPr>
                <w:rFonts w:eastAsiaTheme="minorEastAsia"/>
                <w:kern w:val="0"/>
                <w:szCs w:val="21"/>
              </w:rPr>
            </w:pPr>
            <w:r>
              <w:rPr>
                <w:rFonts w:eastAsiaTheme="minorEastAsia"/>
                <w:kern w:val="0"/>
                <w:szCs w:val="21"/>
              </w:rPr>
              <w:t>衡阳市</w:t>
            </w:r>
          </w:p>
        </w:tc>
        <w:tc>
          <w:tcPr>
            <w:tcW w:w="438" w:type="dxa"/>
            <w:vAlign w:val="center"/>
          </w:tcPr>
          <w:p>
            <w:pPr>
              <w:keepNext w:val="0"/>
              <w:keepLines w:val="0"/>
              <w:pageBreakBefore w:val="0"/>
              <w:kinsoku/>
              <w:wordWrap/>
              <w:overflowPunct/>
              <w:topLinePunct w:val="0"/>
              <w:autoSpaceDE/>
              <w:autoSpaceDN/>
              <w:bidi w:val="0"/>
              <w:adjustRightInd w:val="0"/>
              <w:snapToGrid w:val="0"/>
              <w:spacing w:line="380" w:lineRule="exact"/>
              <w:jc w:val="center"/>
              <w:textAlignment w:val="auto"/>
              <w:outlineLvl w:val="9"/>
              <w:rPr>
                <w:rFonts w:eastAsiaTheme="minorEastAsia"/>
                <w:kern w:val="0"/>
                <w:szCs w:val="21"/>
              </w:rPr>
            </w:pPr>
            <w:r>
              <w:rPr>
                <w:rFonts w:eastAsiaTheme="minorEastAsia"/>
                <w:kern w:val="0"/>
                <w:szCs w:val="21"/>
              </w:rPr>
              <w:t>衡东县</w:t>
            </w:r>
          </w:p>
        </w:tc>
        <w:tc>
          <w:tcPr>
            <w:tcW w:w="754" w:type="dxa"/>
            <w:vAlign w:val="center"/>
          </w:tcPr>
          <w:p>
            <w:pPr>
              <w:keepNext w:val="0"/>
              <w:keepLines w:val="0"/>
              <w:pageBreakBefore w:val="0"/>
              <w:kinsoku/>
              <w:wordWrap/>
              <w:overflowPunct/>
              <w:topLinePunct w:val="0"/>
              <w:autoSpaceDE/>
              <w:autoSpaceDN/>
              <w:bidi w:val="0"/>
              <w:adjustRightInd w:val="0"/>
              <w:snapToGrid w:val="0"/>
              <w:spacing w:line="380" w:lineRule="exact"/>
              <w:jc w:val="center"/>
              <w:textAlignment w:val="auto"/>
              <w:outlineLvl w:val="9"/>
              <w:rPr>
                <w:rFonts w:eastAsiaTheme="minorEastAsia"/>
                <w:kern w:val="0"/>
                <w:szCs w:val="21"/>
              </w:rPr>
            </w:pPr>
            <w:r>
              <w:rPr>
                <w:rFonts w:eastAsiaTheme="minorEastAsia"/>
                <w:kern w:val="0"/>
                <w:szCs w:val="21"/>
              </w:rPr>
              <w:t>优先保护单元</w:t>
            </w:r>
          </w:p>
        </w:tc>
        <w:tc>
          <w:tcPr>
            <w:tcW w:w="992" w:type="dxa"/>
            <w:vAlign w:val="center"/>
          </w:tcPr>
          <w:p>
            <w:pPr>
              <w:keepNext w:val="0"/>
              <w:keepLines w:val="0"/>
              <w:pageBreakBefore w:val="0"/>
              <w:kinsoku/>
              <w:wordWrap/>
              <w:overflowPunct/>
              <w:topLinePunct w:val="0"/>
              <w:autoSpaceDE/>
              <w:autoSpaceDN/>
              <w:bidi w:val="0"/>
              <w:adjustRightInd w:val="0"/>
              <w:snapToGrid w:val="0"/>
              <w:spacing w:line="380" w:lineRule="exact"/>
              <w:jc w:val="center"/>
              <w:textAlignment w:val="auto"/>
              <w:outlineLvl w:val="9"/>
              <w:rPr>
                <w:rFonts w:eastAsiaTheme="minorEastAsia"/>
                <w:kern w:val="0"/>
                <w:szCs w:val="21"/>
              </w:rPr>
            </w:pPr>
            <w:r>
              <w:rPr>
                <w:rFonts w:eastAsiaTheme="minorEastAsia"/>
                <w:kern w:val="0"/>
                <w:szCs w:val="21"/>
              </w:rPr>
              <w:t>354.93</w:t>
            </w:r>
          </w:p>
        </w:tc>
        <w:tc>
          <w:tcPr>
            <w:tcW w:w="1124" w:type="dxa"/>
            <w:vAlign w:val="center"/>
          </w:tcPr>
          <w:p>
            <w:pPr>
              <w:keepNext w:val="0"/>
              <w:keepLines w:val="0"/>
              <w:pageBreakBefore w:val="0"/>
              <w:kinsoku/>
              <w:wordWrap/>
              <w:overflowPunct/>
              <w:topLinePunct w:val="0"/>
              <w:autoSpaceDE/>
              <w:autoSpaceDN/>
              <w:bidi w:val="0"/>
              <w:adjustRightInd w:val="0"/>
              <w:snapToGrid w:val="0"/>
              <w:spacing w:line="380" w:lineRule="exact"/>
              <w:jc w:val="center"/>
              <w:textAlignment w:val="auto"/>
              <w:outlineLvl w:val="9"/>
              <w:rPr>
                <w:rFonts w:eastAsiaTheme="minorEastAsia"/>
                <w:kern w:val="0"/>
                <w:szCs w:val="21"/>
              </w:rPr>
            </w:pPr>
            <w:r>
              <w:rPr>
                <w:rFonts w:eastAsiaTheme="minorEastAsia"/>
                <w:kern w:val="0"/>
                <w:szCs w:val="21"/>
              </w:rPr>
              <w:t>草市镇/</w:t>
            </w:r>
          </w:p>
          <w:p>
            <w:pPr>
              <w:keepNext w:val="0"/>
              <w:keepLines w:val="0"/>
              <w:pageBreakBefore w:val="0"/>
              <w:kinsoku/>
              <w:wordWrap/>
              <w:overflowPunct/>
              <w:topLinePunct w:val="0"/>
              <w:autoSpaceDE/>
              <w:autoSpaceDN/>
              <w:bidi w:val="0"/>
              <w:adjustRightInd w:val="0"/>
              <w:snapToGrid w:val="0"/>
              <w:spacing w:line="380" w:lineRule="exact"/>
              <w:jc w:val="center"/>
              <w:textAlignment w:val="auto"/>
              <w:outlineLvl w:val="9"/>
              <w:rPr>
                <w:rFonts w:eastAsiaTheme="minorEastAsia"/>
                <w:kern w:val="0"/>
                <w:szCs w:val="21"/>
              </w:rPr>
            </w:pPr>
            <w:r>
              <w:rPr>
                <w:rFonts w:eastAsiaTheme="minorEastAsia"/>
                <w:kern w:val="0"/>
                <w:szCs w:val="21"/>
              </w:rPr>
              <w:t>南湾乡/</w:t>
            </w:r>
          </w:p>
          <w:p>
            <w:pPr>
              <w:keepNext w:val="0"/>
              <w:keepLines w:val="0"/>
              <w:pageBreakBefore w:val="0"/>
              <w:kinsoku/>
              <w:wordWrap/>
              <w:overflowPunct/>
              <w:topLinePunct w:val="0"/>
              <w:autoSpaceDE/>
              <w:autoSpaceDN/>
              <w:bidi w:val="0"/>
              <w:adjustRightInd w:val="0"/>
              <w:snapToGrid w:val="0"/>
              <w:spacing w:line="380" w:lineRule="exact"/>
              <w:jc w:val="center"/>
              <w:textAlignment w:val="auto"/>
              <w:outlineLvl w:val="9"/>
              <w:rPr>
                <w:rFonts w:eastAsiaTheme="minorEastAsia"/>
                <w:kern w:val="0"/>
                <w:szCs w:val="21"/>
              </w:rPr>
            </w:pPr>
            <w:r>
              <w:rPr>
                <w:rFonts w:eastAsiaTheme="minorEastAsia"/>
                <w:kern w:val="0"/>
                <w:szCs w:val="21"/>
              </w:rPr>
              <w:t>杨林镇</w:t>
            </w:r>
          </w:p>
        </w:tc>
        <w:tc>
          <w:tcPr>
            <w:tcW w:w="1560"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outlineLvl w:val="9"/>
              <w:rPr>
                <w:rFonts w:eastAsiaTheme="minorEastAsia"/>
                <w:kern w:val="0"/>
                <w:szCs w:val="21"/>
              </w:rPr>
            </w:pPr>
            <w:r>
              <w:rPr>
                <w:rFonts w:eastAsiaTheme="minorEastAsia"/>
                <w:kern w:val="0"/>
                <w:szCs w:val="21"/>
              </w:rPr>
              <w:t>国家层面</w:t>
            </w:r>
          </w:p>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outlineLvl w:val="9"/>
              <w:rPr>
                <w:rFonts w:eastAsiaTheme="minorEastAsia"/>
                <w:kern w:val="0"/>
                <w:szCs w:val="21"/>
              </w:rPr>
            </w:pPr>
            <w:r>
              <w:rPr>
                <w:rFonts w:eastAsiaTheme="minorEastAsia"/>
                <w:kern w:val="0"/>
                <w:szCs w:val="21"/>
              </w:rPr>
              <w:t>农产品主产区</w:t>
            </w:r>
          </w:p>
        </w:tc>
        <w:tc>
          <w:tcPr>
            <w:tcW w:w="3827" w:type="dxa"/>
            <w:vAlign w:val="center"/>
          </w:tcPr>
          <w:p>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textAlignment w:val="auto"/>
              <w:outlineLvl w:val="9"/>
              <w:rPr>
                <w:rFonts w:eastAsiaTheme="minorEastAsia"/>
                <w:kern w:val="0"/>
                <w:szCs w:val="21"/>
              </w:rPr>
            </w:pPr>
            <w:r>
              <w:rPr>
                <w:rFonts w:hint="eastAsia"/>
                <w:kern w:val="0"/>
                <w:szCs w:val="21"/>
              </w:rPr>
              <w:t>矿产资源开采</w:t>
            </w:r>
            <w:r>
              <w:rPr>
                <w:rFonts w:eastAsiaTheme="minorEastAsia"/>
                <w:kern w:val="0"/>
                <w:szCs w:val="21"/>
              </w:rPr>
              <w:t>、建材、竹木加工、农副产品加工、食品加工、仓储物流、旅游、餐饮、生态农业、畜牧水产养殖等。</w:t>
            </w:r>
          </w:p>
        </w:tc>
        <w:tc>
          <w:tcPr>
            <w:tcW w:w="2736" w:type="dxa"/>
            <w:vAlign w:val="center"/>
          </w:tcPr>
          <w:p>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textAlignment w:val="auto"/>
              <w:outlineLvl w:val="9"/>
              <w:rPr>
                <w:rFonts w:eastAsiaTheme="minorEastAsia"/>
                <w:kern w:val="0"/>
                <w:szCs w:val="21"/>
              </w:rPr>
            </w:pPr>
            <w:r>
              <w:rPr>
                <w:rFonts w:eastAsiaTheme="minorEastAsia"/>
                <w:kern w:val="0"/>
                <w:szCs w:val="21"/>
              </w:rPr>
              <w:t>乡镇生活污水处理和垃圾处理设施不完善，畜禽粪便综合利用水平不高。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outlineLvl w:val="9"/>
              <w:rPr>
                <w:rFonts w:eastAsiaTheme="minorEastAsia"/>
                <w:b/>
                <w:kern w:val="0"/>
                <w:szCs w:val="21"/>
              </w:rPr>
            </w:pPr>
            <w:r>
              <w:rPr>
                <w:rFonts w:eastAsiaTheme="minorEastAsia"/>
                <w:b/>
                <w:kern w:val="0"/>
                <w:szCs w:val="21"/>
              </w:rPr>
              <w:t>主要属性</w:t>
            </w:r>
          </w:p>
        </w:tc>
        <w:tc>
          <w:tcPr>
            <w:tcW w:w="13357" w:type="dxa"/>
            <w:gridSpan w:val="10"/>
            <w:vAlign w:val="center"/>
          </w:tcPr>
          <w:p>
            <w:pPr>
              <w:keepNext w:val="0"/>
              <w:keepLines w:val="0"/>
              <w:pageBreakBefore w:val="0"/>
              <w:kinsoku/>
              <w:wordWrap/>
              <w:overflowPunct/>
              <w:topLinePunct w:val="0"/>
              <w:autoSpaceDE/>
              <w:autoSpaceDN/>
              <w:bidi w:val="0"/>
              <w:adjustRightInd w:val="0"/>
              <w:snapToGrid w:val="0"/>
              <w:spacing w:line="380" w:lineRule="exact"/>
              <w:jc w:val="left"/>
              <w:textAlignment w:val="auto"/>
              <w:outlineLvl w:val="9"/>
              <w:rPr>
                <w:rFonts w:eastAsiaTheme="minorEastAsia"/>
                <w:kern w:val="0"/>
                <w:szCs w:val="21"/>
              </w:rPr>
            </w:pPr>
            <w:r>
              <w:rPr>
                <w:rFonts w:eastAsiaTheme="minorEastAsia"/>
                <w:kern w:val="0"/>
                <w:szCs w:val="21"/>
                <w:highlight w:val="yellow"/>
              </w:rPr>
              <w:t>草市镇</w:t>
            </w:r>
          </w:p>
          <w:p>
            <w:pPr>
              <w:keepNext w:val="0"/>
              <w:keepLines w:val="0"/>
              <w:pageBreakBefore w:val="0"/>
              <w:kinsoku/>
              <w:wordWrap/>
              <w:overflowPunct/>
              <w:topLinePunct w:val="0"/>
              <w:autoSpaceDE/>
              <w:autoSpaceDN/>
              <w:bidi w:val="0"/>
              <w:adjustRightInd w:val="0"/>
              <w:snapToGrid w:val="0"/>
              <w:spacing w:line="38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红线/一般生态空间——公益林/湿地公园/水土保持功能重要区/水土流失敏感区/水源涵养重要区/自然保护区</w:t>
            </w:r>
          </w:p>
          <w:p>
            <w:pPr>
              <w:keepNext w:val="0"/>
              <w:keepLines w:val="0"/>
              <w:pageBreakBefore w:val="0"/>
              <w:kinsoku/>
              <w:wordWrap/>
              <w:overflowPunct/>
              <w:topLinePunct w:val="0"/>
              <w:autoSpaceDE/>
              <w:autoSpaceDN/>
              <w:bidi w:val="0"/>
              <w:adjustRightInd w:val="0"/>
              <w:snapToGrid w:val="0"/>
              <w:spacing w:line="38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水环境优先保护区——湖南衡东洣水国家湿地公园</w:t>
            </w:r>
          </w:p>
          <w:p>
            <w:pPr>
              <w:keepNext w:val="0"/>
              <w:keepLines w:val="0"/>
              <w:pageBreakBefore w:val="0"/>
              <w:kinsoku/>
              <w:wordWrap/>
              <w:overflowPunct/>
              <w:topLinePunct w:val="0"/>
              <w:autoSpaceDE/>
              <w:autoSpaceDN/>
              <w:bidi w:val="0"/>
              <w:adjustRightInd w:val="0"/>
              <w:snapToGrid w:val="0"/>
              <w:spacing w:line="38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大气环境优先保护区——天光山省级自然保护区</w:t>
            </w:r>
          </w:p>
          <w:p>
            <w:pPr>
              <w:keepNext w:val="0"/>
              <w:keepLines w:val="0"/>
              <w:pageBreakBefore w:val="0"/>
              <w:kinsoku/>
              <w:wordWrap/>
              <w:overflowPunct/>
              <w:topLinePunct w:val="0"/>
              <w:autoSpaceDE/>
              <w:autoSpaceDN/>
              <w:bidi w:val="0"/>
              <w:adjustRightInd w:val="0"/>
              <w:snapToGrid w:val="0"/>
              <w:spacing w:line="38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w:t>
            </w:r>
          </w:p>
          <w:p>
            <w:pPr>
              <w:keepNext w:val="0"/>
              <w:keepLines w:val="0"/>
              <w:pageBreakBefore w:val="0"/>
              <w:kinsoku/>
              <w:wordWrap/>
              <w:overflowPunct/>
              <w:topLinePunct w:val="0"/>
              <w:autoSpaceDE/>
              <w:autoSpaceDN/>
              <w:bidi w:val="0"/>
              <w:adjustRightInd w:val="0"/>
              <w:snapToGrid w:val="0"/>
              <w:spacing w:line="380" w:lineRule="exact"/>
              <w:jc w:val="left"/>
              <w:textAlignment w:val="auto"/>
              <w:outlineLvl w:val="9"/>
              <w:rPr>
                <w:rFonts w:eastAsiaTheme="minorEastAsia"/>
                <w:kern w:val="0"/>
                <w:szCs w:val="21"/>
              </w:rPr>
            </w:pPr>
            <w:r>
              <w:rPr>
                <w:rFonts w:eastAsiaTheme="minorEastAsia"/>
                <w:kern w:val="0"/>
                <w:szCs w:val="21"/>
                <w:highlight w:val="yellow"/>
              </w:rPr>
              <w:t>南湾乡</w:t>
            </w:r>
          </w:p>
          <w:p>
            <w:pPr>
              <w:keepNext w:val="0"/>
              <w:keepLines w:val="0"/>
              <w:pageBreakBefore w:val="0"/>
              <w:kinsoku/>
              <w:wordWrap/>
              <w:overflowPunct/>
              <w:topLinePunct w:val="0"/>
              <w:autoSpaceDE/>
              <w:autoSpaceDN/>
              <w:bidi w:val="0"/>
              <w:adjustRightInd w:val="0"/>
              <w:snapToGrid w:val="0"/>
              <w:spacing w:line="38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红线/一般生态空间——公益林/生物多样性保护功能重要区/水土保持功能重要区/水土流失敏感区/水源涵养重要区/自然保护区</w:t>
            </w:r>
          </w:p>
          <w:p>
            <w:pPr>
              <w:keepNext w:val="0"/>
              <w:keepLines w:val="0"/>
              <w:pageBreakBefore w:val="0"/>
              <w:kinsoku/>
              <w:wordWrap/>
              <w:overflowPunct/>
              <w:topLinePunct w:val="0"/>
              <w:autoSpaceDE/>
              <w:autoSpaceDN/>
              <w:bidi w:val="0"/>
              <w:adjustRightInd w:val="0"/>
              <w:snapToGrid w:val="0"/>
              <w:spacing w:line="38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其他水环境重点管控区——衡东县南湾钨矿塘江源区块、湖南富祥泰钨业有限公司南湾钨矿</w:t>
            </w:r>
          </w:p>
          <w:p>
            <w:pPr>
              <w:keepNext w:val="0"/>
              <w:keepLines w:val="0"/>
              <w:pageBreakBefore w:val="0"/>
              <w:kinsoku/>
              <w:wordWrap/>
              <w:overflowPunct/>
              <w:topLinePunct w:val="0"/>
              <w:autoSpaceDE/>
              <w:autoSpaceDN/>
              <w:bidi w:val="0"/>
              <w:adjustRightInd w:val="0"/>
              <w:snapToGrid w:val="0"/>
              <w:spacing w:line="38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大气环境优先保护区——天光山省级自然保护区</w:t>
            </w:r>
          </w:p>
          <w:p>
            <w:pPr>
              <w:keepNext w:val="0"/>
              <w:keepLines w:val="0"/>
              <w:pageBreakBefore w:val="0"/>
              <w:kinsoku/>
              <w:wordWrap/>
              <w:overflowPunct/>
              <w:topLinePunct w:val="0"/>
              <w:autoSpaceDE/>
              <w:autoSpaceDN/>
              <w:bidi w:val="0"/>
              <w:adjustRightInd w:val="0"/>
              <w:snapToGrid w:val="0"/>
              <w:spacing w:line="38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w:t>
            </w:r>
          </w:p>
          <w:p>
            <w:pPr>
              <w:keepNext w:val="0"/>
              <w:keepLines w:val="0"/>
              <w:pageBreakBefore w:val="0"/>
              <w:kinsoku/>
              <w:wordWrap/>
              <w:overflowPunct/>
              <w:topLinePunct w:val="0"/>
              <w:autoSpaceDE/>
              <w:autoSpaceDN/>
              <w:bidi w:val="0"/>
              <w:adjustRightInd w:val="0"/>
              <w:snapToGrid w:val="0"/>
              <w:spacing w:line="380" w:lineRule="exact"/>
              <w:jc w:val="left"/>
              <w:textAlignment w:val="auto"/>
              <w:outlineLvl w:val="9"/>
              <w:rPr>
                <w:rFonts w:eastAsiaTheme="minorEastAsia"/>
                <w:kern w:val="0"/>
                <w:szCs w:val="21"/>
              </w:rPr>
            </w:pPr>
            <w:r>
              <w:rPr>
                <w:rFonts w:eastAsiaTheme="minorEastAsia"/>
                <w:kern w:val="0"/>
                <w:szCs w:val="21"/>
                <w:highlight w:val="yellow"/>
              </w:rPr>
              <w:t>杨林镇</w:t>
            </w:r>
          </w:p>
          <w:p>
            <w:pPr>
              <w:keepNext w:val="0"/>
              <w:keepLines w:val="0"/>
              <w:pageBreakBefore w:val="0"/>
              <w:kinsoku/>
              <w:wordWrap/>
              <w:overflowPunct/>
              <w:topLinePunct w:val="0"/>
              <w:autoSpaceDE/>
              <w:autoSpaceDN/>
              <w:bidi w:val="0"/>
              <w:adjustRightInd w:val="0"/>
              <w:snapToGrid w:val="0"/>
              <w:spacing w:line="38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红线/一般生态空间——风景名胜区/公益林/森林公园/湿地公园/石漠化敏感区/水土保持功能重要区/水土流失敏感区/水源涵养重要区/自然保护区</w:t>
            </w:r>
          </w:p>
          <w:p>
            <w:pPr>
              <w:keepNext w:val="0"/>
              <w:keepLines w:val="0"/>
              <w:pageBreakBefore w:val="0"/>
              <w:kinsoku/>
              <w:wordWrap/>
              <w:overflowPunct/>
              <w:topLinePunct w:val="0"/>
              <w:autoSpaceDE/>
              <w:autoSpaceDN/>
              <w:bidi w:val="0"/>
              <w:adjustRightInd w:val="0"/>
              <w:snapToGrid w:val="0"/>
              <w:spacing w:line="38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水环境优先保护区——湖南衡东洣水国家湿地公园</w:t>
            </w:r>
          </w:p>
          <w:p>
            <w:pPr>
              <w:keepNext w:val="0"/>
              <w:keepLines w:val="0"/>
              <w:pageBreakBefore w:val="0"/>
              <w:kinsoku/>
              <w:wordWrap/>
              <w:overflowPunct/>
              <w:topLinePunct w:val="0"/>
              <w:autoSpaceDE/>
              <w:autoSpaceDN/>
              <w:bidi w:val="0"/>
              <w:adjustRightInd w:val="0"/>
              <w:snapToGrid w:val="0"/>
              <w:spacing w:line="38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大气环境优先保护区——衡东洣水锡岩仙洞/天光山省级自然保护区</w:t>
            </w:r>
          </w:p>
          <w:p>
            <w:pPr>
              <w:keepNext w:val="0"/>
              <w:keepLines w:val="0"/>
              <w:pageBreakBefore w:val="0"/>
              <w:kinsoku/>
              <w:wordWrap/>
              <w:overflowPunct/>
              <w:topLinePunct w:val="0"/>
              <w:autoSpaceDE/>
              <w:autoSpaceDN/>
              <w:bidi w:val="0"/>
              <w:adjustRightInd w:val="0"/>
              <w:snapToGrid w:val="0"/>
              <w:spacing w:line="38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农用地优先保护区/其他土壤重点管控区——部省级采矿权/市县级采矿权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b/>
                <w:kern w:val="0"/>
                <w:szCs w:val="21"/>
              </w:rPr>
            </w:pPr>
            <w:r>
              <w:rPr>
                <w:rFonts w:eastAsiaTheme="minorEastAsia"/>
                <w:b/>
                <w:kern w:val="0"/>
                <w:szCs w:val="21"/>
              </w:rPr>
              <w:t>管控维度</w:t>
            </w:r>
          </w:p>
        </w:tc>
        <w:tc>
          <w:tcPr>
            <w:tcW w:w="10621" w:type="dxa"/>
            <w:gridSpan w:val="9"/>
            <w:vAlign w:val="center"/>
          </w:tcPr>
          <w:p>
            <w:pPr>
              <w:adjustRightInd w:val="0"/>
              <w:snapToGrid w:val="0"/>
              <w:jc w:val="center"/>
              <w:rPr>
                <w:rFonts w:eastAsiaTheme="minorEastAsia"/>
                <w:b/>
                <w:kern w:val="0"/>
                <w:szCs w:val="21"/>
              </w:rPr>
            </w:pPr>
            <w:r>
              <w:rPr>
                <w:rFonts w:eastAsiaTheme="minorEastAsia"/>
                <w:b/>
                <w:kern w:val="0"/>
                <w:szCs w:val="21"/>
              </w:rPr>
              <w:t>管控要求</w:t>
            </w:r>
          </w:p>
        </w:tc>
        <w:tc>
          <w:tcPr>
            <w:tcW w:w="2736" w:type="dxa"/>
            <w:vAlign w:val="center"/>
          </w:tcPr>
          <w:p>
            <w:pPr>
              <w:adjustRightInd w:val="0"/>
              <w:snapToGrid w:val="0"/>
              <w:jc w:val="center"/>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空间布局约束</w:t>
            </w:r>
          </w:p>
        </w:tc>
        <w:tc>
          <w:tcPr>
            <w:tcW w:w="10621" w:type="dxa"/>
            <w:gridSpan w:val="9"/>
            <w:vAlign w:val="center"/>
          </w:tcPr>
          <w:p>
            <w:pPr>
              <w:adjustRightInd w:val="0"/>
              <w:rPr>
                <w:rFonts w:eastAsiaTheme="minorEastAsia"/>
                <w:kern w:val="0"/>
                <w:szCs w:val="21"/>
              </w:rPr>
            </w:pPr>
            <w:r>
              <w:rPr>
                <w:rFonts w:eastAsiaTheme="minorEastAsia"/>
                <w:kern w:val="0"/>
                <w:szCs w:val="21"/>
              </w:rPr>
              <w:t>（1.1）区域养殖业按划定的禁养区、限养区、适养区实施分类管理。</w:t>
            </w:r>
          </w:p>
        </w:tc>
        <w:tc>
          <w:tcPr>
            <w:tcW w:w="2736" w:type="dxa"/>
            <w:vMerge w:val="restart"/>
            <w:vAlign w:val="center"/>
          </w:tcPr>
          <w:p>
            <w:pPr>
              <w:tabs>
                <w:tab w:val="left" w:pos="1021"/>
              </w:tabs>
              <w:adjustRightInd w:val="0"/>
              <w:snapToGrid w:val="0"/>
              <w:rPr>
                <w:rFonts w:eastAsiaTheme="minorEastAsia"/>
                <w:kern w:val="0"/>
                <w:szCs w:val="21"/>
              </w:rPr>
            </w:pPr>
            <w:r>
              <w:rPr>
                <w:rFonts w:eastAsiaTheme="minorEastAsia"/>
                <w:kern w:val="0"/>
                <w:szCs w:val="21"/>
              </w:rPr>
              <w:t>（1.1）《</w:t>
            </w:r>
            <w:r>
              <w:rPr>
                <w:rFonts w:eastAsiaTheme="minorEastAsia"/>
                <w:szCs w:val="21"/>
              </w:rPr>
              <w:t>关</w:t>
            </w:r>
            <w:r>
              <w:rPr>
                <w:rFonts w:hint="eastAsia" w:eastAsiaTheme="minorEastAsia"/>
                <w:szCs w:val="21"/>
              </w:rPr>
              <w:t>于</w:t>
            </w:r>
            <w:r>
              <w:rPr>
                <w:rFonts w:eastAsiaTheme="minorEastAsia"/>
                <w:szCs w:val="21"/>
              </w:rPr>
              <w:t>印发</w:t>
            </w:r>
            <w:r>
              <w:rPr>
                <w:rFonts w:hint="eastAsia" w:eastAsiaTheme="minorEastAsia"/>
                <w:szCs w:val="21"/>
              </w:rPr>
              <w:t>〈</w:t>
            </w:r>
            <w:r>
              <w:rPr>
                <w:rFonts w:eastAsiaTheme="minorEastAsia"/>
                <w:szCs w:val="21"/>
              </w:rPr>
              <w:t>衡</w:t>
            </w:r>
            <w:r>
              <w:rPr>
                <w:rFonts w:hint="eastAsia" w:eastAsiaTheme="minorEastAsia"/>
                <w:szCs w:val="21"/>
              </w:rPr>
              <w:t>东</w:t>
            </w:r>
            <w:r>
              <w:rPr>
                <w:rFonts w:eastAsiaTheme="minorEastAsia"/>
                <w:szCs w:val="21"/>
              </w:rPr>
              <w:t>县畜禽养殖禁养区划定方案</w:t>
            </w:r>
            <w:r>
              <w:rPr>
                <w:rFonts w:hint="eastAsia" w:eastAsiaTheme="minorEastAsia"/>
                <w:szCs w:val="21"/>
              </w:rPr>
              <w:t>〉</w:t>
            </w:r>
            <w:r>
              <w:rPr>
                <w:rFonts w:eastAsiaTheme="minorEastAsia"/>
                <w:szCs w:val="21"/>
              </w:rPr>
              <w:t>的通知》（</w:t>
            </w:r>
            <w:r>
              <w:rPr>
                <w:rFonts w:hint="eastAsia" w:eastAsiaTheme="minorEastAsia"/>
                <w:szCs w:val="21"/>
              </w:rPr>
              <w:t>东</w:t>
            </w:r>
            <w:r>
              <w:rPr>
                <w:rFonts w:eastAsiaTheme="minorEastAsia"/>
                <w:szCs w:val="21"/>
              </w:rPr>
              <w:t>政发[2020]1号）；</w:t>
            </w:r>
          </w:p>
          <w:p>
            <w:pPr>
              <w:tabs>
                <w:tab w:val="left" w:pos="1021"/>
              </w:tabs>
              <w:adjustRightInd w:val="0"/>
              <w:snapToGrid w:val="0"/>
              <w:rPr>
                <w:rFonts w:eastAsiaTheme="minorEastAsia"/>
                <w:kern w:val="0"/>
                <w:szCs w:val="21"/>
              </w:rPr>
            </w:pPr>
            <w:r>
              <w:rPr>
                <w:rFonts w:eastAsiaTheme="minorEastAsia"/>
                <w:kern w:val="0"/>
                <w:szCs w:val="21"/>
              </w:rPr>
              <w:t>（2.1）《衡东县“一江一水”碧水行动计划实施方案（2018—2020年）》；</w:t>
            </w:r>
          </w:p>
          <w:p>
            <w:pPr>
              <w:tabs>
                <w:tab w:val="left" w:pos="1021"/>
              </w:tabs>
              <w:adjustRightInd w:val="0"/>
              <w:snapToGrid w:val="0"/>
              <w:rPr>
                <w:rFonts w:eastAsiaTheme="minorEastAsia"/>
                <w:kern w:val="0"/>
                <w:szCs w:val="21"/>
              </w:rPr>
            </w:pPr>
            <w:r>
              <w:rPr>
                <w:rFonts w:eastAsiaTheme="minorEastAsia"/>
                <w:kern w:val="0"/>
                <w:szCs w:val="21"/>
              </w:rPr>
              <w:t>（2.2）《衡东县大气污染防治“蓝天保卫战”行动计划实施方案（2018—2020年）》；</w:t>
            </w:r>
          </w:p>
          <w:p>
            <w:pPr>
              <w:tabs>
                <w:tab w:val="left" w:pos="1021"/>
              </w:tabs>
              <w:adjustRightInd w:val="0"/>
              <w:snapToGrid w:val="0"/>
              <w:rPr>
                <w:rFonts w:eastAsiaTheme="minorEastAsia"/>
                <w:kern w:val="0"/>
                <w:szCs w:val="21"/>
              </w:rPr>
            </w:pPr>
            <w:r>
              <w:rPr>
                <w:rFonts w:eastAsiaTheme="minorEastAsia"/>
                <w:kern w:val="0"/>
                <w:szCs w:val="21"/>
              </w:rPr>
              <w:t>（2.3）</w:t>
            </w:r>
            <w:r>
              <w:rPr>
                <w:rFonts w:hint="eastAsia" w:eastAsiaTheme="minorEastAsia"/>
                <w:kern w:val="0"/>
                <w:szCs w:val="21"/>
              </w:rPr>
              <w:t>（3</w:t>
            </w:r>
            <w:r>
              <w:rPr>
                <w:rFonts w:eastAsiaTheme="minorEastAsia"/>
                <w:kern w:val="0"/>
                <w:szCs w:val="21"/>
              </w:rPr>
              <w:t>.1</w:t>
            </w:r>
            <w:r>
              <w:rPr>
                <w:rFonts w:hint="eastAsia" w:eastAsiaTheme="minorEastAsia"/>
                <w:kern w:val="0"/>
                <w:szCs w:val="21"/>
              </w:rPr>
              <w:t>）</w:t>
            </w:r>
            <w:r>
              <w:rPr>
                <w:rFonts w:eastAsiaTheme="minorEastAsia"/>
                <w:kern w:val="0"/>
                <w:szCs w:val="21"/>
              </w:rPr>
              <w:t>《衡东县 “净土保卫战”行动计划实施方案（2018—2020年）》；</w:t>
            </w:r>
          </w:p>
          <w:p>
            <w:pPr>
              <w:tabs>
                <w:tab w:val="left" w:pos="1021"/>
              </w:tabs>
              <w:adjustRightInd w:val="0"/>
              <w:snapToGrid w:val="0"/>
              <w:rPr>
                <w:rFonts w:eastAsiaTheme="minorEastAsia"/>
                <w:kern w:val="0"/>
                <w:szCs w:val="21"/>
              </w:rPr>
            </w:pPr>
            <w:r>
              <w:rPr>
                <w:rFonts w:eastAsiaTheme="minorEastAsia"/>
                <w:kern w:val="0"/>
                <w:szCs w:val="21"/>
              </w:rPr>
              <w:t>（3.2）《衡阳市土壤污染治理与修复规划（2017—2020年）》</w:t>
            </w:r>
            <w:r>
              <w:rPr>
                <w:rFonts w:hint="eastAsia" w:eastAsiaTheme="minorEastAsia"/>
                <w:kern w:val="0"/>
                <w:szCs w:val="21"/>
              </w:rPr>
              <w:t>；</w:t>
            </w:r>
          </w:p>
          <w:p>
            <w:pPr>
              <w:tabs>
                <w:tab w:val="left" w:pos="1021"/>
              </w:tabs>
              <w:adjustRightInd w:val="0"/>
              <w:snapToGrid w:val="0"/>
              <w:rPr>
                <w:rFonts w:eastAsiaTheme="minorEastAsia"/>
                <w:szCs w:val="21"/>
              </w:rPr>
            </w:pPr>
            <w:r>
              <w:rPr>
                <w:rFonts w:eastAsiaTheme="minorEastAsia"/>
                <w:szCs w:val="21"/>
              </w:rPr>
              <w:t>（4.1）《衡阳市“十三五”节能降耗工作方案》；</w:t>
            </w:r>
          </w:p>
          <w:p>
            <w:pPr>
              <w:tabs>
                <w:tab w:val="left" w:pos="1021"/>
              </w:tabs>
              <w:adjustRightInd w:val="0"/>
              <w:snapToGrid w:val="0"/>
              <w:rPr>
                <w:rFonts w:eastAsiaTheme="minorEastAsia"/>
                <w:kern w:val="0"/>
                <w:szCs w:val="21"/>
              </w:rPr>
            </w:pPr>
            <w:r>
              <w:rPr>
                <w:rFonts w:eastAsiaTheme="minorEastAsia"/>
                <w:kern w:val="0"/>
                <w:szCs w:val="21"/>
              </w:rPr>
              <w:t>（4.2）《衡阳市"十三五"水资源消耗总量和强度双控行动落实方案》。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污染物排放管控</w:t>
            </w:r>
          </w:p>
        </w:tc>
        <w:tc>
          <w:tcPr>
            <w:tcW w:w="10621" w:type="dxa"/>
            <w:gridSpan w:val="9"/>
            <w:vAlign w:val="center"/>
          </w:tcPr>
          <w:p>
            <w:pPr>
              <w:adjustRightInd w:val="0"/>
              <w:rPr>
                <w:rFonts w:eastAsiaTheme="minorEastAsia"/>
                <w:kern w:val="0"/>
                <w:szCs w:val="21"/>
              </w:rPr>
            </w:pPr>
            <w:r>
              <w:rPr>
                <w:rFonts w:eastAsiaTheme="minorEastAsia"/>
                <w:kern w:val="0"/>
                <w:szCs w:val="21"/>
              </w:rPr>
              <w:t>（2.1）逐步提升城镇污水处理能力，到2020年，县、乡两级污水处置全面覆盖，县、乡两级污水处理率分别达到90%和80%。现有污水处理厂污泥处理处置设施全部完成达标改造。污泥应进行稳定化、无害化和资源化处理处置，禁止处理处置未达标的污泥进入耕地。</w:t>
            </w:r>
            <w:r>
              <w:rPr>
                <w:rFonts w:eastAsiaTheme="minorEastAsia"/>
                <w:kern w:val="0"/>
                <w:szCs w:val="21"/>
              </w:rPr>
              <w:br w:type="textWrapping"/>
            </w:r>
            <w:r>
              <w:rPr>
                <w:rFonts w:eastAsiaTheme="minorEastAsia"/>
                <w:kern w:val="0"/>
                <w:szCs w:val="21"/>
              </w:rPr>
              <w:t>（2.2）对淘汰类“散乱污”企业依法依规完成关停取缔；加快水泥、建材、有色、化工等行业和锅炉物料（含废渣）运输、装卸、储存、转移与输送以及生产工艺过程等无组织排放治理。工业生产企业采取密闭、围挡、遮盖、清扫、洒水等措施，减少内部物料的堆存、传输、装卸等环节产生的粉尘和气态污染物的排放；水泥、有色行业执行大气特别排放限值。交通运输设备制造、工程机械制造和家具制造行业全面实施油性漆改水性漆，严禁秸秆露天焚烧。</w:t>
            </w:r>
            <w:r>
              <w:rPr>
                <w:rFonts w:eastAsiaTheme="minorEastAsia"/>
                <w:kern w:val="0"/>
                <w:szCs w:val="21"/>
              </w:rPr>
              <w:br w:type="textWrapping"/>
            </w:r>
            <w:r>
              <w:rPr>
                <w:rFonts w:eastAsiaTheme="minorEastAsia"/>
                <w:kern w:val="0"/>
                <w:szCs w:val="21"/>
              </w:rPr>
              <w:t>（2.3）</w:t>
            </w:r>
            <w:r>
              <w:rPr>
                <w:rFonts w:hint="eastAsia" w:eastAsiaTheme="minorEastAsia"/>
                <w:kern w:val="0"/>
                <w:szCs w:val="21"/>
                <w:lang w:eastAsia="zh-CN"/>
              </w:rPr>
              <w:t>积</w:t>
            </w:r>
            <w:r>
              <w:rPr>
                <w:rFonts w:eastAsiaTheme="minorEastAsia"/>
                <w:kern w:val="0"/>
                <w:szCs w:val="21"/>
              </w:rPr>
              <w:t>极推进垃圾分类，建设覆盖城乡的垃圾收运体系和垃圾分类收集系统。完善生活垃圾处理设施建设、运营和排放监管体系，加强垃圾处理监管能力。开展非正规垃圾堆放点排查整治。以整县推进为主要方式，推进农村环境综合整治全县域覆盖。</w:t>
            </w:r>
          </w:p>
        </w:tc>
        <w:tc>
          <w:tcPr>
            <w:tcW w:w="2736"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环境风险防控</w:t>
            </w:r>
          </w:p>
        </w:tc>
        <w:tc>
          <w:tcPr>
            <w:tcW w:w="10621" w:type="dxa"/>
            <w:gridSpan w:val="9"/>
            <w:vAlign w:val="center"/>
          </w:tcPr>
          <w:p>
            <w:pPr>
              <w:adjustRightInd w:val="0"/>
              <w:rPr>
                <w:rFonts w:eastAsiaTheme="minorEastAsia"/>
                <w:kern w:val="0"/>
                <w:szCs w:val="21"/>
              </w:rPr>
            </w:pPr>
            <w:r>
              <w:rPr>
                <w:rFonts w:eastAsiaTheme="minorEastAsia"/>
                <w:kern w:val="0"/>
                <w:szCs w:val="21"/>
              </w:rPr>
              <w:t>（3.1）</w:t>
            </w:r>
            <w:r>
              <w:t>开展尾矿库环境风险</w:t>
            </w:r>
            <w:r>
              <w:rPr>
                <w:rFonts w:eastAsiaTheme="minorEastAsia"/>
                <w:kern w:val="0"/>
                <w:szCs w:val="21"/>
              </w:rPr>
              <w:t>评估。</w:t>
            </w:r>
            <w:r>
              <w:rPr>
                <w:rFonts w:hint="eastAsia" w:eastAsiaTheme="minorEastAsia"/>
                <w:kern w:val="0"/>
                <w:szCs w:val="21"/>
              </w:rPr>
              <w:t>落实重点环境监管尾矿库企业环境风险管控措施。</w:t>
            </w:r>
            <w:r>
              <w:rPr>
                <w:rFonts w:eastAsiaTheme="minorEastAsia"/>
                <w:kern w:val="0"/>
                <w:szCs w:val="21"/>
              </w:rPr>
              <w:br w:type="textWrapping"/>
            </w:r>
            <w:r>
              <w:rPr>
                <w:rFonts w:eastAsiaTheme="minorEastAsia"/>
                <w:kern w:val="0"/>
                <w:szCs w:val="21"/>
              </w:rPr>
              <w:t>（3.2）</w:t>
            </w:r>
            <w:r>
              <w:rPr>
                <w:rFonts w:hint="eastAsia" w:eastAsiaTheme="minorEastAsia"/>
                <w:bCs/>
                <w:szCs w:val="21"/>
              </w:rPr>
              <w:t>采取农艺调控、化学阻控、替代种植等措施，降低农产品重金属超标风险。</w:t>
            </w:r>
          </w:p>
        </w:tc>
        <w:tc>
          <w:tcPr>
            <w:tcW w:w="2736"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资源开发效率要求</w:t>
            </w:r>
          </w:p>
        </w:tc>
        <w:tc>
          <w:tcPr>
            <w:tcW w:w="10621" w:type="dxa"/>
            <w:gridSpan w:val="9"/>
            <w:vAlign w:val="center"/>
          </w:tcPr>
          <w:p>
            <w:pPr>
              <w:adjustRightInd w:val="0"/>
              <w:rPr>
                <w:rFonts w:eastAsiaTheme="minorEastAsia"/>
                <w:kern w:val="0"/>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kern w:val="0"/>
                <w:szCs w:val="21"/>
              </w:rPr>
              <w:t>（4.2）水资源：</w:t>
            </w:r>
            <w:r>
              <w:rPr>
                <w:rFonts w:hint="eastAsia" w:eastAsiaTheme="minorEastAsia"/>
                <w:kern w:val="0"/>
                <w:szCs w:val="21"/>
              </w:rPr>
              <w:t>大力推进农业、工业、城镇节水，全面推进节水型社会建设。</w:t>
            </w:r>
          </w:p>
        </w:tc>
        <w:tc>
          <w:tcPr>
            <w:tcW w:w="2736"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bl>
    <w:p>
      <w:pPr>
        <w:adjustRightInd w:val="0"/>
        <w:rPr>
          <w:rFonts w:eastAsiaTheme="minorEastAsia"/>
          <w:szCs w:val="21"/>
        </w:rPr>
        <w:sectPr>
          <w:pgSz w:w="16838" w:h="11906" w:orient="landscape"/>
          <w:pgMar w:top="1797" w:right="1247" w:bottom="1247" w:left="1247" w:header="851" w:footer="680" w:gutter="0"/>
          <w:pgNumType w:fmt="decimal"/>
          <w:cols w:space="720" w:num="1"/>
          <w:docGrid w:type="linesAndChars" w:linePitch="312" w:charSpace="0"/>
        </w:sectPr>
      </w:pPr>
    </w:p>
    <w:tbl>
      <w:tblPr>
        <w:tblStyle w:val="25"/>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26"/>
        <w:gridCol w:w="1025"/>
        <w:gridCol w:w="436"/>
        <w:gridCol w:w="1"/>
        <w:gridCol w:w="436"/>
        <w:gridCol w:w="1"/>
        <w:gridCol w:w="437"/>
        <w:gridCol w:w="1"/>
        <w:gridCol w:w="723"/>
        <w:gridCol w:w="32"/>
        <w:gridCol w:w="989"/>
        <w:gridCol w:w="3"/>
        <w:gridCol w:w="983"/>
        <w:gridCol w:w="34"/>
        <w:gridCol w:w="1383"/>
        <w:gridCol w:w="63"/>
        <w:gridCol w:w="3788"/>
        <w:gridCol w:w="118"/>
        <w:gridCol w:w="284"/>
        <w:gridCol w:w="327"/>
        <w:gridCol w:w="22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环境管控单元编码</w:t>
            </w:r>
          </w:p>
        </w:tc>
        <w:tc>
          <w:tcPr>
            <w:tcW w:w="1051" w:type="dxa"/>
            <w:gridSpan w:val="2"/>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1311" w:type="dxa"/>
            <w:gridSpan w:val="5"/>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756" w:type="dxa"/>
            <w:gridSpan w:val="3"/>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992"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983" w:type="dxa"/>
            <w:vMerge w:val="restart"/>
            <w:vAlign w:val="center"/>
          </w:tcPr>
          <w:p>
            <w:pPr>
              <w:adjustRightInd w:val="0"/>
              <w:snapToGrid w:val="0"/>
              <w:jc w:val="center"/>
              <w:rPr>
                <w:rFonts w:eastAsiaTheme="minorEastAsia"/>
                <w:b/>
                <w:kern w:val="0"/>
                <w:szCs w:val="21"/>
              </w:rPr>
            </w:pPr>
            <w:r>
              <w:rPr>
                <w:rFonts w:eastAsiaTheme="minorEastAsia"/>
                <w:b/>
                <w:kern w:val="0"/>
                <w:szCs w:val="21"/>
              </w:rPr>
              <w:t>涉及乡镇（街道）</w:t>
            </w:r>
          </w:p>
        </w:tc>
        <w:tc>
          <w:tcPr>
            <w:tcW w:w="1417"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主体功能定位</w:t>
            </w:r>
          </w:p>
        </w:tc>
        <w:tc>
          <w:tcPr>
            <w:tcW w:w="3969" w:type="dxa"/>
            <w:gridSpan w:val="3"/>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2878" w:type="dxa"/>
            <w:gridSpan w:val="3"/>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blHeader/>
          <w:jc w:val="center"/>
        </w:trPr>
        <w:tc>
          <w:tcPr>
            <w:tcW w:w="988" w:type="dxa"/>
            <w:vMerge w:val="continue"/>
            <w:vAlign w:val="center"/>
          </w:tcPr>
          <w:p>
            <w:pPr>
              <w:widowControl/>
              <w:adjustRightInd w:val="0"/>
              <w:snapToGrid w:val="0"/>
              <w:jc w:val="center"/>
              <w:rPr>
                <w:rFonts w:eastAsiaTheme="minorEastAsia"/>
                <w:kern w:val="0"/>
                <w:szCs w:val="21"/>
              </w:rPr>
            </w:pPr>
          </w:p>
        </w:tc>
        <w:tc>
          <w:tcPr>
            <w:tcW w:w="1051" w:type="dxa"/>
            <w:gridSpan w:val="2"/>
            <w:vMerge w:val="continue"/>
            <w:vAlign w:val="center"/>
          </w:tcPr>
          <w:p>
            <w:pPr>
              <w:widowControl/>
              <w:adjustRightInd w:val="0"/>
              <w:snapToGrid w:val="0"/>
              <w:jc w:val="center"/>
              <w:rPr>
                <w:rFonts w:eastAsiaTheme="minorEastAsia"/>
                <w:kern w:val="0"/>
                <w:szCs w:val="21"/>
              </w:rPr>
            </w:pPr>
          </w:p>
        </w:tc>
        <w:tc>
          <w:tcPr>
            <w:tcW w:w="436" w:type="dxa"/>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437" w:type="dxa"/>
            <w:gridSpan w:val="2"/>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38" w:type="dxa"/>
            <w:gridSpan w:val="2"/>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756" w:type="dxa"/>
            <w:gridSpan w:val="3"/>
            <w:vMerge w:val="continue"/>
            <w:vAlign w:val="center"/>
          </w:tcPr>
          <w:p>
            <w:pPr>
              <w:adjustRightInd w:val="0"/>
              <w:snapToGrid w:val="0"/>
              <w:jc w:val="center"/>
              <w:rPr>
                <w:rFonts w:eastAsiaTheme="minorEastAsia"/>
                <w:kern w:val="0"/>
                <w:szCs w:val="21"/>
              </w:rPr>
            </w:pPr>
          </w:p>
        </w:tc>
        <w:tc>
          <w:tcPr>
            <w:tcW w:w="992" w:type="dxa"/>
            <w:gridSpan w:val="2"/>
            <w:vMerge w:val="continue"/>
            <w:vAlign w:val="center"/>
          </w:tcPr>
          <w:p>
            <w:pPr>
              <w:adjustRightInd w:val="0"/>
              <w:snapToGrid w:val="0"/>
              <w:jc w:val="center"/>
              <w:rPr>
                <w:rFonts w:eastAsiaTheme="minorEastAsia"/>
                <w:kern w:val="0"/>
                <w:szCs w:val="21"/>
              </w:rPr>
            </w:pPr>
          </w:p>
        </w:tc>
        <w:tc>
          <w:tcPr>
            <w:tcW w:w="983" w:type="dxa"/>
            <w:vMerge w:val="continue"/>
            <w:vAlign w:val="center"/>
          </w:tcPr>
          <w:p>
            <w:pPr>
              <w:adjustRightInd w:val="0"/>
              <w:snapToGrid w:val="0"/>
              <w:jc w:val="center"/>
              <w:rPr>
                <w:rFonts w:eastAsiaTheme="minorEastAsia"/>
                <w:kern w:val="0"/>
                <w:szCs w:val="21"/>
              </w:rPr>
            </w:pPr>
          </w:p>
        </w:tc>
        <w:tc>
          <w:tcPr>
            <w:tcW w:w="1417" w:type="dxa"/>
            <w:gridSpan w:val="2"/>
            <w:vMerge w:val="continue"/>
            <w:vAlign w:val="center"/>
          </w:tcPr>
          <w:p>
            <w:pPr>
              <w:adjustRightInd w:val="0"/>
              <w:snapToGrid w:val="0"/>
              <w:jc w:val="center"/>
              <w:rPr>
                <w:rFonts w:eastAsiaTheme="minorEastAsia"/>
                <w:kern w:val="0"/>
                <w:szCs w:val="21"/>
              </w:rPr>
            </w:pPr>
          </w:p>
        </w:tc>
        <w:tc>
          <w:tcPr>
            <w:tcW w:w="3969" w:type="dxa"/>
            <w:gridSpan w:val="3"/>
            <w:vMerge w:val="continue"/>
            <w:vAlign w:val="center"/>
          </w:tcPr>
          <w:p>
            <w:pPr>
              <w:adjustRightInd w:val="0"/>
              <w:snapToGrid w:val="0"/>
              <w:jc w:val="center"/>
              <w:rPr>
                <w:rFonts w:eastAsiaTheme="minorEastAsia"/>
                <w:kern w:val="0"/>
                <w:szCs w:val="21"/>
              </w:rPr>
            </w:pPr>
          </w:p>
        </w:tc>
        <w:tc>
          <w:tcPr>
            <w:tcW w:w="2878" w:type="dxa"/>
            <w:gridSpan w:val="3"/>
            <w:vMerge w:val="continue"/>
          </w:tcPr>
          <w:p>
            <w:pPr>
              <w:adjustRightInd w:val="0"/>
              <w:snapToGrid w:val="0"/>
              <w:jc w:val="center"/>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8" w:hRule="atLeast"/>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r>
              <w:rPr>
                <w:rFonts w:eastAsiaTheme="minorEastAsia"/>
                <w:kern w:val="0"/>
                <w:szCs w:val="21"/>
              </w:rPr>
              <w:t>ZH43042410002</w:t>
            </w:r>
          </w:p>
        </w:tc>
        <w:tc>
          <w:tcPr>
            <w:tcW w:w="1051"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p>
        </w:tc>
        <w:tc>
          <w:tcPr>
            <w:tcW w:w="436"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r>
              <w:rPr>
                <w:rFonts w:eastAsiaTheme="minorEastAsia"/>
                <w:kern w:val="0"/>
                <w:szCs w:val="21"/>
              </w:rPr>
              <w:t>湖南省</w:t>
            </w:r>
          </w:p>
        </w:tc>
        <w:tc>
          <w:tcPr>
            <w:tcW w:w="437"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r>
              <w:rPr>
                <w:rFonts w:eastAsiaTheme="minorEastAsia"/>
                <w:kern w:val="0"/>
                <w:szCs w:val="21"/>
              </w:rPr>
              <w:t>衡阳市</w:t>
            </w:r>
          </w:p>
        </w:tc>
        <w:tc>
          <w:tcPr>
            <w:tcW w:w="438" w:type="dxa"/>
            <w:gridSpan w:val="2"/>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r>
              <w:rPr>
                <w:rFonts w:eastAsiaTheme="minorEastAsia"/>
                <w:kern w:val="0"/>
                <w:szCs w:val="21"/>
              </w:rPr>
              <w:t>衡东县</w:t>
            </w:r>
          </w:p>
        </w:tc>
        <w:tc>
          <w:tcPr>
            <w:tcW w:w="756" w:type="dxa"/>
            <w:gridSpan w:val="3"/>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r>
              <w:rPr>
                <w:rFonts w:eastAsiaTheme="minorEastAsia"/>
                <w:kern w:val="0"/>
                <w:szCs w:val="21"/>
              </w:rPr>
              <w:t>优先保护单元</w:t>
            </w:r>
          </w:p>
        </w:tc>
        <w:tc>
          <w:tcPr>
            <w:tcW w:w="992" w:type="dxa"/>
            <w:gridSpan w:val="2"/>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r>
              <w:rPr>
                <w:rFonts w:eastAsiaTheme="minorEastAsia"/>
                <w:kern w:val="0"/>
                <w:szCs w:val="21"/>
              </w:rPr>
              <w:t>189.99</w:t>
            </w:r>
          </w:p>
        </w:tc>
        <w:tc>
          <w:tcPr>
            <w:tcW w:w="983"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r>
              <w:rPr>
                <w:rFonts w:eastAsiaTheme="minorEastAsia"/>
                <w:kern w:val="0"/>
                <w:szCs w:val="21"/>
              </w:rPr>
              <w:t>三樟镇/</w:t>
            </w:r>
          </w:p>
          <w:p>
            <w:pPr>
              <w:keepNext w:val="0"/>
              <w:keepLines w:val="0"/>
              <w:pageBreakBefore w:val="0"/>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r>
              <w:rPr>
                <w:rFonts w:eastAsiaTheme="minorEastAsia"/>
                <w:kern w:val="0"/>
                <w:szCs w:val="21"/>
              </w:rPr>
              <w:t>石湾镇</w:t>
            </w:r>
          </w:p>
        </w:tc>
        <w:tc>
          <w:tcPr>
            <w:tcW w:w="1417"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r>
              <w:rPr>
                <w:rFonts w:eastAsiaTheme="minorEastAsia"/>
                <w:kern w:val="0"/>
                <w:szCs w:val="21"/>
              </w:rPr>
              <w:t>国家层面</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r>
              <w:rPr>
                <w:rFonts w:eastAsiaTheme="minorEastAsia"/>
                <w:kern w:val="0"/>
                <w:szCs w:val="21"/>
              </w:rPr>
              <w:t>农产品主产区</w:t>
            </w:r>
          </w:p>
        </w:tc>
        <w:tc>
          <w:tcPr>
            <w:tcW w:w="3969" w:type="dxa"/>
            <w:gridSpan w:val="3"/>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420" w:firstLineChars="200"/>
              <w:textAlignment w:val="auto"/>
              <w:outlineLvl w:val="9"/>
              <w:rPr>
                <w:rFonts w:eastAsiaTheme="minorEastAsia"/>
                <w:kern w:val="0"/>
                <w:szCs w:val="21"/>
              </w:rPr>
            </w:pPr>
            <w:r>
              <w:rPr>
                <w:rFonts w:hint="eastAsia"/>
                <w:kern w:val="0"/>
                <w:szCs w:val="21"/>
              </w:rPr>
              <w:t>矿产资源开采</w:t>
            </w:r>
            <w:r>
              <w:rPr>
                <w:rFonts w:eastAsiaTheme="minorEastAsia"/>
                <w:kern w:val="0"/>
                <w:szCs w:val="21"/>
              </w:rPr>
              <w:t>、建材、竹木加工、农副产品加工、食品加工、仓储物流、旅游、餐饮、生态农业、畜牧水产养殖等</w:t>
            </w:r>
            <w:r>
              <w:rPr>
                <w:rFonts w:hint="eastAsia" w:eastAsiaTheme="minorEastAsia"/>
                <w:kern w:val="0"/>
                <w:szCs w:val="21"/>
              </w:rPr>
              <w:t>。</w:t>
            </w:r>
          </w:p>
        </w:tc>
        <w:tc>
          <w:tcPr>
            <w:tcW w:w="2878" w:type="dxa"/>
            <w:gridSpan w:val="3"/>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420" w:firstLineChars="200"/>
              <w:textAlignment w:val="auto"/>
              <w:outlineLvl w:val="9"/>
              <w:rPr>
                <w:rFonts w:eastAsiaTheme="minorEastAsia"/>
                <w:kern w:val="0"/>
                <w:szCs w:val="21"/>
              </w:rPr>
            </w:pPr>
            <w:r>
              <w:rPr>
                <w:rFonts w:eastAsiaTheme="minorEastAsia"/>
                <w:kern w:val="0"/>
                <w:szCs w:val="21"/>
              </w:rPr>
              <w:t>乡镇生活污水处理和垃圾处理设施不完善，农村地区畜禽粪便综合利用水平不高。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eastAsiaTheme="minorEastAsia"/>
                <w:b/>
                <w:kern w:val="0"/>
                <w:szCs w:val="21"/>
              </w:rPr>
            </w:pPr>
            <w:r>
              <w:rPr>
                <w:rFonts w:eastAsiaTheme="minorEastAsia"/>
                <w:b/>
                <w:kern w:val="0"/>
                <w:szCs w:val="21"/>
              </w:rPr>
              <w:t>主要属性</w:t>
            </w:r>
          </w:p>
        </w:tc>
        <w:tc>
          <w:tcPr>
            <w:tcW w:w="13357" w:type="dxa"/>
            <w:gridSpan w:val="21"/>
            <w:vAlign w:val="center"/>
          </w:tcPr>
          <w:p>
            <w:pPr>
              <w:keepNext w:val="0"/>
              <w:keepLines w:val="0"/>
              <w:pageBreakBefore w:val="0"/>
              <w:kinsoku/>
              <w:wordWrap/>
              <w:overflowPunct/>
              <w:topLinePunct w:val="0"/>
              <w:autoSpaceDE/>
              <w:autoSpaceDN/>
              <w:bidi w:val="0"/>
              <w:adjustRightInd w:val="0"/>
              <w:snapToGrid w:val="0"/>
              <w:spacing w:line="240" w:lineRule="exact"/>
              <w:jc w:val="left"/>
              <w:textAlignment w:val="auto"/>
              <w:outlineLvl w:val="9"/>
              <w:rPr>
                <w:rFonts w:eastAsiaTheme="minorEastAsia"/>
                <w:kern w:val="0"/>
                <w:szCs w:val="21"/>
              </w:rPr>
            </w:pPr>
            <w:r>
              <w:rPr>
                <w:rFonts w:eastAsiaTheme="minorEastAsia"/>
                <w:kern w:val="0"/>
                <w:szCs w:val="21"/>
                <w:highlight w:val="yellow"/>
              </w:rPr>
              <w:t>三樟镇</w:t>
            </w:r>
          </w:p>
          <w:p>
            <w:pPr>
              <w:keepNext w:val="0"/>
              <w:keepLines w:val="0"/>
              <w:pageBreakBefore w:val="0"/>
              <w:kinsoku/>
              <w:wordWrap/>
              <w:overflowPunct/>
              <w:topLinePunct w:val="0"/>
              <w:autoSpaceDE/>
              <w:autoSpaceDN/>
              <w:bidi w:val="0"/>
              <w:adjustRightInd w:val="0"/>
              <w:snapToGrid w:val="0"/>
              <w:spacing w:line="24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红线/一般生态空间——公益林/水产种质资源保护区/水土保持功能重要区/水源涵养重要区</w:t>
            </w:r>
          </w:p>
          <w:p>
            <w:pPr>
              <w:keepNext w:val="0"/>
              <w:keepLines w:val="0"/>
              <w:pageBreakBefore w:val="0"/>
              <w:kinsoku/>
              <w:wordWrap/>
              <w:overflowPunct/>
              <w:topLinePunct w:val="0"/>
              <w:autoSpaceDE/>
              <w:autoSpaceDN/>
              <w:bidi w:val="0"/>
              <w:adjustRightInd w:val="0"/>
              <w:snapToGrid w:val="0"/>
              <w:spacing w:line="240" w:lineRule="exact"/>
              <w:jc w:val="left"/>
              <w:textAlignment w:val="auto"/>
              <w:outlineLvl w:val="9"/>
              <w:rPr>
                <w:rFonts w:eastAsiaTheme="minorEastAsia"/>
                <w:kern w:val="0"/>
                <w:szCs w:val="21"/>
              </w:rPr>
            </w:pPr>
            <w:r>
              <w:rPr>
                <w:rFonts w:hint="eastAsia" w:ascii="宋体" w:hAnsi="宋体" w:cs="宋体"/>
                <w:szCs w:val="21"/>
              </w:rPr>
              <w:t>▉</w:t>
            </w:r>
            <w:r>
              <w:rPr>
                <w:rFonts w:eastAsiaTheme="minorEastAsia"/>
                <w:kern w:val="0"/>
                <w:szCs w:val="21"/>
              </w:rPr>
              <w:t>水环境优先保护区——衡东县三樟镇湘江饮用水水源保护区</w:t>
            </w:r>
          </w:p>
          <w:p>
            <w:pPr>
              <w:keepNext w:val="0"/>
              <w:keepLines w:val="0"/>
              <w:pageBreakBefore w:val="0"/>
              <w:kinsoku/>
              <w:wordWrap/>
              <w:overflowPunct/>
              <w:topLinePunct w:val="0"/>
              <w:autoSpaceDE/>
              <w:autoSpaceDN/>
              <w:bidi w:val="0"/>
              <w:adjustRightInd w:val="0"/>
              <w:snapToGrid w:val="0"/>
              <w:spacing w:line="24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w:t>
            </w:r>
          </w:p>
          <w:p>
            <w:pPr>
              <w:keepNext w:val="0"/>
              <w:keepLines w:val="0"/>
              <w:pageBreakBefore w:val="0"/>
              <w:kinsoku/>
              <w:wordWrap/>
              <w:overflowPunct/>
              <w:topLinePunct w:val="0"/>
              <w:autoSpaceDE/>
              <w:autoSpaceDN/>
              <w:bidi w:val="0"/>
              <w:adjustRightInd w:val="0"/>
              <w:snapToGrid w:val="0"/>
              <w:spacing w:line="240" w:lineRule="exact"/>
              <w:jc w:val="left"/>
              <w:textAlignment w:val="auto"/>
              <w:outlineLvl w:val="9"/>
              <w:rPr>
                <w:rFonts w:eastAsiaTheme="minorEastAsia"/>
                <w:kern w:val="0"/>
                <w:szCs w:val="21"/>
              </w:rPr>
            </w:pPr>
            <w:r>
              <w:rPr>
                <w:rFonts w:eastAsiaTheme="minorEastAsia"/>
                <w:kern w:val="0"/>
                <w:szCs w:val="21"/>
                <w:highlight w:val="yellow"/>
              </w:rPr>
              <w:t>石湾镇</w:t>
            </w:r>
          </w:p>
          <w:p>
            <w:pPr>
              <w:keepNext w:val="0"/>
              <w:keepLines w:val="0"/>
              <w:pageBreakBefore w:val="0"/>
              <w:kinsoku/>
              <w:wordWrap/>
              <w:overflowPunct/>
              <w:topLinePunct w:val="0"/>
              <w:autoSpaceDE/>
              <w:autoSpaceDN/>
              <w:bidi w:val="0"/>
              <w:adjustRightInd w:val="0"/>
              <w:snapToGrid w:val="0"/>
              <w:spacing w:line="24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红线/一般生态空间——公益林/水土保持功能重要区/水源涵养重要区</w:t>
            </w:r>
          </w:p>
          <w:p>
            <w:pPr>
              <w:keepNext w:val="0"/>
              <w:keepLines w:val="0"/>
              <w:pageBreakBefore w:val="0"/>
              <w:kinsoku/>
              <w:wordWrap/>
              <w:overflowPunct/>
              <w:topLinePunct w:val="0"/>
              <w:autoSpaceDE/>
              <w:autoSpaceDN/>
              <w:bidi w:val="0"/>
              <w:spacing w:line="240" w:lineRule="exact"/>
              <w:textAlignment w:val="auto"/>
              <w:outlineLvl w:val="9"/>
            </w:pPr>
            <w:r>
              <w:rPr>
                <w:rFonts w:hint="eastAsia" w:ascii="宋体" w:hAnsi="宋体" w:cs="宋体"/>
                <w:szCs w:val="21"/>
              </w:rPr>
              <w:t>▉</w:t>
            </w:r>
            <w:r>
              <w:rPr>
                <w:rFonts w:eastAsiaTheme="minorEastAsia"/>
                <w:kern w:val="0"/>
                <w:szCs w:val="21"/>
              </w:rPr>
              <w:t>水环境优先保护区——衡东县石湾镇湘江饮用水水源保护区</w:t>
            </w:r>
          </w:p>
          <w:p>
            <w:pPr>
              <w:keepNext w:val="0"/>
              <w:keepLines w:val="0"/>
              <w:pageBreakBefore w:val="0"/>
              <w:kinsoku/>
              <w:wordWrap/>
              <w:overflowPunct/>
              <w:topLinePunct w:val="0"/>
              <w:autoSpaceDE/>
              <w:autoSpaceDN/>
              <w:bidi w:val="0"/>
              <w:adjustRightInd w:val="0"/>
              <w:snapToGrid w:val="0"/>
              <w:spacing w:line="24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农用地优先保护区/其他土壤重点管控区——市县级采矿权/部省级探矿权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eastAsiaTheme="minorEastAsia"/>
                <w:b/>
                <w:kern w:val="0"/>
                <w:szCs w:val="21"/>
              </w:rPr>
            </w:pPr>
            <w:r>
              <w:rPr>
                <w:rFonts w:eastAsiaTheme="minorEastAsia"/>
                <w:b/>
                <w:kern w:val="0"/>
                <w:szCs w:val="21"/>
              </w:rPr>
              <w:t>管控维度</w:t>
            </w:r>
          </w:p>
        </w:tc>
        <w:tc>
          <w:tcPr>
            <w:tcW w:w="10763" w:type="dxa"/>
            <w:gridSpan w:val="19"/>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outlineLvl w:val="9"/>
              <w:rPr>
                <w:rFonts w:eastAsiaTheme="minorEastAsia"/>
                <w:b/>
                <w:kern w:val="0"/>
                <w:szCs w:val="21"/>
              </w:rPr>
            </w:pPr>
            <w:r>
              <w:rPr>
                <w:rFonts w:eastAsiaTheme="minorEastAsia"/>
                <w:b/>
                <w:kern w:val="0"/>
                <w:szCs w:val="21"/>
              </w:rPr>
              <w:t>管控要求</w:t>
            </w:r>
          </w:p>
        </w:tc>
        <w:tc>
          <w:tcPr>
            <w:tcW w:w="2594" w:type="dxa"/>
            <w:gridSpan w:val="2"/>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outlineLvl w:val="9"/>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99" w:hRule="atLeast"/>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r>
              <w:rPr>
                <w:rFonts w:eastAsiaTheme="minorEastAsia"/>
                <w:kern w:val="0"/>
                <w:szCs w:val="21"/>
              </w:rPr>
              <w:t>空间布局约束</w:t>
            </w:r>
          </w:p>
        </w:tc>
        <w:tc>
          <w:tcPr>
            <w:tcW w:w="10763" w:type="dxa"/>
            <w:gridSpan w:val="19"/>
            <w:vAlign w:val="center"/>
          </w:tcPr>
          <w:p>
            <w:pPr>
              <w:keepNext w:val="0"/>
              <w:keepLines w:val="0"/>
              <w:pageBreakBefore w:val="0"/>
              <w:kinsoku/>
              <w:wordWrap/>
              <w:overflowPunct/>
              <w:topLinePunct w:val="0"/>
              <w:autoSpaceDE/>
              <w:autoSpaceDN/>
              <w:bidi w:val="0"/>
              <w:adjustRightInd w:val="0"/>
              <w:spacing w:line="240" w:lineRule="exact"/>
              <w:textAlignment w:val="auto"/>
              <w:outlineLvl w:val="9"/>
              <w:rPr>
                <w:rFonts w:eastAsiaTheme="minorEastAsia"/>
                <w:kern w:val="0"/>
                <w:szCs w:val="21"/>
              </w:rPr>
            </w:pPr>
            <w:r>
              <w:rPr>
                <w:rFonts w:eastAsiaTheme="minorEastAsia"/>
                <w:kern w:val="0"/>
                <w:szCs w:val="21"/>
              </w:rPr>
              <w:t>（1.1）区域养殖业按划定的禁养区、限养区、适养区实施分类管理。</w:t>
            </w:r>
          </w:p>
          <w:p>
            <w:pPr>
              <w:keepNext w:val="0"/>
              <w:keepLines w:val="0"/>
              <w:pageBreakBefore w:val="0"/>
              <w:kinsoku/>
              <w:wordWrap/>
              <w:overflowPunct/>
              <w:topLinePunct w:val="0"/>
              <w:autoSpaceDE/>
              <w:autoSpaceDN/>
              <w:bidi w:val="0"/>
              <w:adjustRightInd w:val="0"/>
              <w:spacing w:line="240" w:lineRule="exact"/>
              <w:textAlignment w:val="auto"/>
              <w:outlineLvl w:val="9"/>
              <w:rPr>
                <w:rFonts w:eastAsiaTheme="minorEastAsia"/>
                <w:kern w:val="0"/>
                <w:szCs w:val="21"/>
              </w:rPr>
            </w:pPr>
            <w:r>
              <w:rPr>
                <w:rFonts w:eastAsiaTheme="minorEastAsia"/>
                <w:kern w:val="0"/>
                <w:szCs w:val="21"/>
              </w:rPr>
              <w:t>（1.2）水产种质资源保护区按《水产种质资源保护区管理暂行办法》</w:t>
            </w:r>
            <w:r>
              <w:rPr>
                <w:rFonts w:hint="eastAsia" w:eastAsiaTheme="minorEastAsia"/>
                <w:kern w:val="0"/>
                <w:szCs w:val="21"/>
              </w:rPr>
              <w:t>（2016年修正本）</w:t>
            </w:r>
            <w:r>
              <w:rPr>
                <w:rFonts w:eastAsiaTheme="minorEastAsia"/>
                <w:kern w:val="0"/>
                <w:szCs w:val="21"/>
              </w:rPr>
              <w:t>要求管理。</w:t>
            </w:r>
          </w:p>
        </w:tc>
        <w:tc>
          <w:tcPr>
            <w:tcW w:w="2594" w:type="dxa"/>
            <w:gridSpan w:val="2"/>
            <w:vMerge w:val="restart"/>
            <w:vAlign w:val="center"/>
          </w:tcPr>
          <w:p>
            <w:pPr>
              <w:keepNext w:val="0"/>
              <w:keepLines w:val="0"/>
              <w:pageBreakBefore w:val="0"/>
              <w:tabs>
                <w:tab w:val="left" w:pos="1021"/>
              </w:tabs>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eastAsiaTheme="minorEastAsia"/>
                <w:kern w:val="0"/>
                <w:szCs w:val="21"/>
              </w:rPr>
              <w:t>（1.1）《</w:t>
            </w:r>
            <w:r>
              <w:rPr>
                <w:rFonts w:eastAsiaTheme="minorEastAsia"/>
                <w:szCs w:val="21"/>
              </w:rPr>
              <w:t>关</w:t>
            </w:r>
            <w:r>
              <w:rPr>
                <w:rFonts w:hint="eastAsia" w:eastAsiaTheme="minorEastAsia"/>
                <w:szCs w:val="21"/>
              </w:rPr>
              <w:t>于</w:t>
            </w:r>
            <w:r>
              <w:rPr>
                <w:rFonts w:eastAsiaTheme="minorEastAsia"/>
                <w:szCs w:val="21"/>
              </w:rPr>
              <w:t>印发</w:t>
            </w:r>
            <w:r>
              <w:rPr>
                <w:rFonts w:hint="eastAsia" w:eastAsiaTheme="minorEastAsia"/>
                <w:szCs w:val="21"/>
              </w:rPr>
              <w:t>〈</w:t>
            </w:r>
            <w:r>
              <w:rPr>
                <w:rFonts w:eastAsiaTheme="minorEastAsia"/>
                <w:szCs w:val="21"/>
              </w:rPr>
              <w:t>衡</w:t>
            </w:r>
            <w:r>
              <w:rPr>
                <w:rFonts w:hint="eastAsia" w:eastAsiaTheme="minorEastAsia"/>
                <w:szCs w:val="21"/>
              </w:rPr>
              <w:t>东</w:t>
            </w:r>
            <w:r>
              <w:rPr>
                <w:rFonts w:eastAsiaTheme="minorEastAsia"/>
                <w:szCs w:val="21"/>
              </w:rPr>
              <w:t>县畜禽养殖禁养区划定方案</w:t>
            </w:r>
            <w:r>
              <w:rPr>
                <w:rFonts w:hint="eastAsia" w:eastAsiaTheme="minorEastAsia"/>
                <w:szCs w:val="21"/>
              </w:rPr>
              <w:t>〉</w:t>
            </w:r>
            <w:r>
              <w:rPr>
                <w:rFonts w:eastAsiaTheme="minorEastAsia"/>
                <w:szCs w:val="21"/>
              </w:rPr>
              <w:t>的通知》（</w:t>
            </w:r>
            <w:r>
              <w:rPr>
                <w:rFonts w:hint="eastAsia" w:eastAsiaTheme="minorEastAsia"/>
                <w:szCs w:val="21"/>
              </w:rPr>
              <w:t>东</w:t>
            </w:r>
            <w:r>
              <w:rPr>
                <w:rFonts w:eastAsiaTheme="minorEastAsia"/>
                <w:szCs w:val="21"/>
              </w:rPr>
              <w:t>政发[2020]1号）；</w:t>
            </w:r>
          </w:p>
          <w:p>
            <w:pPr>
              <w:keepNext w:val="0"/>
              <w:keepLines w:val="0"/>
              <w:pageBreakBefore w:val="0"/>
              <w:tabs>
                <w:tab w:val="left" w:pos="1021"/>
              </w:tabs>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eastAsiaTheme="minorEastAsia"/>
                <w:kern w:val="0"/>
                <w:szCs w:val="21"/>
              </w:rPr>
              <w:t>（2.1）《衡东县“一江一水”碧水行动计划实施方案（2018—2020年）》；</w:t>
            </w:r>
          </w:p>
          <w:p>
            <w:pPr>
              <w:keepNext w:val="0"/>
              <w:keepLines w:val="0"/>
              <w:pageBreakBefore w:val="0"/>
              <w:tabs>
                <w:tab w:val="left" w:pos="1021"/>
              </w:tabs>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eastAsiaTheme="minorEastAsia"/>
                <w:kern w:val="0"/>
                <w:szCs w:val="21"/>
              </w:rPr>
              <w:t>（2.2）《衡东县大气污染防治“蓝天保卫战”行动计划实施方案（2018—2020年）》；</w:t>
            </w:r>
          </w:p>
          <w:p>
            <w:pPr>
              <w:keepNext w:val="0"/>
              <w:keepLines w:val="0"/>
              <w:pageBreakBefore w:val="0"/>
              <w:tabs>
                <w:tab w:val="left" w:pos="1021"/>
              </w:tabs>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eastAsiaTheme="minorEastAsia"/>
                <w:kern w:val="0"/>
                <w:szCs w:val="21"/>
              </w:rPr>
              <w:t>（2.3）</w:t>
            </w:r>
            <w:r>
              <w:rPr>
                <w:rFonts w:hint="eastAsia" w:eastAsiaTheme="minorEastAsia"/>
                <w:kern w:val="0"/>
                <w:szCs w:val="21"/>
              </w:rPr>
              <w:t>（3</w:t>
            </w:r>
            <w:r>
              <w:rPr>
                <w:rFonts w:eastAsiaTheme="minorEastAsia"/>
                <w:kern w:val="0"/>
                <w:szCs w:val="21"/>
              </w:rPr>
              <w:t>.1</w:t>
            </w:r>
            <w:r>
              <w:rPr>
                <w:rFonts w:hint="eastAsia" w:eastAsiaTheme="minorEastAsia"/>
                <w:kern w:val="0"/>
                <w:szCs w:val="21"/>
              </w:rPr>
              <w:t>）</w:t>
            </w:r>
            <w:r>
              <w:rPr>
                <w:rFonts w:eastAsiaTheme="minorEastAsia"/>
                <w:kern w:val="0"/>
                <w:szCs w:val="21"/>
              </w:rPr>
              <w:t>《衡东县 “净土保卫战”行动计划实施方案（2018—2020年）》；</w:t>
            </w:r>
          </w:p>
          <w:p>
            <w:pPr>
              <w:keepNext w:val="0"/>
              <w:keepLines w:val="0"/>
              <w:pageBreakBefore w:val="0"/>
              <w:tabs>
                <w:tab w:val="left" w:pos="1021"/>
              </w:tabs>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eastAsiaTheme="minorEastAsia"/>
                <w:kern w:val="0"/>
                <w:szCs w:val="21"/>
              </w:rPr>
              <w:t>（3.2）《衡阳市土壤污染治理与修复规划（2017—2020年）》</w:t>
            </w:r>
            <w:r>
              <w:rPr>
                <w:rFonts w:hint="eastAsia" w:eastAsiaTheme="minorEastAsia"/>
                <w:kern w:val="0"/>
                <w:szCs w:val="21"/>
              </w:rPr>
              <w:t>；</w:t>
            </w:r>
          </w:p>
          <w:p>
            <w:pPr>
              <w:keepNext w:val="0"/>
              <w:keepLines w:val="0"/>
              <w:pageBreakBefore w:val="0"/>
              <w:tabs>
                <w:tab w:val="left" w:pos="1021"/>
              </w:tabs>
              <w:kinsoku/>
              <w:wordWrap/>
              <w:overflowPunct/>
              <w:topLinePunct w:val="0"/>
              <w:autoSpaceDE/>
              <w:autoSpaceDN/>
              <w:bidi w:val="0"/>
              <w:adjustRightInd w:val="0"/>
              <w:snapToGrid w:val="0"/>
              <w:spacing w:line="240" w:lineRule="exact"/>
              <w:textAlignment w:val="auto"/>
              <w:outlineLvl w:val="9"/>
              <w:rPr>
                <w:rFonts w:eastAsiaTheme="minorEastAsia"/>
                <w:szCs w:val="21"/>
              </w:rPr>
            </w:pPr>
            <w:r>
              <w:rPr>
                <w:rFonts w:eastAsiaTheme="minorEastAsia"/>
                <w:szCs w:val="21"/>
              </w:rPr>
              <w:t>（4.1）《衡阳市“十三五”节能降耗工作方案》；</w:t>
            </w:r>
          </w:p>
          <w:p>
            <w:pPr>
              <w:keepNext w:val="0"/>
              <w:keepLines w:val="0"/>
              <w:pageBreakBefore w:val="0"/>
              <w:tabs>
                <w:tab w:val="left" w:pos="1021"/>
              </w:tabs>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eastAsiaTheme="minorEastAsia"/>
                <w:kern w:val="0"/>
                <w:szCs w:val="21"/>
              </w:rPr>
              <w:t>（4.2）《衡阳市"十三五"水资源消耗总量和强度双控行动落实方案》。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r>
              <w:rPr>
                <w:rFonts w:eastAsiaTheme="minorEastAsia"/>
                <w:kern w:val="0"/>
                <w:szCs w:val="21"/>
              </w:rPr>
              <w:t>污染物排放管控</w:t>
            </w:r>
          </w:p>
        </w:tc>
        <w:tc>
          <w:tcPr>
            <w:tcW w:w="10763" w:type="dxa"/>
            <w:gridSpan w:val="19"/>
            <w:vAlign w:val="center"/>
          </w:tcPr>
          <w:p>
            <w:pPr>
              <w:keepNext w:val="0"/>
              <w:keepLines w:val="0"/>
              <w:pageBreakBefore w:val="0"/>
              <w:kinsoku/>
              <w:wordWrap/>
              <w:overflowPunct/>
              <w:topLinePunct w:val="0"/>
              <w:autoSpaceDE/>
              <w:autoSpaceDN/>
              <w:bidi w:val="0"/>
              <w:adjustRightInd w:val="0"/>
              <w:spacing w:line="240" w:lineRule="exact"/>
              <w:textAlignment w:val="auto"/>
              <w:outlineLvl w:val="9"/>
              <w:rPr>
                <w:rFonts w:eastAsiaTheme="minorEastAsia"/>
                <w:kern w:val="0"/>
                <w:szCs w:val="21"/>
              </w:rPr>
            </w:pPr>
            <w:r>
              <w:rPr>
                <w:rFonts w:eastAsiaTheme="minorEastAsia"/>
                <w:kern w:val="0"/>
                <w:szCs w:val="21"/>
              </w:rPr>
              <w:t>（2.1）逐步提升城镇污水处理能力，到2020年，县、乡两级污水处置全面覆盖，县、乡两级污水处理率分别达到90%和80%。现有污水处理厂污泥处理处置设施全部完成达标改造。污泥应进行稳定化、无害化和资源化处理处置，禁止处理处置未达标的污泥进入耕地。</w:t>
            </w:r>
            <w:r>
              <w:rPr>
                <w:rFonts w:eastAsiaTheme="minorEastAsia"/>
                <w:kern w:val="0"/>
                <w:szCs w:val="21"/>
              </w:rPr>
              <w:br w:type="textWrapping"/>
            </w:r>
            <w:r>
              <w:rPr>
                <w:rFonts w:eastAsiaTheme="minorEastAsia"/>
                <w:kern w:val="0"/>
                <w:szCs w:val="21"/>
              </w:rPr>
              <w:t>（2.2）对淘汰类“散乱污”企业依法依规完成关停取缔；加快水泥、建材、有色、化工等行业和锅炉物料（含废渣）运输、装卸、储存、转移与输送以及生产工艺过程等无组织排放治理。工业生产企业采取密闭、围挡、遮盖、清扫、洒水等措施，减少内部物料的堆存、传输、装卸等环节产生的粉尘和气态污染物的排放；水泥、有色行业执行大气特别排放限值。交通运输设备制造、工程机械制造和家具制造行业全面实施油性漆改水性漆，严禁秸秆露天焚烧。</w:t>
            </w:r>
            <w:r>
              <w:rPr>
                <w:rFonts w:eastAsiaTheme="minorEastAsia"/>
                <w:kern w:val="0"/>
                <w:szCs w:val="21"/>
              </w:rPr>
              <w:br w:type="textWrapping"/>
            </w:r>
            <w:r>
              <w:rPr>
                <w:rFonts w:eastAsiaTheme="minorEastAsia"/>
                <w:kern w:val="0"/>
                <w:szCs w:val="21"/>
              </w:rPr>
              <w:t>（2.3）</w:t>
            </w:r>
            <w:r>
              <w:rPr>
                <w:rFonts w:hint="eastAsia" w:eastAsiaTheme="minorEastAsia"/>
                <w:kern w:val="0"/>
                <w:szCs w:val="21"/>
                <w:lang w:eastAsia="zh-CN"/>
              </w:rPr>
              <w:t>积</w:t>
            </w:r>
            <w:r>
              <w:rPr>
                <w:rFonts w:eastAsiaTheme="minorEastAsia"/>
                <w:kern w:val="0"/>
                <w:szCs w:val="21"/>
              </w:rPr>
              <w:t>极推进垃圾分类，建设覆盖城乡的垃圾收运体系和垃圾分类收集系统。完善生活垃圾处理设施建设、运营和排放监管体系，加强垃圾处理监管能力。开展非正规垃圾堆放点排查整治。以整县推进为主要方式，推进农村环境综合整治全县域覆盖。</w:t>
            </w:r>
          </w:p>
        </w:tc>
        <w:tc>
          <w:tcPr>
            <w:tcW w:w="2594" w:type="dxa"/>
            <w:gridSpan w:val="2"/>
            <w:vMerge w:val="continue"/>
            <w:vAlign w:val="center"/>
          </w:tcPr>
          <w:p>
            <w:pPr>
              <w:keepNext w:val="0"/>
              <w:keepLines w:val="0"/>
              <w:pageBreakBefore w:val="0"/>
              <w:tabs>
                <w:tab w:val="left" w:pos="1021"/>
              </w:tabs>
              <w:kinsoku/>
              <w:wordWrap/>
              <w:overflowPunct/>
              <w:topLinePunct w:val="0"/>
              <w:autoSpaceDE/>
              <w:autoSpaceDN/>
              <w:bidi w:val="0"/>
              <w:adjustRightInd w:val="0"/>
              <w:snapToGrid w:val="0"/>
              <w:spacing w:line="240" w:lineRule="exact"/>
              <w:ind w:left="101" w:leftChars="48" w:right="149" w:rightChars="71" w:hanging="1"/>
              <w:textAlignment w:val="auto"/>
              <w:outlineLvl w:val="9"/>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r>
              <w:rPr>
                <w:rFonts w:eastAsiaTheme="minorEastAsia"/>
                <w:kern w:val="0"/>
                <w:szCs w:val="21"/>
              </w:rPr>
              <w:t>环境风险防控</w:t>
            </w:r>
          </w:p>
        </w:tc>
        <w:tc>
          <w:tcPr>
            <w:tcW w:w="10763" w:type="dxa"/>
            <w:gridSpan w:val="19"/>
            <w:vAlign w:val="center"/>
          </w:tcPr>
          <w:p>
            <w:pPr>
              <w:keepNext w:val="0"/>
              <w:keepLines w:val="0"/>
              <w:pageBreakBefore w:val="0"/>
              <w:kinsoku/>
              <w:wordWrap/>
              <w:overflowPunct/>
              <w:topLinePunct w:val="0"/>
              <w:autoSpaceDE/>
              <w:autoSpaceDN/>
              <w:bidi w:val="0"/>
              <w:adjustRightInd w:val="0"/>
              <w:spacing w:line="240" w:lineRule="exact"/>
              <w:textAlignment w:val="auto"/>
              <w:outlineLvl w:val="9"/>
              <w:rPr>
                <w:rFonts w:eastAsiaTheme="minorEastAsia"/>
                <w:kern w:val="0"/>
                <w:szCs w:val="21"/>
              </w:rPr>
            </w:pPr>
            <w:r>
              <w:rPr>
                <w:rFonts w:eastAsiaTheme="minorEastAsia"/>
                <w:kern w:val="0"/>
                <w:szCs w:val="21"/>
              </w:rPr>
              <w:t>（3.1）</w:t>
            </w:r>
            <w:r>
              <w:t>开展尾矿库环境风险</w:t>
            </w:r>
            <w:r>
              <w:rPr>
                <w:rFonts w:eastAsiaTheme="minorEastAsia"/>
                <w:kern w:val="0"/>
                <w:szCs w:val="21"/>
              </w:rPr>
              <w:t>评估。</w:t>
            </w:r>
            <w:r>
              <w:rPr>
                <w:rFonts w:hint="eastAsia" w:eastAsiaTheme="minorEastAsia"/>
                <w:kern w:val="0"/>
                <w:szCs w:val="21"/>
              </w:rPr>
              <w:t>落实重点环境监管尾矿库企业环境风险管控措施。</w:t>
            </w:r>
            <w:r>
              <w:rPr>
                <w:rFonts w:eastAsiaTheme="minorEastAsia"/>
                <w:kern w:val="0"/>
                <w:szCs w:val="21"/>
              </w:rPr>
              <w:br w:type="textWrapping"/>
            </w:r>
            <w:r>
              <w:rPr>
                <w:rFonts w:eastAsiaTheme="minorEastAsia"/>
                <w:kern w:val="0"/>
                <w:szCs w:val="21"/>
              </w:rPr>
              <w:t>（3.2）</w:t>
            </w:r>
            <w:r>
              <w:rPr>
                <w:rFonts w:hint="eastAsia" w:eastAsiaTheme="minorEastAsia"/>
                <w:bCs/>
                <w:szCs w:val="21"/>
              </w:rPr>
              <w:t>采取农艺调控、化学阻控、替代种植等措施，降低农产品重金属超标风险。</w:t>
            </w:r>
          </w:p>
        </w:tc>
        <w:tc>
          <w:tcPr>
            <w:tcW w:w="2594" w:type="dxa"/>
            <w:gridSpan w:val="2"/>
            <w:vMerge w:val="continue"/>
            <w:vAlign w:val="center"/>
          </w:tcPr>
          <w:p>
            <w:pPr>
              <w:keepNext w:val="0"/>
              <w:keepLines w:val="0"/>
              <w:pageBreakBefore w:val="0"/>
              <w:tabs>
                <w:tab w:val="left" w:pos="1021"/>
              </w:tabs>
              <w:kinsoku/>
              <w:wordWrap/>
              <w:overflowPunct/>
              <w:topLinePunct w:val="0"/>
              <w:autoSpaceDE/>
              <w:autoSpaceDN/>
              <w:bidi w:val="0"/>
              <w:adjustRightInd w:val="0"/>
              <w:snapToGrid w:val="0"/>
              <w:spacing w:line="240" w:lineRule="exact"/>
              <w:ind w:left="101" w:leftChars="48" w:right="149" w:rightChars="71" w:hanging="1"/>
              <w:textAlignment w:val="auto"/>
              <w:outlineLvl w:val="9"/>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r>
              <w:rPr>
                <w:rFonts w:eastAsiaTheme="minorEastAsia"/>
                <w:kern w:val="0"/>
                <w:szCs w:val="21"/>
              </w:rPr>
              <w:t>资源开发效率要求</w:t>
            </w:r>
          </w:p>
        </w:tc>
        <w:tc>
          <w:tcPr>
            <w:tcW w:w="10763" w:type="dxa"/>
            <w:gridSpan w:val="19"/>
            <w:vAlign w:val="center"/>
          </w:tcPr>
          <w:p>
            <w:pPr>
              <w:keepNext w:val="0"/>
              <w:keepLines w:val="0"/>
              <w:pageBreakBefore w:val="0"/>
              <w:kinsoku/>
              <w:wordWrap/>
              <w:overflowPunct/>
              <w:topLinePunct w:val="0"/>
              <w:autoSpaceDE/>
              <w:autoSpaceDN/>
              <w:bidi w:val="0"/>
              <w:adjustRightInd w:val="0"/>
              <w:spacing w:line="240" w:lineRule="exact"/>
              <w:textAlignment w:val="auto"/>
              <w:outlineLvl w:val="9"/>
              <w:rPr>
                <w:rFonts w:eastAsiaTheme="minorEastAsia"/>
                <w:kern w:val="0"/>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kern w:val="0"/>
                <w:szCs w:val="21"/>
              </w:rPr>
              <w:t>（4.2）水资源：</w:t>
            </w:r>
            <w:r>
              <w:rPr>
                <w:rFonts w:hint="eastAsia" w:eastAsiaTheme="minorEastAsia"/>
                <w:kern w:val="0"/>
                <w:szCs w:val="21"/>
              </w:rPr>
              <w:t>大力推进农业、工业、城镇节水，全面推进节水型社会建设。</w:t>
            </w:r>
          </w:p>
        </w:tc>
        <w:tc>
          <w:tcPr>
            <w:tcW w:w="2594" w:type="dxa"/>
            <w:gridSpan w:val="2"/>
            <w:vMerge w:val="continue"/>
            <w:vAlign w:val="center"/>
          </w:tcPr>
          <w:p>
            <w:pPr>
              <w:keepNext w:val="0"/>
              <w:keepLines w:val="0"/>
              <w:pageBreakBefore w:val="0"/>
              <w:tabs>
                <w:tab w:val="left" w:pos="1021"/>
              </w:tabs>
              <w:kinsoku/>
              <w:wordWrap/>
              <w:overflowPunct/>
              <w:topLinePunct w:val="0"/>
              <w:autoSpaceDE/>
              <w:autoSpaceDN/>
              <w:bidi w:val="0"/>
              <w:adjustRightInd w:val="0"/>
              <w:snapToGrid w:val="0"/>
              <w:spacing w:line="240" w:lineRule="exact"/>
              <w:ind w:left="101" w:leftChars="48" w:right="149" w:rightChars="71" w:hanging="1"/>
              <w:textAlignment w:val="auto"/>
              <w:outlineLvl w:val="9"/>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014" w:type="dxa"/>
            <w:gridSpan w:val="2"/>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环境管控单元编码</w:t>
            </w:r>
          </w:p>
        </w:tc>
        <w:tc>
          <w:tcPr>
            <w:tcW w:w="1025"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1312" w:type="dxa"/>
            <w:gridSpan w:val="6"/>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723"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1021"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单元面积</w:t>
            </w:r>
          </w:p>
          <w:p>
            <w:pPr>
              <w:adjustRightInd w:val="0"/>
              <w:snapToGrid w:val="0"/>
              <w:jc w:val="center"/>
              <w:rPr>
                <w:rFonts w:eastAsiaTheme="minorEastAsia"/>
                <w:b/>
                <w:kern w:val="0"/>
                <w:szCs w:val="21"/>
              </w:rPr>
            </w:pPr>
            <w:r>
              <w:rPr>
                <w:rFonts w:eastAsiaTheme="minorEastAsia"/>
                <w:b/>
                <w:kern w:val="0"/>
                <w:szCs w:val="21"/>
              </w:rPr>
              <w:t>（km</w:t>
            </w:r>
            <w:r>
              <w:rPr>
                <w:rFonts w:eastAsiaTheme="minorEastAsia"/>
                <w:b/>
                <w:kern w:val="0"/>
                <w:szCs w:val="21"/>
                <w:vertAlign w:val="superscript"/>
              </w:rPr>
              <w:t>2</w:t>
            </w:r>
            <w:r>
              <w:rPr>
                <w:rFonts w:eastAsiaTheme="minorEastAsia"/>
                <w:b/>
                <w:kern w:val="0"/>
                <w:szCs w:val="21"/>
              </w:rPr>
              <w:t>）</w:t>
            </w:r>
          </w:p>
        </w:tc>
        <w:tc>
          <w:tcPr>
            <w:tcW w:w="1020" w:type="dxa"/>
            <w:gridSpan w:val="3"/>
            <w:vMerge w:val="restart"/>
            <w:vAlign w:val="center"/>
          </w:tcPr>
          <w:p>
            <w:pPr>
              <w:adjustRightInd w:val="0"/>
              <w:snapToGrid w:val="0"/>
              <w:jc w:val="center"/>
              <w:rPr>
                <w:rFonts w:eastAsiaTheme="minorEastAsia"/>
                <w:b/>
                <w:kern w:val="0"/>
                <w:szCs w:val="21"/>
              </w:rPr>
            </w:pPr>
            <w:r>
              <w:rPr>
                <w:rFonts w:eastAsiaTheme="minorEastAsia"/>
                <w:b/>
                <w:kern w:val="0"/>
                <w:szCs w:val="21"/>
              </w:rPr>
              <w:t>涉及乡镇（街道）</w:t>
            </w:r>
          </w:p>
        </w:tc>
        <w:tc>
          <w:tcPr>
            <w:tcW w:w="1446"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主体功能定位</w:t>
            </w:r>
          </w:p>
        </w:tc>
        <w:tc>
          <w:tcPr>
            <w:tcW w:w="3788" w:type="dxa"/>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2996" w:type="dxa"/>
            <w:gridSpan w:val="4"/>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blHeader/>
          <w:jc w:val="center"/>
        </w:trPr>
        <w:tc>
          <w:tcPr>
            <w:tcW w:w="1014" w:type="dxa"/>
            <w:gridSpan w:val="2"/>
            <w:vMerge w:val="continue"/>
            <w:vAlign w:val="center"/>
          </w:tcPr>
          <w:p>
            <w:pPr>
              <w:widowControl/>
              <w:adjustRightInd w:val="0"/>
              <w:snapToGrid w:val="0"/>
              <w:jc w:val="center"/>
              <w:rPr>
                <w:rFonts w:eastAsiaTheme="minorEastAsia"/>
                <w:kern w:val="0"/>
                <w:szCs w:val="21"/>
              </w:rPr>
            </w:pPr>
          </w:p>
        </w:tc>
        <w:tc>
          <w:tcPr>
            <w:tcW w:w="1025" w:type="dxa"/>
            <w:vMerge w:val="continue"/>
            <w:vAlign w:val="center"/>
          </w:tcPr>
          <w:p>
            <w:pPr>
              <w:widowControl/>
              <w:adjustRightInd w:val="0"/>
              <w:snapToGrid w:val="0"/>
              <w:jc w:val="center"/>
              <w:rPr>
                <w:rFonts w:eastAsiaTheme="minorEastAsia"/>
                <w:kern w:val="0"/>
                <w:szCs w:val="21"/>
              </w:rPr>
            </w:pPr>
          </w:p>
        </w:tc>
        <w:tc>
          <w:tcPr>
            <w:tcW w:w="437" w:type="dxa"/>
            <w:gridSpan w:val="2"/>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437" w:type="dxa"/>
            <w:gridSpan w:val="2"/>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38" w:type="dxa"/>
            <w:gridSpan w:val="2"/>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723" w:type="dxa"/>
            <w:vMerge w:val="continue"/>
            <w:vAlign w:val="center"/>
          </w:tcPr>
          <w:p>
            <w:pPr>
              <w:adjustRightInd w:val="0"/>
              <w:snapToGrid w:val="0"/>
              <w:jc w:val="center"/>
              <w:rPr>
                <w:rFonts w:eastAsiaTheme="minorEastAsia"/>
                <w:kern w:val="0"/>
                <w:szCs w:val="21"/>
              </w:rPr>
            </w:pPr>
          </w:p>
        </w:tc>
        <w:tc>
          <w:tcPr>
            <w:tcW w:w="1021" w:type="dxa"/>
            <w:gridSpan w:val="2"/>
            <w:vMerge w:val="continue"/>
            <w:vAlign w:val="center"/>
          </w:tcPr>
          <w:p>
            <w:pPr>
              <w:adjustRightInd w:val="0"/>
              <w:snapToGrid w:val="0"/>
              <w:jc w:val="center"/>
              <w:rPr>
                <w:rFonts w:eastAsiaTheme="minorEastAsia"/>
                <w:kern w:val="0"/>
                <w:szCs w:val="21"/>
              </w:rPr>
            </w:pPr>
          </w:p>
        </w:tc>
        <w:tc>
          <w:tcPr>
            <w:tcW w:w="1020" w:type="dxa"/>
            <w:gridSpan w:val="3"/>
            <w:vMerge w:val="continue"/>
            <w:vAlign w:val="center"/>
          </w:tcPr>
          <w:p>
            <w:pPr>
              <w:adjustRightInd w:val="0"/>
              <w:snapToGrid w:val="0"/>
              <w:jc w:val="center"/>
              <w:rPr>
                <w:rFonts w:eastAsiaTheme="minorEastAsia"/>
                <w:kern w:val="0"/>
                <w:szCs w:val="21"/>
              </w:rPr>
            </w:pPr>
          </w:p>
        </w:tc>
        <w:tc>
          <w:tcPr>
            <w:tcW w:w="1446" w:type="dxa"/>
            <w:gridSpan w:val="2"/>
            <w:vMerge w:val="continue"/>
            <w:vAlign w:val="center"/>
          </w:tcPr>
          <w:p>
            <w:pPr>
              <w:adjustRightInd w:val="0"/>
              <w:snapToGrid w:val="0"/>
              <w:jc w:val="center"/>
              <w:rPr>
                <w:rFonts w:eastAsiaTheme="minorEastAsia"/>
                <w:kern w:val="0"/>
                <w:szCs w:val="21"/>
              </w:rPr>
            </w:pPr>
          </w:p>
        </w:tc>
        <w:tc>
          <w:tcPr>
            <w:tcW w:w="3788" w:type="dxa"/>
            <w:vMerge w:val="continue"/>
            <w:vAlign w:val="center"/>
          </w:tcPr>
          <w:p>
            <w:pPr>
              <w:adjustRightInd w:val="0"/>
              <w:snapToGrid w:val="0"/>
              <w:jc w:val="center"/>
              <w:rPr>
                <w:rFonts w:eastAsiaTheme="minorEastAsia"/>
                <w:kern w:val="0"/>
                <w:szCs w:val="21"/>
              </w:rPr>
            </w:pPr>
          </w:p>
        </w:tc>
        <w:tc>
          <w:tcPr>
            <w:tcW w:w="2996" w:type="dxa"/>
            <w:gridSpan w:val="4"/>
            <w:vMerge w:val="continue"/>
          </w:tcPr>
          <w:p>
            <w:pPr>
              <w:adjustRightInd w:val="0"/>
              <w:snapToGrid w:val="0"/>
              <w:jc w:val="center"/>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8" w:hRule="atLeast"/>
          <w:jc w:val="center"/>
        </w:trPr>
        <w:tc>
          <w:tcPr>
            <w:tcW w:w="1014" w:type="dxa"/>
            <w:gridSpan w:val="2"/>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eastAsiaTheme="minorEastAsia"/>
                <w:kern w:val="0"/>
                <w:szCs w:val="21"/>
              </w:rPr>
            </w:pPr>
            <w:r>
              <w:rPr>
                <w:rFonts w:eastAsiaTheme="minorEastAsia"/>
                <w:kern w:val="0"/>
                <w:szCs w:val="21"/>
              </w:rPr>
              <w:t>ZH43042410003</w:t>
            </w:r>
          </w:p>
        </w:tc>
        <w:tc>
          <w:tcPr>
            <w:tcW w:w="1025"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eastAsiaTheme="minorEastAsia"/>
                <w:kern w:val="0"/>
                <w:szCs w:val="21"/>
              </w:rPr>
            </w:pPr>
          </w:p>
        </w:tc>
        <w:tc>
          <w:tcPr>
            <w:tcW w:w="437" w:type="dxa"/>
            <w:gridSpan w:val="2"/>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eastAsiaTheme="minorEastAsia"/>
                <w:kern w:val="0"/>
                <w:szCs w:val="21"/>
              </w:rPr>
            </w:pPr>
            <w:r>
              <w:rPr>
                <w:rFonts w:eastAsiaTheme="minorEastAsia"/>
                <w:kern w:val="0"/>
                <w:szCs w:val="21"/>
              </w:rPr>
              <w:t>湖南省</w:t>
            </w:r>
          </w:p>
        </w:tc>
        <w:tc>
          <w:tcPr>
            <w:tcW w:w="437" w:type="dxa"/>
            <w:gridSpan w:val="2"/>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eastAsiaTheme="minorEastAsia"/>
                <w:kern w:val="0"/>
                <w:szCs w:val="21"/>
              </w:rPr>
            </w:pPr>
            <w:r>
              <w:rPr>
                <w:rFonts w:eastAsiaTheme="minorEastAsia"/>
                <w:kern w:val="0"/>
                <w:szCs w:val="21"/>
              </w:rPr>
              <w:t>衡阳市</w:t>
            </w:r>
          </w:p>
        </w:tc>
        <w:tc>
          <w:tcPr>
            <w:tcW w:w="438" w:type="dxa"/>
            <w:gridSpan w:val="2"/>
            <w:vAlign w:val="center"/>
          </w:tcPr>
          <w:p>
            <w:pPr>
              <w:keepNext w:val="0"/>
              <w:keepLines w:val="0"/>
              <w:pageBreakBefore w:val="0"/>
              <w:kinsoku/>
              <w:wordWrap/>
              <w:overflowPunct/>
              <w:topLinePunct w:val="0"/>
              <w:autoSpaceDE/>
              <w:autoSpaceDN/>
              <w:bidi w:val="0"/>
              <w:adjustRightInd w:val="0"/>
              <w:snapToGrid w:val="0"/>
              <w:spacing w:line="260" w:lineRule="exact"/>
              <w:jc w:val="center"/>
              <w:textAlignment w:val="auto"/>
              <w:outlineLvl w:val="9"/>
              <w:rPr>
                <w:rFonts w:eastAsiaTheme="minorEastAsia"/>
                <w:kern w:val="0"/>
                <w:szCs w:val="21"/>
              </w:rPr>
            </w:pPr>
            <w:r>
              <w:rPr>
                <w:rFonts w:eastAsiaTheme="minorEastAsia"/>
                <w:kern w:val="0"/>
                <w:szCs w:val="21"/>
              </w:rPr>
              <w:t>衡东县</w:t>
            </w:r>
          </w:p>
        </w:tc>
        <w:tc>
          <w:tcPr>
            <w:tcW w:w="723" w:type="dxa"/>
            <w:vAlign w:val="center"/>
          </w:tcPr>
          <w:p>
            <w:pPr>
              <w:keepNext w:val="0"/>
              <w:keepLines w:val="0"/>
              <w:pageBreakBefore w:val="0"/>
              <w:kinsoku/>
              <w:wordWrap/>
              <w:overflowPunct/>
              <w:topLinePunct w:val="0"/>
              <w:autoSpaceDE/>
              <w:autoSpaceDN/>
              <w:bidi w:val="0"/>
              <w:adjustRightInd w:val="0"/>
              <w:snapToGrid w:val="0"/>
              <w:spacing w:line="260" w:lineRule="exact"/>
              <w:jc w:val="center"/>
              <w:textAlignment w:val="auto"/>
              <w:outlineLvl w:val="9"/>
              <w:rPr>
                <w:rFonts w:eastAsiaTheme="minorEastAsia"/>
                <w:kern w:val="0"/>
                <w:szCs w:val="21"/>
              </w:rPr>
            </w:pPr>
            <w:r>
              <w:rPr>
                <w:rFonts w:eastAsiaTheme="minorEastAsia"/>
                <w:kern w:val="0"/>
                <w:szCs w:val="21"/>
              </w:rPr>
              <w:t>优先保护单元</w:t>
            </w:r>
          </w:p>
        </w:tc>
        <w:tc>
          <w:tcPr>
            <w:tcW w:w="1021" w:type="dxa"/>
            <w:gridSpan w:val="2"/>
            <w:vAlign w:val="center"/>
          </w:tcPr>
          <w:p>
            <w:pPr>
              <w:keepNext w:val="0"/>
              <w:keepLines w:val="0"/>
              <w:pageBreakBefore w:val="0"/>
              <w:kinsoku/>
              <w:wordWrap/>
              <w:overflowPunct/>
              <w:topLinePunct w:val="0"/>
              <w:autoSpaceDE/>
              <w:autoSpaceDN/>
              <w:bidi w:val="0"/>
              <w:adjustRightInd w:val="0"/>
              <w:snapToGrid w:val="0"/>
              <w:spacing w:line="260" w:lineRule="exact"/>
              <w:jc w:val="center"/>
              <w:textAlignment w:val="auto"/>
              <w:outlineLvl w:val="9"/>
              <w:rPr>
                <w:rFonts w:eastAsiaTheme="minorEastAsia"/>
                <w:kern w:val="0"/>
                <w:szCs w:val="21"/>
              </w:rPr>
            </w:pPr>
            <w:r>
              <w:rPr>
                <w:rFonts w:eastAsiaTheme="minorEastAsia"/>
                <w:kern w:val="0"/>
                <w:szCs w:val="21"/>
              </w:rPr>
              <w:t>97.48</w:t>
            </w:r>
          </w:p>
        </w:tc>
        <w:tc>
          <w:tcPr>
            <w:tcW w:w="1020" w:type="dxa"/>
            <w:gridSpan w:val="3"/>
            <w:vAlign w:val="center"/>
          </w:tcPr>
          <w:p>
            <w:pPr>
              <w:keepNext w:val="0"/>
              <w:keepLines w:val="0"/>
              <w:pageBreakBefore w:val="0"/>
              <w:widowControl/>
              <w:kinsoku/>
              <w:wordWrap/>
              <w:overflowPunct/>
              <w:topLinePunct w:val="0"/>
              <w:autoSpaceDE/>
              <w:autoSpaceDN/>
              <w:bidi w:val="0"/>
              <w:adjustRightInd w:val="0"/>
              <w:spacing w:line="260" w:lineRule="exact"/>
              <w:jc w:val="center"/>
              <w:textAlignment w:val="auto"/>
              <w:outlineLvl w:val="9"/>
              <w:rPr>
                <w:rFonts w:eastAsiaTheme="minorEastAsia"/>
                <w:kern w:val="0"/>
                <w:szCs w:val="21"/>
              </w:rPr>
            </w:pPr>
            <w:r>
              <w:rPr>
                <w:rFonts w:eastAsiaTheme="minorEastAsia"/>
                <w:kern w:val="0"/>
                <w:szCs w:val="21"/>
              </w:rPr>
              <w:t>霞流镇</w:t>
            </w:r>
          </w:p>
        </w:tc>
        <w:tc>
          <w:tcPr>
            <w:tcW w:w="1446" w:type="dxa"/>
            <w:gridSpan w:val="2"/>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eastAsiaTheme="minorEastAsia"/>
                <w:kern w:val="0"/>
                <w:szCs w:val="21"/>
              </w:rPr>
            </w:pPr>
            <w:r>
              <w:rPr>
                <w:rFonts w:eastAsiaTheme="minorEastAsia"/>
                <w:kern w:val="0"/>
                <w:szCs w:val="21"/>
              </w:rPr>
              <w:t>国家层面</w:t>
            </w:r>
          </w:p>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eastAsiaTheme="minorEastAsia"/>
                <w:kern w:val="0"/>
                <w:szCs w:val="21"/>
              </w:rPr>
            </w:pPr>
            <w:r>
              <w:rPr>
                <w:rFonts w:eastAsiaTheme="minorEastAsia"/>
                <w:kern w:val="0"/>
                <w:szCs w:val="21"/>
              </w:rPr>
              <w:t>农产品主产区</w:t>
            </w:r>
          </w:p>
        </w:tc>
        <w:tc>
          <w:tcPr>
            <w:tcW w:w="3788"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firstLine="420" w:firstLineChars="200"/>
              <w:textAlignment w:val="auto"/>
              <w:outlineLvl w:val="9"/>
              <w:rPr>
                <w:rFonts w:eastAsiaTheme="minorEastAsia"/>
                <w:kern w:val="0"/>
                <w:szCs w:val="21"/>
              </w:rPr>
            </w:pPr>
            <w:r>
              <w:rPr>
                <w:rFonts w:hint="eastAsia"/>
                <w:kern w:val="0"/>
                <w:szCs w:val="21"/>
              </w:rPr>
              <w:t>矿产资源开采</w:t>
            </w:r>
            <w:r>
              <w:rPr>
                <w:rFonts w:eastAsiaTheme="minorEastAsia"/>
                <w:kern w:val="0"/>
                <w:szCs w:val="21"/>
              </w:rPr>
              <w:t>、建材、</w:t>
            </w:r>
            <w:r>
              <w:rPr>
                <w:rFonts w:hint="eastAsia" w:eastAsiaTheme="minorEastAsia"/>
                <w:kern w:val="0"/>
                <w:szCs w:val="21"/>
              </w:rPr>
              <w:t>木材</w:t>
            </w:r>
            <w:r>
              <w:rPr>
                <w:rFonts w:eastAsiaTheme="minorEastAsia"/>
                <w:kern w:val="0"/>
                <w:szCs w:val="21"/>
              </w:rPr>
              <w:t>加工、农副产品加工、食品加工、仓储物流、旅游、餐饮、生态农业、畜牧水产养殖等</w:t>
            </w:r>
            <w:r>
              <w:rPr>
                <w:rFonts w:hint="eastAsia" w:eastAsiaTheme="minorEastAsia"/>
                <w:kern w:val="0"/>
                <w:szCs w:val="21"/>
              </w:rPr>
              <w:t>。</w:t>
            </w:r>
          </w:p>
        </w:tc>
        <w:tc>
          <w:tcPr>
            <w:tcW w:w="2996" w:type="dxa"/>
            <w:gridSpan w:val="4"/>
            <w:vAlign w:val="center"/>
          </w:tcPr>
          <w:p>
            <w:pPr>
              <w:keepNext w:val="0"/>
              <w:keepLines w:val="0"/>
              <w:pageBreakBefore w:val="0"/>
              <w:widowControl/>
              <w:kinsoku/>
              <w:wordWrap/>
              <w:overflowPunct/>
              <w:topLinePunct w:val="0"/>
              <w:autoSpaceDE/>
              <w:autoSpaceDN/>
              <w:bidi w:val="0"/>
              <w:adjustRightInd w:val="0"/>
              <w:snapToGrid w:val="0"/>
              <w:spacing w:line="260" w:lineRule="exact"/>
              <w:ind w:firstLine="420" w:firstLineChars="200"/>
              <w:textAlignment w:val="auto"/>
              <w:outlineLvl w:val="9"/>
              <w:rPr>
                <w:rFonts w:eastAsiaTheme="minorEastAsia"/>
                <w:kern w:val="0"/>
                <w:szCs w:val="21"/>
              </w:rPr>
            </w:pPr>
            <w:r>
              <w:rPr>
                <w:rFonts w:eastAsiaTheme="minorEastAsia"/>
                <w:kern w:val="0"/>
                <w:szCs w:val="21"/>
              </w:rPr>
              <w:t>乡镇生活污水处理和垃圾处理设施不完善，农村地区畜禽粪便综合利用水平不高。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014" w:type="dxa"/>
            <w:gridSpan w:val="2"/>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eastAsiaTheme="minorEastAsia"/>
                <w:b/>
                <w:kern w:val="0"/>
                <w:szCs w:val="21"/>
              </w:rPr>
            </w:pPr>
            <w:r>
              <w:rPr>
                <w:rFonts w:eastAsiaTheme="minorEastAsia"/>
                <w:b/>
                <w:kern w:val="0"/>
                <w:szCs w:val="21"/>
              </w:rPr>
              <w:t>主要属性</w:t>
            </w:r>
          </w:p>
        </w:tc>
        <w:tc>
          <w:tcPr>
            <w:tcW w:w="13331" w:type="dxa"/>
            <w:gridSpan w:val="20"/>
            <w:vAlign w:val="center"/>
          </w:tcPr>
          <w:p>
            <w:pPr>
              <w:keepNext w:val="0"/>
              <w:keepLines w:val="0"/>
              <w:pageBreakBefore w:val="0"/>
              <w:widowControl/>
              <w:kinsoku/>
              <w:wordWrap/>
              <w:overflowPunct/>
              <w:topLinePunct w:val="0"/>
              <w:autoSpaceDE/>
              <w:autoSpaceDN/>
              <w:bidi w:val="0"/>
              <w:adjustRightInd w:val="0"/>
              <w:snapToGrid w:val="0"/>
              <w:spacing w:line="260" w:lineRule="exact"/>
              <w:textAlignment w:val="auto"/>
              <w:outlineLvl w:val="9"/>
              <w:rPr>
                <w:rFonts w:eastAsiaTheme="minorEastAsia"/>
                <w:kern w:val="0"/>
                <w:szCs w:val="21"/>
                <w:highlight w:val="yellow"/>
              </w:rPr>
            </w:pPr>
            <w:r>
              <w:rPr>
                <w:rFonts w:eastAsiaTheme="minorEastAsia"/>
                <w:kern w:val="0"/>
                <w:szCs w:val="21"/>
                <w:highlight w:val="yellow"/>
              </w:rPr>
              <w:t>霞流镇</w:t>
            </w:r>
          </w:p>
          <w:p>
            <w:pPr>
              <w:keepNext w:val="0"/>
              <w:keepLines w:val="0"/>
              <w:pageBreakBefore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红线/一般生态空间——公益林/湿地公园/水产种质资源保护区/水土流失敏感区/水源涵养重要区</w:t>
            </w:r>
          </w:p>
          <w:p>
            <w:pPr>
              <w:keepNext w:val="0"/>
              <w:keepLines w:val="0"/>
              <w:pageBreakBefore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水环境优先保护——湘江衡阳段四大家鱼国家级水产种质资源保护区、萱洲国家湿地公园、衡东县霞流镇湘江饮用水水源保护区</w:t>
            </w:r>
          </w:p>
          <w:p>
            <w:pPr>
              <w:keepNext w:val="0"/>
              <w:keepLines w:val="0"/>
              <w:pageBreakBefore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大气环境布局敏感重点管控区</w:t>
            </w:r>
          </w:p>
          <w:p>
            <w:pPr>
              <w:keepNext w:val="0"/>
              <w:keepLines w:val="0"/>
              <w:pageBreakBefore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014" w:type="dxa"/>
            <w:gridSpan w:val="2"/>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eastAsiaTheme="minorEastAsia"/>
                <w:b/>
                <w:kern w:val="0"/>
                <w:szCs w:val="21"/>
              </w:rPr>
            </w:pPr>
            <w:r>
              <w:rPr>
                <w:rFonts w:eastAsiaTheme="minorEastAsia"/>
                <w:b/>
                <w:kern w:val="0"/>
                <w:szCs w:val="21"/>
              </w:rPr>
              <w:t>管控维度</w:t>
            </w:r>
          </w:p>
        </w:tc>
        <w:tc>
          <w:tcPr>
            <w:tcW w:w="11064" w:type="dxa"/>
            <w:gridSpan w:val="19"/>
            <w:vAlign w:val="center"/>
          </w:tcPr>
          <w:p>
            <w:pPr>
              <w:keepNext w:val="0"/>
              <w:keepLines w:val="0"/>
              <w:pageBreakBefore w:val="0"/>
              <w:kinsoku/>
              <w:wordWrap/>
              <w:overflowPunct/>
              <w:topLinePunct w:val="0"/>
              <w:autoSpaceDE/>
              <w:autoSpaceDN/>
              <w:bidi w:val="0"/>
              <w:adjustRightInd w:val="0"/>
              <w:snapToGrid w:val="0"/>
              <w:spacing w:line="260" w:lineRule="exact"/>
              <w:jc w:val="center"/>
              <w:textAlignment w:val="auto"/>
              <w:outlineLvl w:val="9"/>
              <w:rPr>
                <w:rFonts w:eastAsiaTheme="minorEastAsia"/>
                <w:b/>
                <w:kern w:val="0"/>
                <w:szCs w:val="21"/>
              </w:rPr>
            </w:pPr>
            <w:r>
              <w:rPr>
                <w:rFonts w:eastAsiaTheme="minorEastAsia"/>
                <w:b/>
                <w:kern w:val="0"/>
                <w:szCs w:val="21"/>
              </w:rPr>
              <w:t>管控要求</w:t>
            </w:r>
          </w:p>
        </w:tc>
        <w:tc>
          <w:tcPr>
            <w:tcW w:w="2267" w:type="dxa"/>
            <w:vAlign w:val="center"/>
          </w:tcPr>
          <w:p>
            <w:pPr>
              <w:keepNext w:val="0"/>
              <w:keepLines w:val="0"/>
              <w:pageBreakBefore w:val="0"/>
              <w:kinsoku/>
              <w:wordWrap/>
              <w:overflowPunct/>
              <w:topLinePunct w:val="0"/>
              <w:autoSpaceDE/>
              <w:autoSpaceDN/>
              <w:bidi w:val="0"/>
              <w:adjustRightInd w:val="0"/>
              <w:snapToGrid w:val="0"/>
              <w:spacing w:line="260" w:lineRule="exact"/>
              <w:jc w:val="center"/>
              <w:textAlignment w:val="auto"/>
              <w:outlineLvl w:val="9"/>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014" w:type="dxa"/>
            <w:gridSpan w:val="2"/>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eastAsiaTheme="minorEastAsia"/>
                <w:kern w:val="0"/>
                <w:szCs w:val="21"/>
              </w:rPr>
            </w:pPr>
            <w:r>
              <w:rPr>
                <w:rFonts w:eastAsiaTheme="minorEastAsia"/>
                <w:kern w:val="0"/>
                <w:szCs w:val="21"/>
              </w:rPr>
              <w:t>空间布局约束</w:t>
            </w:r>
          </w:p>
        </w:tc>
        <w:tc>
          <w:tcPr>
            <w:tcW w:w="11064" w:type="dxa"/>
            <w:gridSpan w:val="19"/>
            <w:vAlign w:val="center"/>
          </w:tcPr>
          <w:p>
            <w:pPr>
              <w:keepNext w:val="0"/>
              <w:keepLines w:val="0"/>
              <w:pageBreakBefore w:val="0"/>
              <w:kinsoku/>
              <w:wordWrap/>
              <w:overflowPunct/>
              <w:topLinePunct w:val="0"/>
              <w:autoSpaceDE/>
              <w:autoSpaceDN/>
              <w:bidi w:val="0"/>
              <w:adjustRightInd w:val="0"/>
              <w:spacing w:line="260" w:lineRule="exact"/>
              <w:textAlignment w:val="auto"/>
              <w:outlineLvl w:val="9"/>
              <w:rPr>
                <w:rFonts w:eastAsiaTheme="minorEastAsia"/>
                <w:kern w:val="0"/>
                <w:szCs w:val="21"/>
              </w:rPr>
            </w:pPr>
            <w:r>
              <w:rPr>
                <w:rFonts w:eastAsiaTheme="minorEastAsia"/>
                <w:kern w:val="0"/>
                <w:szCs w:val="21"/>
              </w:rPr>
              <w:t>（1.1）区域养殖业按划定的禁养区、限养区、适养区实施分类管理。</w:t>
            </w:r>
          </w:p>
          <w:p>
            <w:pPr>
              <w:keepNext w:val="0"/>
              <w:keepLines w:val="0"/>
              <w:pageBreakBefore w:val="0"/>
              <w:kinsoku/>
              <w:wordWrap/>
              <w:overflowPunct/>
              <w:topLinePunct w:val="0"/>
              <w:autoSpaceDE/>
              <w:autoSpaceDN/>
              <w:bidi w:val="0"/>
              <w:adjustRightInd w:val="0"/>
              <w:spacing w:line="260" w:lineRule="exact"/>
              <w:textAlignment w:val="auto"/>
              <w:outlineLvl w:val="9"/>
              <w:rPr>
                <w:rFonts w:eastAsiaTheme="minorEastAsia"/>
                <w:kern w:val="0"/>
                <w:szCs w:val="21"/>
              </w:rPr>
            </w:pPr>
            <w:r>
              <w:rPr>
                <w:rFonts w:eastAsiaTheme="minorEastAsia"/>
                <w:kern w:val="0"/>
                <w:szCs w:val="21"/>
              </w:rPr>
              <w:t>（1.2）水产种质资源保护区按《水产种质资源保护区管理暂行办法》</w:t>
            </w:r>
            <w:r>
              <w:rPr>
                <w:rFonts w:hint="eastAsia" w:eastAsiaTheme="minorEastAsia"/>
                <w:kern w:val="0"/>
                <w:szCs w:val="21"/>
              </w:rPr>
              <w:t>（2016年修正本）</w:t>
            </w:r>
            <w:r>
              <w:rPr>
                <w:rFonts w:eastAsiaTheme="minorEastAsia"/>
                <w:kern w:val="0"/>
                <w:szCs w:val="21"/>
              </w:rPr>
              <w:t>要求管理。</w:t>
            </w:r>
          </w:p>
        </w:tc>
        <w:tc>
          <w:tcPr>
            <w:tcW w:w="2267" w:type="dxa"/>
            <w:vMerge w:val="restart"/>
            <w:vAlign w:val="center"/>
          </w:tcPr>
          <w:p>
            <w:pPr>
              <w:keepNext w:val="0"/>
              <w:keepLines w:val="0"/>
              <w:pageBreakBefore w:val="0"/>
              <w:tabs>
                <w:tab w:val="left" w:pos="1021"/>
              </w:tabs>
              <w:kinsoku/>
              <w:wordWrap/>
              <w:overflowPunct/>
              <w:topLinePunct w:val="0"/>
              <w:autoSpaceDE/>
              <w:autoSpaceDN/>
              <w:bidi w:val="0"/>
              <w:adjustRightInd w:val="0"/>
              <w:snapToGrid w:val="0"/>
              <w:spacing w:line="260" w:lineRule="exact"/>
              <w:textAlignment w:val="auto"/>
              <w:outlineLvl w:val="9"/>
              <w:rPr>
                <w:rFonts w:eastAsiaTheme="minorEastAsia"/>
                <w:kern w:val="0"/>
                <w:szCs w:val="21"/>
              </w:rPr>
            </w:pPr>
            <w:r>
              <w:rPr>
                <w:rFonts w:eastAsiaTheme="minorEastAsia"/>
                <w:kern w:val="0"/>
                <w:szCs w:val="21"/>
              </w:rPr>
              <w:t>（1.1）《</w:t>
            </w:r>
            <w:r>
              <w:rPr>
                <w:rFonts w:eastAsiaTheme="minorEastAsia"/>
                <w:szCs w:val="21"/>
              </w:rPr>
              <w:t>关</w:t>
            </w:r>
            <w:r>
              <w:rPr>
                <w:rFonts w:hint="eastAsia" w:eastAsiaTheme="minorEastAsia"/>
                <w:szCs w:val="21"/>
              </w:rPr>
              <w:t>于</w:t>
            </w:r>
            <w:r>
              <w:rPr>
                <w:rFonts w:eastAsiaTheme="minorEastAsia"/>
                <w:szCs w:val="21"/>
              </w:rPr>
              <w:t>印发</w:t>
            </w:r>
            <w:r>
              <w:rPr>
                <w:rFonts w:hint="eastAsia" w:eastAsiaTheme="minorEastAsia"/>
                <w:szCs w:val="21"/>
              </w:rPr>
              <w:t>〈</w:t>
            </w:r>
            <w:r>
              <w:rPr>
                <w:rFonts w:eastAsiaTheme="minorEastAsia"/>
                <w:szCs w:val="21"/>
              </w:rPr>
              <w:t>衡</w:t>
            </w:r>
            <w:r>
              <w:rPr>
                <w:rFonts w:hint="eastAsia" w:eastAsiaTheme="minorEastAsia"/>
                <w:szCs w:val="21"/>
              </w:rPr>
              <w:t>东</w:t>
            </w:r>
            <w:r>
              <w:rPr>
                <w:rFonts w:eastAsiaTheme="minorEastAsia"/>
                <w:szCs w:val="21"/>
              </w:rPr>
              <w:t>县畜禽养殖禁养区划定方案</w:t>
            </w:r>
            <w:r>
              <w:rPr>
                <w:rFonts w:hint="eastAsia" w:eastAsiaTheme="minorEastAsia"/>
                <w:szCs w:val="21"/>
              </w:rPr>
              <w:t>〉</w:t>
            </w:r>
            <w:r>
              <w:rPr>
                <w:rFonts w:eastAsiaTheme="minorEastAsia"/>
                <w:szCs w:val="21"/>
              </w:rPr>
              <w:t>的通知》（</w:t>
            </w:r>
            <w:r>
              <w:rPr>
                <w:rFonts w:hint="eastAsia" w:eastAsiaTheme="minorEastAsia"/>
                <w:szCs w:val="21"/>
              </w:rPr>
              <w:t>东</w:t>
            </w:r>
            <w:r>
              <w:rPr>
                <w:rFonts w:eastAsiaTheme="minorEastAsia"/>
                <w:szCs w:val="21"/>
              </w:rPr>
              <w:t>政发[2020]1号）；</w:t>
            </w:r>
          </w:p>
          <w:p>
            <w:pPr>
              <w:keepNext w:val="0"/>
              <w:keepLines w:val="0"/>
              <w:pageBreakBefore w:val="0"/>
              <w:tabs>
                <w:tab w:val="left" w:pos="1021"/>
              </w:tabs>
              <w:kinsoku/>
              <w:wordWrap/>
              <w:overflowPunct/>
              <w:topLinePunct w:val="0"/>
              <w:autoSpaceDE/>
              <w:autoSpaceDN/>
              <w:bidi w:val="0"/>
              <w:adjustRightInd w:val="0"/>
              <w:snapToGrid w:val="0"/>
              <w:spacing w:line="260" w:lineRule="exact"/>
              <w:textAlignment w:val="auto"/>
              <w:outlineLvl w:val="9"/>
              <w:rPr>
                <w:rFonts w:eastAsiaTheme="minorEastAsia"/>
                <w:kern w:val="0"/>
                <w:szCs w:val="21"/>
              </w:rPr>
            </w:pPr>
            <w:r>
              <w:rPr>
                <w:rFonts w:eastAsiaTheme="minorEastAsia"/>
                <w:kern w:val="0"/>
                <w:szCs w:val="21"/>
              </w:rPr>
              <w:t>（2.1）《衡东县“一江一水”碧水行动计划实施方案（2018—2020年）》；</w:t>
            </w:r>
          </w:p>
          <w:p>
            <w:pPr>
              <w:keepNext w:val="0"/>
              <w:keepLines w:val="0"/>
              <w:pageBreakBefore w:val="0"/>
              <w:tabs>
                <w:tab w:val="left" w:pos="1021"/>
              </w:tabs>
              <w:kinsoku/>
              <w:wordWrap/>
              <w:overflowPunct/>
              <w:topLinePunct w:val="0"/>
              <w:autoSpaceDE/>
              <w:autoSpaceDN/>
              <w:bidi w:val="0"/>
              <w:adjustRightInd w:val="0"/>
              <w:snapToGrid w:val="0"/>
              <w:spacing w:line="260" w:lineRule="exact"/>
              <w:textAlignment w:val="auto"/>
              <w:outlineLvl w:val="9"/>
              <w:rPr>
                <w:rFonts w:eastAsiaTheme="minorEastAsia"/>
                <w:kern w:val="0"/>
                <w:szCs w:val="21"/>
              </w:rPr>
            </w:pPr>
            <w:r>
              <w:rPr>
                <w:rFonts w:eastAsiaTheme="minorEastAsia"/>
                <w:kern w:val="0"/>
                <w:szCs w:val="21"/>
              </w:rPr>
              <w:t>（2.2）《衡东县大气污染防治“蓝天保卫战”行动计划实施方案（2018—2020年）》；</w:t>
            </w:r>
          </w:p>
          <w:p>
            <w:pPr>
              <w:keepNext w:val="0"/>
              <w:keepLines w:val="0"/>
              <w:pageBreakBefore w:val="0"/>
              <w:tabs>
                <w:tab w:val="left" w:pos="1021"/>
              </w:tabs>
              <w:kinsoku/>
              <w:wordWrap/>
              <w:overflowPunct/>
              <w:topLinePunct w:val="0"/>
              <w:autoSpaceDE/>
              <w:autoSpaceDN/>
              <w:bidi w:val="0"/>
              <w:adjustRightInd w:val="0"/>
              <w:snapToGrid w:val="0"/>
              <w:spacing w:line="260" w:lineRule="exact"/>
              <w:textAlignment w:val="auto"/>
              <w:outlineLvl w:val="9"/>
              <w:rPr>
                <w:rFonts w:eastAsiaTheme="minorEastAsia"/>
                <w:kern w:val="0"/>
                <w:szCs w:val="21"/>
              </w:rPr>
            </w:pPr>
            <w:r>
              <w:rPr>
                <w:rFonts w:eastAsiaTheme="minorEastAsia"/>
                <w:kern w:val="0"/>
                <w:szCs w:val="21"/>
              </w:rPr>
              <w:t>（2.3）</w:t>
            </w:r>
            <w:r>
              <w:rPr>
                <w:rFonts w:hint="eastAsia" w:eastAsiaTheme="minorEastAsia"/>
                <w:kern w:val="0"/>
                <w:szCs w:val="21"/>
              </w:rPr>
              <w:t>（3</w:t>
            </w:r>
            <w:r>
              <w:rPr>
                <w:rFonts w:eastAsiaTheme="minorEastAsia"/>
                <w:kern w:val="0"/>
                <w:szCs w:val="21"/>
              </w:rPr>
              <w:t>.1</w:t>
            </w:r>
            <w:r>
              <w:rPr>
                <w:rFonts w:hint="eastAsia" w:eastAsiaTheme="minorEastAsia"/>
                <w:kern w:val="0"/>
                <w:szCs w:val="21"/>
              </w:rPr>
              <w:t>）</w:t>
            </w:r>
            <w:r>
              <w:rPr>
                <w:rFonts w:eastAsiaTheme="minorEastAsia"/>
                <w:kern w:val="0"/>
                <w:szCs w:val="21"/>
              </w:rPr>
              <w:t>《衡东县 “净土保卫战”行动计划实施方案（2018—2020年）》；</w:t>
            </w:r>
          </w:p>
          <w:p>
            <w:pPr>
              <w:keepNext w:val="0"/>
              <w:keepLines w:val="0"/>
              <w:pageBreakBefore w:val="0"/>
              <w:tabs>
                <w:tab w:val="left" w:pos="1021"/>
              </w:tabs>
              <w:kinsoku/>
              <w:wordWrap/>
              <w:overflowPunct/>
              <w:topLinePunct w:val="0"/>
              <w:autoSpaceDE/>
              <w:autoSpaceDN/>
              <w:bidi w:val="0"/>
              <w:adjustRightInd w:val="0"/>
              <w:snapToGrid w:val="0"/>
              <w:spacing w:line="260" w:lineRule="exact"/>
              <w:textAlignment w:val="auto"/>
              <w:outlineLvl w:val="9"/>
              <w:rPr>
                <w:rFonts w:eastAsiaTheme="minorEastAsia"/>
                <w:kern w:val="0"/>
                <w:szCs w:val="21"/>
              </w:rPr>
            </w:pPr>
            <w:r>
              <w:rPr>
                <w:rFonts w:eastAsiaTheme="minorEastAsia"/>
                <w:kern w:val="0"/>
                <w:szCs w:val="21"/>
              </w:rPr>
              <w:t>（3.2）《衡阳市土壤污染治理与修复规划（2017—2020年）》</w:t>
            </w:r>
            <w:r>
              <w:rPr>
                <w:rFonts w:hint="eastAsia" w:eastAsiaTheme="minorEastAsia"/>
                <w:kern w:val="0"/>
                <w:szCs w:val="21"/>
              </w:rPr>
              <w:t>；</w:t>
            </w:r>
          </w:p>
          <w:p>
            <w:pPr>
              <w:keepNext w:val="0"/>
              <w:keepLines w:val="0"/>
              <w:pageBreakBefore w:val="0"/>
              <w:tabs>
                <w:tab w:val="left" w:pos="1021"/>
              </w:tabs>
              <w:kinsoku/>
              <w:wordWrap/>
              <w:overflowPunct/>
              <w:topLinePunct w:val="0"/>
              <w:autoSpaceDE/>
              <w:autoSpaceDN/>
              <w:bidi w:val="0"/>
              <w:adjustRightInd w:val="0"/>
              <w:snapToGrid w:val="0"/>
              <w:spacing w:line="260" w:lineRule="exact"/>
              <w:textAlignment w:val="auto"/>
              <w:outlineLvl w:val="9"/>
              <w:rPr>
                <w:rFonts w:eastAsiaTheme="minorEastAsia"/>
                <w:szCs w:val="21"/>
              </w:rPr>
            </w:pPr>
            <w:r>
              <w:rPr>
                <w:rFonts w:eastAsiaTheme="minorEastAsia"/>
                <w:szCs w:val="21"/>
              </w:rPr>
              <w:t>（4.1）《衡阳市“十三五”节能降耗工作方案》；</w:t>
            </w:r>
          </w:p>
          <w:p>
            <w:pPr>
              <w:keepNext w:val="0"/>
              <w:keepLines w:val="0"/>
              <w:pageBreakBefore w:val="0"/>
              <w:tabs>
                <w:tab w:val="left" w:pos="1021"/>
              </w:tabs>
              <w:kinsoku/>
              <w:wordWrap/>
              <w:overflowPunct/>
              <w:topLinePunct w:val="0"/>
              <w:autoSpaceDE/>
              <w:autoSpaceDN/>
              <w:bidi w:val="0"/>
              <w:adjustRightInd w:val="0"/>
              <w:snapToGrid w:val="0"/>
              <w:spacing w:line="260" w:lineRule="exact"/>
              <w:textAlignment w:val="auto"/>
              <w:outlineLvl w:val="9"/>
              <w:rPr>
                <w:rFonts w:eastAsiaTheme="minorEastAsia"/>
                <w:kern w:val="0"/>
                <w:szCs w:val="21"/>
              </w:rPr>
            </w:pPr>
            <w:r>
              <w:rPr>
                <w:rFonts w:eastAsiaTheme="minorEastAsia"/>
                <w:kern w:val="0"/>
                <w:szCs w:val="21"/>
              </w:rPr>
              <w:t>（4.2）《衡阳市"十三五"水资源消耗总量和强度双控行动落实方案》。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014" w:type="dxa"/>
            <w:gridSpan w:val="2"/>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eastAsiaTheme="minorEastAsia"/>
                <w:kern w:val="0"/>
                <w:szCs w:val="21"/>
              </w:rPr>
            </w:pPr>
            <w:r>
              <w:rPr>
                <w:rFonts w:eastAsiaTheme="minorEastAsia"/>
                <w:kern w:val="0"/>
                <w:szCs w:val="21"/>
              </w:rPr>
              <w:t>污染物排放管控</w:t>
            </w:r>
          </w:p>
        </w:tc>
        <w:tc>
          <w:tcPr>
            <w:tcW w:w="11064" w:type="dxa"/>
            <w:gridSpan w:val="19"/>
            <w:vAlign w:val="center"/>
          </w:tcPr>
          <w:p>
            <w:pPr>
              <w:keepNext w:val="0"/>
              <w:keepLines w:val="0"/>
              <w:pageBreakBefore w:val="0"/>
              <w:kinsoku/>
              <w:wordWrap/>
              <w:overflowPunct/>
              <w:topLinePunct w:val="0"/>
              <w:autoSpaceDE/>
              <w:autoSpaceDN/>
              <w:bidi w:val="0"/>
              <w:adjustRightInd w:val="0"/>
              <w:spacing w:line="260" w:lineRule="exact"/>
              <w:textAlignment w:val="auto"/>
              <w:outlineLvl w:val="9"/>
              <w:rPr>
                <w:rFonts w:eastAsiaTheme="minorEastAsia"/>
                <w:kern w:val="0"/>
                <w:szCs w:val="21"/>
              </w:rPr>
            </w:pPr>
            <w:r>
              <w:rPr>
                <w:rFonts w:eastAsiaTheme="minorEastAsia"/>
                <w:kern w:val="0"/>
                <w:szCs w:val="21"/>
              </w:rPr>
              <w:t>（2.1）逐步提升城镇污水处理能力，到2020年，县、乡两级污水处置全面覆盖，县、乡两级污水处理率分别达到90%和80%。现有污水处理厂污泥处理处置设施全部完成达标改造。污泥应进行稳定化、无害化和资源化处理处置，禁止处理处置未达标的污泥进入耕地。</w:t>
            </w:r>
            <w:r>
              <w:rPr>
                <w:rFonts w:eastAsiaTheme="minorEastAsia"/>
                <w:kern w:val="0"/>
                <w:szCs w:val="21"/>
              </w:rPr>
              <w:br w:type="textWrapping"/>
            </w:r>
            <w:r>
              <w:rPr>
                <w:rFonts w:eastAsiaTheme="minorEastAsia"/>
                <w:kern w:val="0"/>
                <w:szCs w:val="21"/>
              </w:rPr>
              <w:t>（2.2）对淘汰类“散乱污”企业依法依规完成关停取缔；加快水泥、建材、有色、化工等行业和锅炉物料（含废渣）运输、装卸、储存、转移与输送以及生产工艺过程等无组织排放治理。工业生产企业采取密闭、围挡、遮盖、清扫、洒水等措施，减少内部物料的堆存、传输、装卸等环节产生的粉尘和气态污染物的排放；水泥、有色行业执行大气特别排放限值。交通运输设备制造、工程机械制造和家具制造行业全面实施油性漆改水性漆，严禁秸秆露天焚烧。</w:t>
            </w:r>
            <w:r>
              <w:rPr>
                <w:rFonts w:eastAsiaTheme="minorEastAsia"/>
                <w:kern w:val="0"/>
                <w:szCs w:val="21"/>
              </w:rPr>
              <w:br w:type="textWrapping"/>
            </w:r>
            <w:r>
              <w:rPr>
                <w:rFonts w:eastAsiaTheme="minorEastAsia"/>
                <w:kern w:val="0"/>
                <w:szCs w:val="21"/>
              </w:rPr>
              <w:t>（2.3）</w:t>
            </w:r>
            <w:r>
              <w:rPr>
                <w:rFonts w:hint="eastAsia" w:eastAsiaTheme="minorEastAsia"/>
                <w:kern w:val="0"/>
                <w:szCs w:val="21"/>
                <w:lang w:eastAsia="zh-CN"/>
              </w:rPr>
              <w:t>积</w:t>
            </w:r>
            <w:r>
              <w:rPr>
                <w:rFonts w:eastAsiaTheme="minorEastAsia"/>
                <w:kern w:val="0"/>
                <w:szCs w:val="21"/>
              </w:rPr>
              <w:t>极推进垃圾分类，建设覆盖城乡的垃圾收运体系和垃圾分类收集系统。完善生活垃圾处理设施建设、运营和排放监管体系，加强垃圾处理监管能力。开展非正规垃圾堆放点排查整治。以整县推进为主要方式，推进农村环境综合整治全县域覆盖。</w:t>
            </w:r>
          </w:p>
        </w:tc>
        <w:tc>
          <w:tcPr>
            <w:tcW w:w="2267" w:type="dxa"/>
            <w:vMerge w:val="continue"/>
            <w:vAlign w:val="center"/>
          </w:tcPr>
          <w:p>
            <w:pPr>
              <w:keepNext w:val="0"/>
              <w:keepLines w:val="0"/>
              <w:pageBreakBefore w:val="0"/>
              <w:tabs>
                <w:tab w:val="left" w:pos="1021"/>
              </w:tabs>
              <w:kinsoku/>
              <w:wordWrap/>
              <w:overflowPunct/>
              <w:topLinePunct w:val="0"/>
              <w:autoSpaceDE/>
              <w:autoSpaceDN/>
              <w:bidi w:val="0"/>
              <w:adjustRightInd w:val="0"/>
              <w:snapToGrid w:val="0"/>
              <w:spacing w:line="260" w:lineRule="exact"/>
              <w:ind w:left="101" w:leftChars="48" w:right="149" w:rightChars="71" w:hanging="1"/>
              <w:textAlignment w:val="auto"/>
              <w:outlineLvl w:val="9"/>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1014" w:type="dxa"/>
            <w:gridSpan w:val="2"/>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eastAsiaTheme="minorEastAsia"/>
                <w:kern w:val="0"/>
                <w:szCs w:val="21"/>
              </w:rPr>
            </w:pPr>
            <w:r>
              <w:rPr>
                <w:rFonts w:eastAsiaTheme="minorEastAsia"/>
                <w:kern w:val="0"/>
                <w:szCs w:val="21"/>
              </w:rPr>
              <w:t>环境风险防控</w:t>
            </w:r>
          </w:p>
        </w:tc>
        <w:tc>
          <w:tcPr>
            <w:tcW w:w="11064" w:type="dxa"/>
            <w:gridSpan w:val="19"/>
            <w:vAlign w:val="center"/>
          </w:tcPr>
          <w:p>
            <w:pPr>
              <w:keepNext w:val="0"/>
              <w:keepLines w:val="0"/>
              <w:pageBreakBefore w:val="0"/>
              <w:kinsoku/>
              <w:wordWrap/>
              <w:overflowPunct/>
              <w:topLinePunct w:val="0"/>
              <w:autoSpaceDE/>
              <w:autoSpaceDN/>
              <w:bidi w:val="0"/>
              <w:adjustRightInd w:val="0"/>
              <w:spacing w:line="260" w:lineRule="exact"/>
              <w:textAlignment w:val="auto"/>
              <w:outlineLvl w:val="9"/>
              <w:rPr>
                <w:rFonts w:eastAsiaTheme="minorEastAsia"/>
                <w:b/>
                <w:kern w:val="0"/>
                <w:szCs w:val="21"/>
              </w:rPr>
            </w:pPr>
            <w:r>
              <w:rPr>
                <w:rFonts w:eastAsiaTheme="minorEastAsia"/>
                <w:kern w:val="0"/>
                <w:szCs w:val="21"/>
              </w:rPr>
              <w:t>（3.1）</w:t>
            </w:r>
            <w:r>
              <w:t>开展尾矿库环境风险</w:t>
            </w:r>
            <w:r>
              <w:rPr>
                <w:rFonts w:eastAsiaTheme="minorEastAsia"/>
                <w:kern w:val="0"/>
                <w:szCs w:val="21"/>
              </w:rPr>
              <w:t>评估。</w:t>
            </w:r>
            <w:r>
              <w:rPr>
                <w:rFonts w:hint="eastAsia" w:eastAsiaTheme="minorEastAsia"/>
                <w:kern w:val="0"/>
                <w:szCs w:val="21"/>
              </w:rPr>
              <w:t>落实重点环境监管尾矿库企业环境风险管控措施。</w:t>
            </w:r>
            <w:r>
              <w:rPr>
                <w:rFonts w:eastAsiaTheme="minorEastAsia"/>
                <w:kern w:val="0"/>
                <w:szCs w:val="21"/>
              </w:rPr>
              <w:br w:type="textWrapping"/>
            </w:r>
            <w:r>
              <w:rPr>
                <w:rFonts w:eastAsiaTheme="minorEastAsia"/>
                <w:kern w:val="0"/>
                <w:szCs w:val="21"/>
              </w:rPr>
              <w:t>（3.2）</w:t>
            </w:r>
            <w:r>
              <w:rPr>
                <w:rFonts w:hint="eastAsia" w:eastAsiaTheme="minorEastAsia"/>
                <w:bCs/>
                <w:szCs w:val="21"/>
              </w:rPr>
              <w:t>采取农艺调控、化学阻控、替代种植等措施，降低农产品重金属超标风险。</w:t>
            </w:r>
          </w:p>
        </w:tc>
        <w:tc>
          <w:tcPr>
            <w:tcW w:w="2267" w:type="dxa"/>
            <w:vMerge w:val="continue"/>
            <w:vAlign w:val="center"/>
          </w:tcPr>
          <w:p>
            <w:pPr>
              <w:keepNext w:val="0"/>
              <w:keepLines w:val="0"/>
              <w:pageBreakBefore w:val="0"/>
              <w:tabs>
                <w:tab w:val="left" w:pos="1021"/>
              </w:tabs>
              <w:kinsoku/>
              <w:wordWrap/>
              <w:overflowPunct/>
              <w:topLinePunct w:val="0"/>
              <w:autoSpaceDE/>
              <w:autoSpaceDN/>
              <w:bidi w:val="0"/>
              <w:adjustRightInd w:val="0"/>
              <w:snapToGrid w:val="0"/>
              <w:spacing w:line="260" w:lineRule="exact"/>
              <w:ind w:left="101" w:leftChars="48" w:right="149" w:rightChars="71" w:hanging="1"/>
              <w:textAlignment w:val="auto"/>
              <w:outlineLvl w:val="9"/>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014" w:type="dxa"/>
            <w:gridSpan w:val="2"/>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eastAsiaTheme="minorEastAsia"/>
                <w:kern w:val="0"/>
                <w:szCs w:val="21"/>
              </w:rPr>
            </w:pPr>
            <w:r>
              <w:rPr>
                <w:rFonts w:eastAsiaTheme="minorEastAsia"/>
                <w:kern w:val="0"/>
                <w:szCs w:val="21"/>
              </w:rPr>
              <w:t>资源开发效率要求</w:t>
            </w:r>
          </w:p>
        </w:tc>
        <w:tc>
          <w:tcPr>
            <w:tcW w:w="11064" w:type="dxa"/>
            <w:gridSpan w:val="19"/>
            <w:vAlign w:val="center"/>
          </w:tcPr>
          <w:p>
            <w:pPr>
              <w:keepNext w:val="0"/>
              <w:keepLines w:val="0"/>
              <w:pageBreakBefore w:val="0"/>
              <w:kinsoku/>
              <w:wordWrap/>
              <w:overflowPunct/>
              <w:topLinePunct w:val="0"/>
              <w:autoSpaceDE/>
              <w:autoSpaceDN/>
              <w:bidi w:val="0"/>
              <w:adjustRightInd w:val="0"/>
              <w:spacing w:line="260" w:lineRule="exact"/>
              <w:textAlignment w:val="auto"/>
              <w:outlineLvl w:val="9"/>
              <w:rPr>
                <w:rFonts w:eastAsiaTheme="minorEastAsia"/>
                <w:kern w:val="0"/>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kern w:val="0"/>
                <w:szCs w:val="21"/>
              </w:rPr>
              <w:t>（4.2）水资源：</w:t>
            </w:r>
            <w:r>
              <w:rPr>
                <w:rFonts w:hint="eastAsia" w:eastAsiaTheme="minorEastAsia"/>
                <w:kern w:val="0"/>
                <w:szCs w:val="21"/>
              </w:rPr>
              <w:t>大力推进农业、工业、城镇节水，全面推进节水型社会建设。</w:t>
            </w:r>
          </w:p>
        </w:tc>
        <w:tc>
          <w:tcPr>
            <w:tcW w:w="2267" w:type="dxa"/>
            <w:vMerge w:val="continue"/>
            <w:vAlign w:val="center"/>
          </w:tcPr>
          <w:p>
            <w:pPr>
              <w:keepNext w:val="0"/>
              <w:keepLines w:val="0"/>
              <w:pageBreakBefore w:val="0"/>
              <w:tabs>
                <w:tab w:val="left" w:pos="1021"/>
              </w:tabs>
              <w:kinsoku/>
              <w:wordWrap/>
              <w:overflowPunct/>
              <w:topLinePunct w:val="0"/>
              <w:autoSpaceDE/>
              <w:autoSpaceDN/>
              <w:bidi w:val="0"/>
              <w:adjustRightInd w:val="0"/>
              <w:snapToGrid w:val="0"/>
              <w:spacing w:line="260" w:lineRule="exact"/>
              <w:ind w:left="101" w:leftChars="48" w:right="149" w:rightChars="71" w:hanging="1"/>
              <w:textAlignment w:val="auto"/>
              <w:outlineLvl w:val="9"/>
              <w:rPr>
                <w:rFonts w:eastAsiaTheme="minorEastAsia"/>
                <w:kern w:val="0"/>
                <w:szCs w:val="21"/>
              </w:rPr>
            </w:pPr>
          </w:p>
        </w:tc>
      </w:tr>
    </w:tbl>
    <w:p>
      <w:pPr>
        <w:adjustRightInd w:val="0"/>
        <w:snapToGrid w:val="0"/>
        <w:jc w:val="center"/>
        <w:rPr>
          <w:rFonts w:eastAsiaTheme="minorEastAsia"/>
          <w:b/>
          <w:szCs w:val="21"/>
        </w:rPr>
        <w:sectPr>
          <w:pgSz w:w="16838" w:h="11906" w:orient="landscape"/>
          <w:pgMar w:top="1797" w:right="1247" w:bottom="1247" w:left="1247" w:header="851" w:footer="680" w:gutter="0"/>
          <w:pgNumType w:fmt="decimal"/>
          <w:cols w:space="720" w:num="1"/>
          <w:docGrid w:type="linesAndChars" w:linePitch="312" w:charSpace="0"/>
        </w:sectPr>
      </w:pPr>
    </w:p>
    <w:tbl>
      <w:tblPr>
        <w:tblStyle w:val="25"/>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1051"/>
        <w:gridCol w:w="436"/>
        <w:gridCol w:w="437"/>
        <w:gridCol w:w="438"/>
        <w:gridCol w:w="723"/>
        <w:gridCol w:w="1021"/>
        <w:gridCol w:w="1020"/>
        <w:gridCol w:w="3085"/>
        <w:gridCol w:w="2410"/>
        <w:gridCol w:w="709"/>
        <w:gridCol w:w="20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环境管控单元编码</w:t>
            </w:r>
          </w:p>
        </w:tc>
        <w:tc>
          <w:tcPr>
            <w:tcW w:w="1051"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1311" w:type="dxa"/>
            <w:gridSpan w:val="3"/>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723"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1021" w:type="dxa"/>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1020" w:type="dxa"/>
            <w:vMerge w:val="restart"/>
            <w:vAlign w:val="center"/>
          </w:tcPr>
          <w:p>
            <w:pPr>
              <w:adjustRightInd w:val="0"/>
              <w:snapToGrid w:val="0"/>
              <w:jc w:val="center"/>
              <w:rPr>
                <w:rFonts w:eastAsiaTheme="minorEastAsia"/>
                <w:b/>
                <w:kern w:val="0"/>
                <w:szCs w:val="21"/>
              </w:rPr>
            </w:pPr>
            <w:r>
              <w:rPr>
                <w:rFonts w:eastAsiaTheme="minorEastAsia"/>
                <w:b/>
                <w:kern w:val="0"/>
                <w:szCs w:val="21"/>
              </w:rPr>
              <w:t>涉及乡镇（街道）</w:t>
            </w:r>
          </w:p>
        </w:tc>
        <w:tc>
          <w:tcPr>
            <w:tcW w:w="3085" w:type="dxa"/>
            <w:vMerge w:val="restart"/>
            <w:vAlign w:val="center"/>
          </w:tcPr>
          <w:p>
            <w:pPr>
              <w:adjustRightInd w:val="0"/>
              <w:snapToGrid w:val="0"/>
              <w:jc w:val="center"/>
              <w:rPr>
                <w:rFonts w:eastAsiaTheme="minorEastAsia"/>
                <w:b/>
                <w:kern w:val="0"/>
                <w:szCs w:val="21"/>
              </w:rPr>
            </w:pPr>
            <w:r>
              <w:rPr>
                <w:rFonts w:eastAsiaTheme="minorEastAsia"/>
                <w:b/>
                <w:kern w:val="0"/>
                <w:szCs w:val="21"/>
              </w:rPr>
              <w:t>主体功能定位</w:t>
            </w:r>
          </w:p>
        </w:tc>
        <w:tc>
          <w:tcPr>
            <w:tcW w:w="2410" w:type="dxa"/>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2736"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blHeader/>
          <w:jc w:val="center"/>
        </w:trPr>
        <w:tc>
          <w:tcPr>
            <w:tcW w:w="988" w:type="dxa"/>
            <w:vMerge w:val="continue"/>
            <w:vAlign w:val="center"/>
          </w:tcPr>
          <w:p>
            <w:pPr>
              <w:widowControl/>
              <w:adjustRightInd w:val="0"/>
              <w:snapToGrid w:val="0"/>
              <w:jc w:val="center"/>
              <w:rPr>
                <w:rFonts w:eastAsiaTheme="minorEastAsia"/>
                <w:kern w:val="0"/>
                <w:szCs w:val="21"/>
              </w:rPr>
            </w:pPr>
          </w:p>
        </w:tc>
        <w:tc>
          <w:tcPr>
            <w:tcW w:w="1051" w:type="dxa"/>
            <w:vMerge w:val="continue"/>
            <w:vAlign w:val="center"/>
          </w:tcPr>
          <w:p>
            <w:pPr>
              <w:widowControl/>
              <w:adjustRightInd w:val="0"/>
              <w:snapToGrid w:val="0"/>
              <w:jc w:val="center"/>
              <w:rPr>
                <w:rFonts w:eastAsiaTheme="minorEastAsia"/>
                <w:kern w:val="0"/>
                <w:szCs w:val="21"/>
              </w:rPr>
            </w:pPr>
          </w:p>
        </w:tc>
        <w:tc>
          <w:tcPr>
            <w:tcW w:w="436" w:type="dxa"/>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38" w:type="dxa"/>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723" w:type="dxa"/>
            <w:vMerge w:val="continue"/>
            <w:vAlign w:val="center"/>
          </w:tcPr>
          <w:p>
            <w:pPr>
              <w:adjustRightInd w:val="0"/>
              <w:snapToGrid w:val="0"/>
              <w:jc w:val="center"/>
              <w:rPr>
                <w:rFonts w:eastAsiaTheme="minorEastAsia"/>
                <w:kern w:val="0"/>
                <w:szCs w:val="21"/>
              </w:rPr>
            </w:pPr>
          </w:p>
        </w:tc>
        <w:tc>
          <w:tcPr>
            <w:tcW w:w="1021" w:type="dxa"/>
            <w:vMerge w:val="continue"/>
            <w:vAlign w:val="center"/>
          </w:tcPr>
          <w:p>
            <w:pPr>
              <w:adjustRightInd w:val="0"/>
              <w:snapToGrid w:val="0"/>
              <w:jc w:val="center"/>
              <w:rPr>
                <w:rFonts w:eastAsiaTheme="minorEastAsia"/>
                <w:kern w:val="0"/>
                <w:szCs w:val="21"/>
              </w:rPr>
            </w:pPr>
          </w:p>
        </w:tc>
        <w:tc>
          <w:tcPr>
            <w:tcW w:w="1020" w:type="dxa"/>
            <w:vMerge w:val="continue"/>
            <w:vAlign w:val="center"/>
          </w:tcPr>
          <w:p>
            <w:pPr>
              <w:adjustRightInd w:val="0"/>
              <w:snapToGrid w:val="0"/>
              <w:jc w:val="center"/>
              <w:rPr>
                <w:rFonts w:eastAsiaTheme="minorEastAsia"/>
                <w:kern w:val="0"/>
                <w:szCs w:val="21"/>
              </w:rPr>
            </w:pPr>
          </w:p>
        </w:tc>
        <w:tc>
          <w:tcPr>
            <w:tcW w:w="3085" w:type="dxa"/>
            <w:vMerge w:val="continue"/>
            <w:vAlign w:val="center"/>
          </w:tcPr>
          <w:p>
            <w:pPr>
              <w:adjustRightInd w:val="0"/>
              <w:snapToGrid w:val="0"/>
              <w:jc w:val="center"/>
              <w:rPr>
                <w:rFonts w:eastAsiaTheme="minorEastAsia"/>
                <w:kern w:val="0"/>
                <w:szCs w:val="21"/>
              </w:rPr>
            </w:pPr>
          </w:p>
        </w:tc>
        <w:tc>
          <w:tcPr>
            <w:tcW w:w="2410" w:type="dxa"/>
            <w:vMerge w:val="continue"/>
            <w:vAlign w:val="center"/>
          </w:tcPr>
          <w:p>
            <w:pPr>
              <w:adjustRightInd w:val="0"/>
              <w:snapToGrid w:val="0"/>
              <w:jc w:val="center"/>
              <w:rPr>
                <w:rFonts w:eastAsiaTheme="minorEastAsia"/>
                <w:kern w:val="0"/>
                <w:szCs w:val="21"/>
              </w:rPr>
            </w:pPr>
          </w:p>
        </w:tc>
        <w:tc>
          <w:tcPr>
            <w:tcW w:w="2736" w:type="dxa"/>
            <w:gridSpan w:val="2"/>
            <w:vMerge w:val="continue"/>
          </w:tcPr>
          <w:p>
            <w:pPr>
              <w:adjustRightInd w:val="0"/>
              <w:snapToGrid w:val="0"/>
              <w:jc w:val="center"/>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8"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ZH43042420001</w:t>
            </w:r>
          </w:p>
        </w:tc>
        <w:tc>
          <w:tcPr>
            <w:tcW w:w="1051" w:type="dxa"/>
            <w:vAlign w:val="center"/>
          </w:tcPr>
          <w:p>
            <w:pPr>
              <w:widowControl/>
              <w:adjustRightInd w:val="0"/>
              <w:snapToGrid w:val="0"/>
              <w:jc w:val="center"/>
              <w:rPr>
                <w:rFonts w:eastAsiaTheme="minorEastAsia"/>
                <w:kern w:val="0"/>
                <w:szCs w:val="21"/>
              </w:rPr>
            </w:pPr>
          </w:p>
        </w:tc>
        <w:tc>
          <w:tcPr>
            <w:tcW w:w="436" w:type="dxa"/>
            <w:vAlign w:val="center"/>
          </w:tcPr>
          <w:p>
            <w:pPr>
              <w:widowControl/>
              <w:adjustRightInd w:val="0"/>
              <w:snapToGrid w:val="0"/>
              <w:jc w:val="center"/>
              <w:rPr>
                <w:rFonts w:eastAsiaTheme="minorEastAsia"/>
                <w:kern w:val="0"/>
                <w:szCs w:val="21"/>
              </w:rPr>
            </w:pPr>
            <w:r>
              <w:rPr>
                <w:rFonts w:eastAsiaTheme="minorEastAsia"/>
                <w:kern w:val="0"/>
                <w:szCs w:val="21"/>
              </w:rPr>
              <w:t>湖南省</w:t>
            </w:r>
          </w:p>
        </w:tc>
        <w:tc>
          <w:tcPr>
            <w:tcW w:w="437" w:type="dxa"/>
            <w:vAlign w:val="center"/>
          </w:tcPr>
          <w:p>
            <w:pPr>
              <w:widowControl/>
              <w:adjustRightInd w:val="0"/>
              <w:snapToGrid w:val="0"/>
              <w:jc w:val="center"/>
              <w:rPr>
                <w:rFonts w:eastAsiaTheme="minorEastAsia"/>
                <w:kern w:val="0"/>
                <w:szCs w:val="21"/>
              </w:rPr>
            </w:pPr>
            <w:r>
              <w:rPr>
                <w:rFonts w:eastAsiaTheme="minorEastAsia"/>
                <w:kern w:val="0"/>
                <w:szCs w:val="21"/>
              </w:rPr>
              <w:t>衡阳市</w:t>
            </w:r>
          </w:p>
        </w:tc>
        <w:tc>
          <w:tcPr>
            <w:tcW w:w="438" w:type="dxa"/>
            <w:vAlign w:val="center"/>
          </w:tcPr>
          <w:p>
            <w:pPr>
              <w:adjustRightInd w:val="0"/>
              <w:snapToGrid w:val="0"/>
              <w:jc w:val="center"/>
              <w:rPr>
                <w:rFonts w:eastAsiaTheme="minorEastAsia"/>
                <w:kern w:val="0"/>
                <w:szCs w:val="21"/>
              </w:rPr>
            </w:pPr>
            <w:r>
              <w:rPr>
                <w:rFonts w:eastAsiaTheme="minorEastAsia"/>
                <w:kern w:val="0"/>
                <w:szCs w:val="21"/>
              </w:rPr>
              <w:t>衡东县</w:t>
            </w:r>
          </w:p>
        </w:tc>
        <w:tc>
          <w:tcPr>
            <w:tcW w:w="723" w:type="dxa"/>
            <w:vAlign w:val="center"/>
          </w:tcPr>
          <w:p>
            <w:pPr>
              <w:adjustRightInd w:val="0"/>
              <w:snapToGrid w:val="0"/>
              <w:jc w:val="center"/>
              <w:rPr>
                <w:rFonts w:eastAsiaTheme="minorEastAsia"/>
                <w:kern w:val="0"/>
                <w:szCs w:val="21"/>
              </w:rPr>
            </w:pPr>
            <w:r>
              <w:rPr>
                <w:rFonts w:eastAsiaTheme="minorEastAsia"/>
                <w:kern w:val="0"/>
                <w:szCs w:val="21"/>
              </w:rPr>
              <w:t>重点管控单元</w:t>
            </w:r>
          </w:p>
        </w:tc>
        <w:tc>
          <w:tcPr>
            <w:tcW w:w="1021" w:type="dxa"/>
            <w:vAlign w:val="center"/>
          </w:tcPr>
          <w:p>
            <w:pPr>
              <w:adjustRightInd w:val="0"/>
              <w:snapToGrid w:val="0"/>
              <w:jc w:val="center"/>
              <w:rPr>
                <w:rFonts w:eastAsiaTheme="minorEastAsia"/>
                <w:kern w:val="0"/>
                <w:szCs w:val="21"/>
              </w:rPr>
            </w:pPr>
            <w:r>
              <w:rPr>
                <w:rFonts w:eastAsiaTheme="minorEastAsia"/>
                <w:kern w:val="0"/>
                <w:szCs w:val="21"/>
              </w:rPr>
              <w:t>33.89</w:t>
            </w:r>
          </w:p>
        </w:tc>
        <w:tc>
          <w:tcPr>
            <w:tcW w:w="1020" w:type="dxa"/>
            <w:vAlign w:val="center"/>
          </w:tcPr>
          <w:p>
            <w:pPr>
              <w:adjustRightInd w:val="0"/>
              <w:snapToGrid w:val="0"/>
              <w:jc w:val="center"/>
              <w:rPr>
                <w:rFonts w:eastAsiaTheme="minorEastAsia"/>
                <w:kern w:val="0"/>
                <w:szCs w:val="21"/>
              </w:rPr>
            </w:pPr>
            <w:r>
              <w:rPr>
                <w:rFonts w:eastAsiaTheme="minorEastAsia"/>
                <w:kern w:val="0"/>
                <w:szCs w:val="21"/>
              </w:rPr>
              <w:t>吴集镇/</w:t>
            </w:r>
          </w:p>
          <w:p>
            <w:pPr>
              <w:adjustRightInd w:val="0"/>
              <w:snapToGrid w:val="0"/>
              <w:jc w:val="center"/>
              <w:rPr>
                <w:rFonts w:eastAsiaTheme="minorEastAsia"/>
                <w:kern w:val="0"/>
                <w:szCs w:val="21"/>
              </w:rPr>
            </w:pPr>
            <w:r>
              <w:rPr>
                <w:rFonts w:eastAsiaTheme="minorEastAsia"/>
                <w:kern w:val="0"/>
                <w:szCs w:val="21"/>
              </w:rPr>
              <w:t>洣水镇</w:t>
            </w:r>
          </w:p>
        </w:tc>
        <w:tc>
          <w:tcPr>
            <w:tcW w:w="3085" w:type="dxa"/>
            <w:vAlign w:val="center"/>
          </w:tcPr>
          <w:p>
            <w:pPr>
              <w:widowControl/>
              <w:adjustRightInd w:val="0"/>
              <w:snapToGrid w:val="0"/>
              <w:jc w:val="center"/>
              <w:rPr>
                <w:rFonts w:eastAsiaTheme="minorEastAsia"/>
                <w:kern w:val="0"/>
                <w:szCs w:val="21"/>
              </w:rPr>
            </w:pPr>
            <w:r>
              <w:rPr>
                <w:rFonts w:eastAsiaTheme="minorEastAsia"/>
                <w:kern w:val="0"/>
                <w:szCs w:val="21"/>
              </w:rPr>
              <w:t>国家层面农产品主产区</w:t>
            </w:r>
          </w:p>
          <w:p>
            <w:pPr>
              <w:widowControl/>
              <w:adjustRightInd w:val="0"/>
              <w:snapToGrid w:val="0"/>
              <w:jc w:val="center"/>
              <w:rPr>
                <w:rFonts w:eastAsiaTheme="minorEastAsia"/>
                <w:kern w:val="0"/>
                <w:szCs w:val="21"/>
              </w:rPr>
            </w:pPr>
            <w:r>
              <w:rPr>
                <w:rFonts w:eastAsiaTheme="minorEastAsia"/>
                <w:kern w:val="0"/>
                <w:szCs w:val="21"/>
              </w:rPr>
              <w:t>（县城属于《湖南省主体功能区划》中附表5重点开发乡镇）</w:t>
            </w:r>
          </w:p>
        </w:tc>
        <w:tc>
          <w:tcPr>
            <w:tcW w:w="2410" w:type="dxa"/>
            <w:vAlign w:val="center"/>
          </w:tcPr>
          <w:p>
            <w:pPr>
              <w:widowControl/>
              <w:adjustRightInd w:val="0"/>
              <w:snapToGrid w:val="0"/>
              <w:ind w:firstLine="420" w:firstLineChars="200"/>
              <w:rPr>
                <w:rFonts w:eastAsiaTheme="minorEastAsia"/>
                <w:kern w:val="0"/>
                <w:szCs w:val="21"/>
              </w:rPr>
            </w:pPr>
            <w:r>
              <w:rPr>
                <w:rFonts w:hint="eastAsia"/>
                <w:kern w:val="0"/>
                <w:szCs w:val="21"/>
              </w:rPr>
              <w:t>矿产资源开采</w:t>
            </w:r>
            <w:r>
              <w:rPr>
                <w:rFonts w:eastAsiaTheme="minorEastAsia"/>
                <w:kern w:val="0"/>
                <w:szCs w:val="21"/>
              </w:rPr>
              <w:t>、建材、电子信息、机械</w:t>
            </w:r>
            <w:r>
              <w:rPr>
                <w:rFonts w:hint="eastAsia" w:eastAsiaTheme="minorEastAsia"/>
                <w:kern w:val="0"/>
                <w:szCs w:val="21"/>
              </w:rPr>
              <w:t>制造</w:t>
            </w:r>
            <w:r>
              <w:rPr>
                <w:rFonts w:eastAsiaTheme="minorEastAsia"/>
                <w:kern w:val="0"/>
                <w:szCs w:val="21"/>
              </w:rPr>
              <w:t>、农副产品加工、生态农业</w:t>
            </w:r>
            <w:r>
              <w:rPr>
                <w:rFonts w:hint="eastAsia" w:eastAsiaTheme="minorEastAsia"/>
                <w:kern w:val="0"/>
                <w:szCs w:val="21"/>
              </w:rPr>
              <w:t>、</w:t>
            </w:r>
            <w:r>
              <w:rPr>
                <w:rFonts w:eastAsiaTheme="minorEastAsia"/>
                <w:kern w:val="0"/>
                <w:szCs w:val="21"/>
              </w:rPr>
              <w:t>旅游等</w:t>
            </w:r>
            <w:r>
              <w:rPr>
                <w:rFonts w:hint="eastAsia" w:eastAsiaTheme="minorEastAsia"/>
                <w:kern w:val="0"/>
                <w:szCs w:val="21"/>
              </w:rPr>
              <w:t>。</w:t>
            </w:r>
          </w:p>
        </w:tc>
        <w:tc>
          <w:tcPr>
            <w:tcW w:w="2736" w:type="dxa"/>
            <w:gridSpan w:val="2"/>
            <w:vAlign w:val="center"/>
          </w:tcPr>
          <w:p>
            <w:pPr>
              <w:widowControl/>
              <w:adjustRightInd w:val="0"/>
              <w:snapToGrid w:val="0"/>
              <w:ind w:firstLine="420" w:firstLineChars="200"/>
              <w:rPr>
                <w:rFonts w:eastAsiaTheme="minorEastAsia"/>
                <w:kern w:val="0"/>
                <w:szCs w:val="21"/>
              </w:rPr>
            </w:pPr>
            <w:r>
              <w:rPr>
                <w:rFonts w:eastAsiaTheme="minorEastAsia"/>
                <w:kern w:val="0"/>
                <w:szCs w:val="21"/>
              </w:rPr>
              <w:t>城镇和乡村生活污水和垃圾处理设施不完善，农村地区畜禽粪便综合利用水平不高。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b/>
                <w:kern w:val="0"/>
                <w:szCs w:val="21"/>
              </w:rPr>
            </w:pPr>
            <w:r>
              <w:rPr>
                <w:rFonts w:eastAsiaTheme="minorEastAsia"/>
                <w:b/>
                <w:kern w:val="0"/>
                <w:szCs w:val="21"/>
              </w:rPr>
              <w:t>主要属性</w:t>
            </w:r>
          </w:p>
        </w:tc>
        <w:tc>
          <w:tcPr>
            <w:tcW w:w="13357" w:type="dxa"/>
            <w:gridSpan w:val="11"/>
            <w:vAlign w:val="center"/>
          </w:tcPr>
          <w:p>
            <w:pPr>
              <w:adjustRightInd w:val="0"/>
              <w:snapToGrid w:val="0"/>
              <w:jc w:val="left"/>
              <w:rPr>
                <w:rFonts w:eastAsiaTheme="minorEastAsia"/>
                <w:kern w:val="0"/>
                <w:szCs w:val="21"/>
              </w:rPr>
            </w:pPr>
            <w:r>
              <w:rPr>
                <w:rFonts w:eastAsiaTheme="minorEastAsia"/>
                <w:kern w:val="0"/>
                <w:szCs w:val="21"/>
                <w:highlight w:val="yellow"/>
              </w:rPr>
              <w:t>吴集镇</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红线/一般生态空间——风景名胜区/公益林/湿地公园/水土保持功能重要区/水土流失敏感区/水源涵养重要区/饮用水水源保护区/自然保护区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水环境优先保护区——衡阳市衡山县湘江饮用水水源保护区、衡阳市衡东县洣</w:t>
            </w:r>
            <w:r>
              <w:rPr>
                <w:rFonts w:hint="eastAsia" w:eastAsiaTheme="minorEastAsia"/>
                <w:kern w:val="0"/>
                <w:szCs w:val="21"/>
                <w:lang w:eastAsia="zh-CN"/>
              </w:rPr>
              <w:t>水</w:t>
            </w:r>
            <w:r>
              <w:rPr>
                <w:rFonts w:eastAsiaTheme="minorEastAsia"/>
                <w:kern w:val="0"/>
                <w:szCs w:val="21"/>
              </w:rPr>
              <w:t>饮用水水源保护区、湖南衡东洣水国家湿地公园</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大气环境受体敏感重点管控区/大气环境高排放重点管控区/大气环境优先保护区——衡东河西规划内已建范围/衡东洣水锡岩仙洞/天光山省级自然保护区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农用地优先保护区/其他土壤重点管控区——部省级采矿权/市县级采矿权/部省级探矿权</w:t>
            </w:r>
          </w:p>
          <w:p>
            <w:pPr>
              <w:adjustRightInd w:val="0"/>
              <w:snapToGrid w:val="0"/>
              <w:jc w:val="left"/>
              <w:rPr>
                <w:rFonts w:eastAsiaTheme="minorEastAsia"/>
                <w:kern w:val="0"/>
                <w:szCs w:val="21"/>
              </w:rPr>
            </w:pPr>
            <w:r>
              <w:rPr>
                <w:rFonts w:eastAsiaTheme="minorEastAsia"/>
                <w:kern w:val="0"/>
                <w:szCs w:val="21"/>
                <w:highlight w:val="yellow"/>
              </w:rPr>
              <w:t>洣水镇</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红线/一般生态空间——风景名胜区/公益林/湿地公园/水土保持功能重要区/水土流失敏感区/水源涵养重要区/饮用水水源保护区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水环境城镇生活污染重点管控区/水环境优先保护区——衡东县长江水务有限责任公司/衡阳市衡山县湘江饮用水水源保护区、衡阳市衡东县洣</w:t>
            </w:r>
            <w:r>
              <w:rPr>
                <w:rFonts w:hint="eastAsia" w:eastAsiaTheme="minorEastAsia"/>
                <w:kern w:val="0"/>
                <w:szCs w:val="21"/>
                <w:lang w:eastAsia="zh-CN"/>
              </w:rPr>
              <w:t>水</w:t>
            </w:r>
            <w:r>
              <w:rPr>
                <w:rFonts w:eastAsiaTheme="minorEastAsia"/>
                <w:kern w:val="0"/>
                <w:szCs w:val="21"/>
              </w:rPr>
              <w:t>饮用水水源保护区、湖南衡东洣水国家湿地公园</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大气环境受体敏感重点管控区/大气环境优先保护区/大气环境高排放重点管控区——衡东洣水锡岩仙洞/衡东县洣水镇湘泵股份有限公司</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农用地优先保护区/其他土壤重点管控区——部省级采矿权/部省级探矿权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b/>
                <w:kern w:val="0"/>
                <w:szCs w:val="21"/>
              </w:rPr>
            </w:pPr>
            <w:r>
              <w:rPr>
                <w:rFonts w:eastAsiaTheme="minorEastAsia"/>
                <w:b/>
                <w:kern w:val="0"/>
                <w:szCs w:val="21"/>
              </w:rPr>
              <w:t>管控维度</w:t>
            </w:r>
          </w:p>
        </w:tc>
        <w:tc>
          <w:tcPr>
            <w:tcW w:w="11330" w:type="dxa"/>
            <w:gridSpan w:val="10"/>
            <w:vAlign w:val="center"/>
          </w:tcPr>
          <w:p>
            <w:pPr>
              <w:adjustRightInd w:val="0"/>
              <w:snapToGrid w:val="0"/>
              <w:jc w:val="center"/>
              <w:rPr>
                <w:rFonts w:eastAsiaTheme="minorEastAsia"/>
                <w:b/>
                <w:kern w:val="0"/>
                <w:szCs w:val="21"/>
              </w:rPr>
            </w:pPr>
            <w:r>
              <w:rPr>
                <w:rFonts w:eastAsiaTheme="minorEastAsia"/>
                <w:b/>
                <w:kern w:val="0"/>
                <w:szCs w:val="21"/>
              </w:rPr>
              <w:t>管控要求</w:t>
            </w:r>
          </w:p>
        </w:tc>
        <w:tc>
          <w:tcPr>
            <w:tcW w:w="2027" w:type="dxa"/>
            <w:vAlign w:val="center"/>
          </w:tcPr>
          <w:p>
            <w:pPr>
              <w:adjustRightInd w:val="0"/>
              <w:snapToGrid w:val="0"/>
              <w:jc w:val="center"/>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空间布局约束</w:t>
            </w:r>
          </w:p>
        </w:tc>
        <w:tc>
          <w:tcPr>
            <w:tcW w:w="11330" w:type="dxa"/>
            <w:gridSpan w:val="10"/>
            <w:vAlign w:val="center"/>
          </w:tcPr>
          <w:p>
            <w:pPr>
              <w:adjustRightInd w:val="0"/>
              <w:rPr>
                <w:rFonts w:eastAsiaTheme="minorEastAsia"/>
                <w:kern w:val="0"/>
                <w:szCs w:val="21"/>
              </w:rPr>
            </w:pPr>
            <w:r>
              <w:rPr>
                <w:rFonts w:eastAsiaTheme="minorEastAsia"/>
                <w:kern w:val="0"/>
                <w:szCs w:val="21"/>
              </w:rPr>
              <w:t>（1.1）严禁在县城建成区内新建石化、有机化工、包装印刷、沥青搅拌站、工业涂装等高VOCs排放建设项目。</w:t>
            </w:r>
          </w:p>
          <w:p>
            <w:pPr>
              <w:adjustRightInd w:val="0"/>
              <w:rPr>
                <w:rFonts w:eastAsiaTheme="minorEastAsia"/>
                <w:szCs w:val="21"/>
              </w:rPr>
            </w:pPr>
            <w:r>
              <w:rPr>
                <w:rFonts w:eastAsiaTheme="minorEastAsia"/>
                <w:kern w:val="0"/>
                <w:szCs w:val="21"/>
              </w:rPr>
              <w:t>（1.2）区域养殖业按划定的禁养区、限养区、适养区实施分类管理。</w:t>
            </w:r>
          </w:p>
        </w:tc>
        <w:tc>
          <w:tcPr>
            <w:tcW w:w="2027" w:type="dxa"/>
            <w:vMerge w:val="restart"/>
            <w:vAlign w:val="center"/>
          </w:tcPr>
          <w:p>
            <w:pPr>
              <w:tabs>
                <w:tab w:val="left" w:pos="1021"/>
              </w:tabs>
              <w:adjustRightInd w:val="0"/>
              <w:snapToGrid w:val="0"/>
              <w:rPr>
                <w:rFonts w:eastAsiaTheme="minorEastAsia"/>
                <w:kern w:val="0"/>
                <w:szCs w:val="21"/>
              </w:rPr>
            </w:pPr>
            <w:r>
              <w:rPr>
                <w:rFonts w:eastAsiaTheme="minorEastAsia"/>
                <w:kern w:val="0"/>
                <w:szCs w:val="21"/>
              </w:rPr>
              <w:t>（1.1）（2.2）《衡东县大气污染防治“蓝天保卫战”行动计划实施方案（2018—2020年）》；</w:t>
            </w:r>
          </w:p>
          <w:p>
            <w:pPr>
              <w:tabs>
                <w:tab w:val="left" w:pos="1021"/>
              </w:tabs>
              <w:adjustRightInd w:val="0"/>
              <w:snapToGrid w:val="0"/>
              <w:rPr>
                <w:rFonts w:eastAsiaTheme="minorEastAsia"/>
                <w:kern w:val="0"/>
                <w:szCs w:val="21"/>
              </w:rPr>
            </w:pPr>
            <w:r>
              <w:rPr>
                <w:rFonts w:eastAsiaTheme="minorEastAsia"/>
                <w:kern w:val="0"/>
                <w:szCs w:val="21"/>
              </w:rPr>
              <w:t>（1.2）《</w:t>
            </w:r>
            <w:r>
              <w:rPr>
                <w:rFonts w:eastAsiaTheme="minorEastAsia"/>
                <w:szCs w:val="21"/>
              </w:rPr>
              <w:t>关</w:t>
            </w:r>
            <w:r>
              <w:rPr>
                <w:rFonts w:hint="eastAsia" w:eastAsiaTheme="minorEastAsia"/>
                <w:szCs w:val="21"/>
              </w:rPr>
              <w:t>于</w:t>
            </w:r>
            <w:r>
              <w:rPr>
                <w:rFonts w:eastAsiaTheme="minorEastAsia"/>
                <w:szCs w:val="21"/>
              </w:rPr>
              <w:t>印发</w:t>
            </w:r>
            <w:r>
              <w:rPr>
                <w:rFonts w:hint="eastAsia" w:eastAsiaTheme="minorEastAsia"/>
                <w:szCs w:val="21"/>
              </w:rPr>
              <w:t>〈</w:t>
            </w:r>
            <w:r>
              <w:rPr>
                <w:rFonts w:eastAsiaTheme="minorEastAsia"/>
                <w:szCs w:val="21"/>
              </w:rPr>
              <w:t>衡</w:t>
            </w:r>
            <w:r>
              <w:rPr>
                <w:rFonts w:hint="eastAsia" w:eastAsiaTheme="minorEastAsia"/>
                <w:szCs w:val="21"/>
              </w:rPr>
              <w:t>东</w:t>
            </w:r>
            <w:r>
              <w:rPr>
                <w:rFonts w:eastAsiaTheme="minorEastAsia"/>
                <w:szCs w:val="21"/>
              </w:rPr>
              <w:t>县畜禽养殖禁养区划定方案</w:t>
            </w:r>
            <w:r>
              <w:rPr>
                <w:rFonts w:hint="eastAsia" w:eastAsiaTheme="minorEastAsia"/>
                <w:szCs w:val="21"/>
              </w:rPr>
              <w:t>〉</w:t>
            </w:r>
            <w:r>
              <w:rPr>
                <w:rFonts w:eastAsiaTheme="minorEastAsia"/>
                <w:szCs w:val="21"/>
              </w:rPr>
              <w:t>的通知》（</w:t>
            </w:r>
            <w:r>
              <w:rPr>
                <w:rFonts w:hint="eastAsia" w:eastAsiaTheme="minorEastAsia"/>
                <w:szCs w:val="21"/>
              </w:rPr>
              <w:t>东</w:t>
            </w:r>
            <w:r>
              <w:rPr>
                <w:rFonts w:eastAsiaTheme="minorEastAsia"/>
                <w:szCs w:val="21"/>
              </w:rPr>
              <w:t>政发[2020]1号）；</w:t>
            </w:r>
          </w:p>
          <w:p>
            <w:pPr>
              <w:tabs>
                <w:tab w:val="left" w:pos="1021"/>
              </w:tabs>
              <w:adjustRightInd w:val="0"/>
              <w:snapToGrid w:val="0"/>
              <w:rPr>
                <w:rFonts w:eastAsiaTheme="minorEastAsia"/>
                <w:kern w:val="0"/>
                <w:szCs w:val="21"/>
              </w:rPr>
            </w:pPr>
            <w:r>
              <w:rPr>
                <w:rFonts w:eastAsiaTheme="minorEastAsia"/>
                <w:kern w:val="0"/>
                <w:szCs w:val="21"/>
              </w:rPr>
              <w:t>（2.1）《衡东县“一江一水”碧水行动计划实施方案（2018—2020年）》；</w:t>
            </w:r>
          </w:p>
          <w:p>
            <w:pPr>
              <w:tabs>
                <w:tab w:val="left" w:pos="1021"/>
              </w:tabs>
              <w:adjustRightInd w:val="0"/>
              <w:snapToGrid w:val="0"/>
              <w:rPr>
                <w:rFonts w:eastAsiaTheme="minorEastAsia"/>
                <w:kern w:val="0"/>
                <w:szCs w:val="21"/>
              </w:rPr>
            </w:pPr>
            <w:r>
              <w:rPr>
                <w:rFonts w:eastAsiaTheme="minorEastAsia"/>
                <w:kern w:val="0"/>
                <w:szCs w:val="21"/>
              </w:rPr>
              <w:t>（2.3）</w:t>
            </w:r>
            <w:r>
              <w:rPr>
                <w:rFonts w:hint="eastAsia" w:eastAsiaTheme="minorEastAsia"/>
                <w:kern w:val="0"/>
                <w:szCs w:val="21"/>
              </w:rPr>
              <w:t>（3</w:t>
            </w:r>
            <w:r>
              <w:rPr>
                <w:rFonts w:eastAsiaTheme="minorEastAsia"/>
                <w:kern w:val="0"/>
                <w:szCs w:val="21"/>
              </w:rPr>
              <w:t>.1</w:t>
            </w:r>
            <w:r>
              <w:rPr>
                <w:rFonts w:hint="eastAsia" w:eastAsiaTheme="minorEastAsia"/>
                <w:kern w:val="0"/>
                <w:szCs w:val="21"/>
              </w:rPr>
              <w:t>）</w:t>
            </w:r>
            <w:r>
              <w:rPr>
                <w:rFonts w:eastAsiaTheme="minorEastAsia"/>
                <w:kern w:val="0"/>
                <w:szCs w:val="21"/>
              </w:rPr>
              <w:t>《衡东县 “净土保卫战”行动计划实施方案（2018—2020年）》；</w:t>
            </w:r>
          </w:p>
          <w:p>
            <w:pPr>
              <w:tabs>
                <w:tab w:val="left" w:pos="1021"/>
              </w:tabs>
              <w:adjustRightInd w:val="0"/>
              <w:snapToGrid w:val="0"/>
              <w:rPr>
                <w:rFonts w:eastAsiaTheme="minorEastAsia"/>
                <w:kern w:val="0"/>
                <w:szCs w:val="21"/>
              </w:rPr>
            </w:pPr>
            <w:r>
              <w:rPr>
                <w:rFonts w:eastAsiaTheme="minorEastAsia"/>
                <w:kern w:val="0"/>
                <w:szCs w:val="21"/>
              </w:rPr>
              <w:t>（3.2）《衡阳市土壤污染治理与修复规划（2017—2020年）》</w:t>
            </w:r>
            <w:r>
              <w:rPr>
                <w:rFonts w:hint="eastAsia" w:eastAsiaTheme="minorEastAsia"/>
                <w:kern w:val="0"/>
                <w:szCs w:val="21"/>
              </w:rPr>
              <w:t>；</w:t>
            </w:r>
          </w:p>
          <w:p>
            <w:pPr>
              <w:tabs>
                <w:tab w:val="left" w:pos="1021"/>
              </w:tabs>
              <w:adjustRightInd w:val="0"/>
              <w:snapToGrid w:val="0"/>
              <w:rPr>
                <w:rFonts w:eastAsiaTheme="minorEastAsia"/>
                <w:szCs w:val="21"/>
              </w:rPr>
            </w:pPr>
            <w:r>
              <w:rPr>
                <w:rFonts w:eastAsiaTheme="minorEastAsia"/>
                <w:szCs w:val="21"/>
              </w:rPr>
              <w:t>（4.1）《衡阳市“十三五”节能降耗工作方案》；</w:t>
            </w:r>
          </w:p>
          <w:p>
            <w:pPr>
              <w:tabs>
                <w:tab w:val="left" w:pos="1021"/>
              </w:tabs>
              <w:adjustRightInd w:val="0"/>
              <w:snapToGrid w:val="0"/>
              <w:rPr>
                <w:rFonts w:eastAsiaTheme="minorEastAsia"/>
                <w:kern w:val="0"/>
                <w:szCs w:val="21"/>
              </w:rPr>
            </w:pPr>
            <w:r>
              <w:rPr>
                <w:rFonts w:eastAsiaTheme="minorEastAsia"/>
                <w:kern w:val="0"/>
                <w:szCs w:val="21"/>
              </w:rPr>
              <w:t>（4.2）《衡阳市"十三五"水资源消耗总量和强度双控行动落实方案》。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污染物排放管控</w:t>
            </w:r>
          </w:p>
        </w:tc>
        <w:tc>
          <w:tcPr>
            <w:tcW w:w="11330" w:type="dxa"/>
            <w:gridSpan w:val="10"/>
            <w:vAlign w:val="center"/>
          </w:tcPr>
          <w:p>
            <w:pPr>
              <w:keepNext w:val="0"/>
              <w:keepLines w:val="0"/>
              <w:pageBreakBefore w:val="0"/>
              <w:widowControl w:val="0"/>
              <w:kinsoku/>
              <w:wordWrap/>
              <w:overflowPunct/>
              <w:topLinePunct w:val="0"/>
              <w:autoSpaceDE/>
              <w:autoSpaceDN/>
              <w:bidi w:val="0"/>
              <w:adjustRightInd w:val="0"/>
              <w:snapToGrid/>
              <w:spacing w:line="280" w:lineRule="exact"/>
              <w:textAlignment w:val="auto"/>
              <w:outlineLvl w:val="9"/>
              <w:rPr>
                <w:rFonts w:eastAsiaTheme="minorEastAsia"/>
                <w:kern w:val="0"/>
                <w:szCs w:val="21"/>
              </w:rPr>
            </w:pPr>
            <w:r>
              <w:rPr>
                <w:rFonts w:eastAsiaTheme="minorEastAsia"/>
                <w:kern w:val="0"/>
                <w:szCs w:val="21"/>
              </w:rPr>
              <w:t>（2.1）逐步提升城镇污水处理能力，到2020年，县、乡两级污水处置全面覆盖，县、乡两级污水处理率分别达到90%和80%。现有污水处理厂污泥处理处置设施全部完成达标改造。污泥应进行稳定化、无害化和资源化处理处置，禁止处理处置未达标的污泥进入耕地。</w:t>
            </w:r>
            <w:r>
              <w:rPr>
                <w:rFonts w:eastAsiaTheme="minorEastAsia"/>
                <w:kern w:val="0"/>
                <w:szCs w:val="21"/>
              </w:rPr>
              <w:br w:type="textWrapping"/>
            </w:r>
            <w:r>
              <w:rPr>
                <w:rFonts w:eastAsiaTheme="minorEastAsia"/>
                <w:kern w:val="0"/>
                <w:szCs w:val="21"/>
              </w:rPr>
              <w:t>（2.2）对淘汰类“散乱污”企业依法依规完成关停取缔；加快水泥、建材、有色、化工等行业和锅炉物料（含废渣）运输、装卸、储存、转移与输送以及生产工艺过程等无组织排放治理。工业生产企业采取密闭、围挡、遮盖、清扫、洒水等措施，减少内部物料的堆存、传输、装卸等环节产生的粉尘和气态污染物的排放；水泥、有色行业执行大气特别排放限值。交通运输设备制造、工程机械制造和家具制造行业全面实施油性漆改水性漆，严禁秸秆露天焚烧。</w:t>
            </w:r>
            <w:r>
              <w:rPr>
                <w:rFonts w:eastAsiaTheme="minorEastAsia"/>
                <w:kern w:val="0"/>
                <w:szCs w:val="21"/>
              </w:rPr>
              <w:br w:type="textWrapping"/>
            </w:r>
            <w:r>
              <w:rPr>
                <w:rFonts w:eastAsiaTheme="minorEastAsia"/>
                <w:kern w:val="0"/>
                <w:szCs w:val="21"/>
              </w:rPr>
              <w:t>（2.3）</w:t>
            </w:r>
            <w:r>
              <w:rPr>
                <w:rFonts w:hint="eastAsia" w:eastAsiaTheme="minorEastAsia"/>
                <w:kern w:val="0"/>
                <w:szCs w:val="21"/>
                <w:lang w:eastAsia="zh-CN"/>
              </w:rPr>
              <w:t>积</w:t>
            </w:r>
            <w:r>
              <w:rPr>
                <w:rFonts w:eastAsiaTheme="minorEastAsia"/>
                <w:kern w:val="0"/>
                <w:szCs w:val="21"/>
              </w:rPr>
              <w:t>极推进垃圾分类，建设覆盖城乡的垃圾收运体系和垃圾分类收集系统。完善生活垃圾处理设施建设、运营和排放监管体系，加强垃圾处理监管能力。开展非正规垃圾堆放点排查整治。以整县推进为主要方式，推进农村环境综合整治全县域覆盖。</w:t>
            </w:r>
          </w:p>
        </w:tc>
        <w:tc>
          <w:tcPr>
            <w:tcW w:w="2027"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环境风险防控</w:t>
            </w:r>
          </w:p>
        </w:tc>
        <w:tc>
          <w:tcPr>
            <w:tcW w:w="11330" w:type="dxa"/>
            <w:gridSpan w:val="10"/>
            <w:vAlign w:val="center"/>
          </w:tcPr>
          <w:p>
            <w:pPr>
              <w:adjustRightInd w:val="0"/>
              <w:rPr>
                <w:rFonts w:eastAsiaTheme="minorEastAsia"/>
                <w:kern w:val="0"/>
                <w:szCs w:val="21"/>
              </w:rPr>
            </w:pPr>
            <w:r>
              <w:rPr>
                <w:rFonts w:eastAsiaTheme="minorEastAsia"/>
                <w:kern w:val="0"/>
                <w:szCs w:val="21"/>
              </w:rPr>
              <w:t>（3.1）</w:t>
            </w:r>
            <w:r>
              <w:t>开展尾矿库环境风险</w:t>
            </w:r>
            <w:r>
              <w:rPr>
                <w:rFonts w:eastAsiaTheme="minorEastAsia"/>
                <w:kern w:val="0"/>
                <w:szCs w:val="21"/>
              </w:rPr>
              <w:t>评估。</w:t>
            </w:r>
            <w:r>
              <w:rPr>
                <w:rFonts w:hint="eastAsia" w:eastAsiaTheme="minorEastAsia"/>
                <w:kern w:val="0"/>
                <w:szCs w:val="21"/>
              </w:rPr>
              <w:t>落实重点环境监管尾矿库企业环境风险管控措施。</w:t>
            </w:r>
          </w:p>
          <w:p>
            <w:pPr>
              <w:adjustRightInd w:val="0"/>
              <w:rPr>
                <w:rFonts w:eastAsiaTheme="minorEastAsia"/>
                <w:kern w:val="0"/>
                <w:szCs w:val="21"/>
              </w:rPr>
            </w:pPr>
            <w:r>
              <w:rPr>
                <w:rFonts w:eastAsiaTheme="minorEastAsia"/>
                <w:kern w:val="0"/>
                <w:szCs w:val="21"/>
              </w:rPr>
              <w:t>（3.2）</w:t>
            </w:r>
            <w:r>
              <w:rPr>
                <w:rFonts w:hint="eastAsia" w:eastAsiaTheme="minorEastAsia"/>
                <w:bCs/>
                <w:szCs w:val="21"/>
              </w:rPr>
              <w:t>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w:t>
            </w:r>
            <w:r>
              <w:rPr>
                <w:rFonts w:hint="eastAsia"/>
                <w:kern w:val="0"/>
                <w:szCs w:val="21"/>
              </w:rPr>
              <w:t>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2027"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资源开发效率要求</w:t>
            </w:r>
          </w:p>
        </w:tc>
        <w:tc>
          <w:tcPr>
            <w:tcW w:w="11330" w:type="dxa"/>
            <w:gridSpan w:val="10"/>
            <w:vAlign w:val="center"/>
          </w:tcPr>
          <w:p>
            <w:pPr>
              <w:adjustRightInd w:val="0"/>
              <w:rPr>
                <w:rFonts w:eastAsiaTheme="minorEastAsia"/>
                <w:kern w:val="0"/>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2027"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bl>
    <w:p>
      <w:pPr>
        <w:adjustRightInd w:val="0"/>
        <w:snapToGrid w:val="0"/>
        <w:jc w:val="center"/>
        <w:rPr>
          <w:rFonts w:eastAsiaTheme="minorEastAsia"/>
          <w:b/>
          <w:szCs w:val="21"/>
        </w:rPr>
        <w:sectPr>
          <w:pgSz w:w="16838" w:h="11906" w:orient="landscape"/>
          <w:pgMar w:top="1797" w:right="1247" w:bottom="1247" w:left="1247" w:header="851" w:footer="680" w:gutter="0"/>
          <w:pgNumType w:fmt="decimal"/>
          <w:cols w:space="720" w:num="1"/>
          <w:docGrid w:type="linesAndChars" w:linePitch="312" w:charSpace="0"/>
        </w:sectPr>
      </w:pPr>
    </w:p>
    <w:tbl>
      <w:tblPr>
        <w:tblStyle w:val="25"/>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1052"/>
        <w:gridCol w:w="437"/>
        <w:gridCol w:w="437"/>
        <w:gridCol w:w="438"/>
        <w:gridCol w:w="754"/>
        <w:gridCol w:w="1000"/>
        <w:gridCol w:w="975"/>
        <w:gridCol w:w="3118"/>
        <w:gridCol w:w="2977"/>
        <w:gridCol w:w="21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环境管控单元编码</w:t>
            </w:r>
          </w:p>
        </w:tc>
        <w:tc>
          <w:tcPr>
            <w:tcW w:w="1052"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1312" w:type="dxa"/>
            <w:gridSpan w:val="3"/>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754"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1000" w:type="dxa"/>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975" w:type="dxa"/>
            <w:vMerge w:val="restart"/>
            <w:vAlign w:val="center"/>
          </w:tcPr>
          <w:p>
            <w:pPr>
              <w:adjustRightInd w:val="0"/>
              <w:snapToGrid w:val="0"/>
              <w:jc w:val="center"/>
              <w:rPr>
                <w:rFonts w:eastAsiaTheme="minorEastAsia"/>
                <w:b/>
                <w:kern w:val="0"/>
                <w:szCs w:val="21"/>
              </w:rPr>
            </w:pPr>
            <w:r>
              <w:rPr>
                <w:rFonts w:eastAsiaTheme="minorEastAsia"/>
                <w:b/>
                <w:kern w:val="0"/>
                <w:szCs w:val="21"/>
              </w:rPr>
              <w:t>涉及乡镇（街道）</w:t>
            </w:r>
          </w:p>
        </w:tc>
        <w:tc>
          <w:tcPr>
            <w:tcW w:w="3118" w:type="dxa"/>
            <w:vMerge w:val="restart"/>
            <w:vAlign w:val="center"/>
          </w:tcPr>
          <w:p>
            <w:pPr>
              <w:adjustRightInd w:val="0"/>
              <w:snapToGrid w:val="0"/>
              <w:jc w:val="center"/>
              <w:rPr>
                <w:rFonts w:eastAsiaTheme="minorEastAsia"/>
                <w:b/>
                <w:kern w:val="0"/>
                <w:szCs w:val="21"/>
              </w:rPr>
            </w:pPr>
            <w:r>
              <w:rPr>
                <w:rFonts w:eastAsiaTheme="minorEastAsia"/>
                <w:b/>
                <w:kern w:val="0"/>
                <w:szCs w:val="21"/>
              </w:rPr>
              <w:t>主体功能定位</w:t>
            </w:r>
          </w:p>
        </w:tc>
        <w:tc>
          <w:tcPr>
            <w:tcW w:w="2977" w:type="dxa"/>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2169" w:type="dxa"/>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blHeader/>
          <w:jc w:val="center"/>
        </w:trPr>
        <w:tc>
          <w:tcPr>
            <w:tcW w:w="988" w:type="dxa"/>
            <w:vMerge w:val="continue"/>
            <w:vAlign w:val="center"/>
          </w:tcPr>
          <w:p>
            <w:pPr>
              <w:widowControl/>
              <w:adjustRightInd w:val="0"/>
              <w:snapToGrid w:val="0"/>
              <w:jc w:val="center"/>
              <w:rPr>
                <w:rFonts w:eastAsiaTheme="minorEastAsia"/>
                <w:kern w:val="0"/>
                <w:szCs w:val="21"/>
              </w:rPr>
            </w:pPr>
          </w:p>
        </w:tc>
        <w:tc>
          <w:tcPr>
            <w:tcW w:w="1052" w:type="dxa"/>
            <w:vMerge w:val="continue"/>
            <w:vAlign w:val="center"/>
          </w:tcPr>
          <w:p>
            <w:pPr>
              <w:widowControl/>
              <w:adjustRightInd w:val="0"/>
              <w:snapToGrid w:val="0"/>
              <w:jc w:val="center"/>
              <w:rPr>
                <w:rFonts w:eastAsiaTheme="minorEastAsia"/>
                <w:kern w:val="0"/>
                <w:szCs w:val="21"/>
              </w:rPr>
            </w:pP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38" w:type="dxa"/>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754" w:type="dxa"/>
            <w:vMerge w:val="continue"/>
            <w:vAlign w:val="center"/>
          </w:tcPr>
          <w:p>
            <w:pPr>
              <w:adjustRightInd w:val="0"/>
              <w:snapToGrid w:val="0"/>
              <w:jc w:val="center"/>
              <w:rPr>
                <w:rFonts w:eastAsiaTheme="minorEastAsia"/>
                <w:kern w:val="0"/>
                <w:szCs w:val="21"/>
              </w:rPr>
            </w:pPr>
          </w:p>
        </w:tc>
        <w:tc>
          <w:tcPr>
            <w:tcW w:w="1000" w:type="dxa"/>
            <w:vMerge w:val="continue"/>
            <w:vAlign w:val="center"/>
          </w:tcPr>
          <w:p>
            <w:pPr>
              <w:adjustRightInd w:val="0"/>
              <w:snapToGrid w:val="0"/>
              <w:jc w:val="center"/>
              <w:rPr>
                <w:rFonts w:eastAsiaTheme="minorEastAsia"/>
                <w:kern w:val="0"/>
                <w:szCs w:val="21"/>
              </w:rPr>
            </w:pPr>
          </w:p>
        </w:tc>
        <w:tc>
          <w:tcPr>
            <w:tcW w:w="975" w:type="dxa"/>
            <w:vMerge w:val="continue"/>
            <w:vAlign w:val="center"/>
          </w:tcPr>
          <w:p>
            <w:pPr>
              <w:adjustRightInd w:val="0"/>
              <w:snapToGrid w:val="0"/>
              <w:jc w:val="center"/>
              <w:rPr>
                <w:rFonts w:eastAsiaTheme="minorEastAsia"/>
                <w:kern w:val="0"/>
                <w:szCs w:val="21"/>
              </w:rPr>
            </w:pPr>
          </w:p>
        </w:tc>
        <w:tc>
          <w:tcPr>
            <w:tcW w:w="3118" w:type="dxa"/>
            <w:vMerge w:val="continue"/>
            <w:vAlign w:val="center"/>
          </w:tcPr>
          <w:p>
            <w:pPr>
              <w:adjustRightInd w:val="0"/>
              <w:snapToGrid w:val="0"/>
              <w:jc w:val="center"/>
              <w:rPr>
                <w:rFonts w:eastAsiaTheme="minorEastAsia"/>
                <w:kern w:val="0"/>
                <w:szCs w:val="21"/>
              </w:rPr>
            </w:pPr>
          </w:p>
        </w:tc>
        <w:tc>
          <w:tcPr>
            <w:tcW w:w="2977" w:type="dxa"/>
            <w:vMerge w:val="continue"/>
            <w:vAlign w:val="center"/>
          </w:tcPr>
          <w:p>
            <w:pPr>
              <w:adjustRightInd w:val="0"/>
              <w:snapToGrid w:val="0"/>
              <w:jc w:val="center"/>
              <w:rPr>
                <w:rFonts w:eastAsiaTheme="minorEastAsia"/>
                <w:kern w:val="0"/>
                <w:szCs w:val="21"/>
              </w:rPr>
            </w:pPr>
          </w:p>
        </w:tc>
        <w:tc>
          <w:tcPr>
            <w:tcW w:w="2169" w:type="dxa"/>
            <w:vMerge w:val="continue"/>
          </w:tcPr>
          <w:p>
            <w:pPr>
              <w:adjustRightInd w:val="0"/>
              <w:snapToGrid w:val="0"/>
              <w:jc w:val="center"/>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8"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ZH43042420002</w:t>
            </w:r>
          </w:p>
        </w:tc>
        <w:tc>
          <w:tcPr>
            <w:tcW w:w="1052" w:type="dxa"/>
            <w:vAlign w:val="center"/>
          </w:tcPr>
          <w:p>
            <w:pPr>
              <w:widowControl/>
              <w:adjustRightInd w:val="0"/>
              <w:snapToGrid w:val="0"/>
              <w:jc w:val="center"/>
              <w:rPr>
                <w:rFonts w:eastAsiaTheme="minorEastAsia"/>
                <w:kern w:val="0"/>
                <w:szCs w:val="21"/>
              </w:rPr>
            </w:pPr>
          </w:p>
        </w:tc>
        <w:tc>
          <w:tcPr>
            <w:tcW w:w="437" w:type="dxa"/>
            <w:vAlign w:val="center"/>
          </w:tcPr>
          <w:p>
            <w:pPr>
              <w:widowControl/>
              <w:adjustRightInd w:val="0"/>
              <w:snapToGrid w:val="0"/>
              <w:jc w:val="center"/>
              <w:rPr>
                <w:rFonts w:eastAsiaTheme="minorEastAsia"/>
                <w:kern w:val="0"/>
                <w:szCs w:val="21"/>
              </w:rPr>
            </w:pPr>
            <w:r>
              <w:rPr>
                <w:rFonts w:eastAsiaTheme="minorEastAsia"/>
                <w:kern w:val="0"/>
                <w:szCs w:val="21"/>
              </w:rPr>
              <w:t>湖南省</w:t>
            </w:r>
          </w:p>
        </w:tc>
        <w:tc>
          <w:tcPr>
            <w:tcW w:w="437" w:type="dxa"/>
            <w:vAlign w:val="center"/>
          </w:tcPr>
          <w:p>
            <w:pPr>
              <w:widowControl/>
              <w:adjustRightInd w:val="0"/>
              <w:snapToGrid w:val="0"/>
              <w:jc w:val="center"/>
              <w:rPr>
                <w:rFonts w:eastAsiaTheme="minorEastAsia"/>
                <w:kern w:val="0"/>
                <w:szCs w:val="21"/>
              </w:rPr>
            </w:pPr>
            <w:r>
              <w:rPr>
                <w:rFonts w:eastAsiaTheme="minorEastAsia"/>
                <w:kern w:val="0"/>
                <w:szCs w:val="21"/>
              </w:rPr>
              <w:t>衡阳市</w:t>
            </w:r>
          </w:p>
        </w:tc>
        <w:tc>
          <w:tcPr>
            <w:tcW w:w="438" w:type="dxa"/>
            <w:vAlign w:val="center"/>
          </w:tcPr>
          <w:p>
            <w:pPr>
              <w:adjustRightInd w:val="0"/>
              <w:snapToGrid w:val="0"/>
              <w:jc w:val="center"/>
              <w:rPr>
                <w:rFonts w:eastAsiaTheme="minorEastAsia"/>
                <w:kern w:val="0"/>
                <w:szCs w:val="21"/>
              </w:rPr>
            </w:pPr>
            <w:r>
              <w:rPr>
                <w:rFonts w:eastAsiaTheme="minorEastAsia"/>
                <w:kern w:val="0"/>
                <w:szCs w:val="21"/>
              </w:rPr>
              <w:t>衡东县</w:t>
            </w:r>
          </w:p>
        </w:tc>
        <w:tc>
          <w:tcPr>
            <w:tcW w:w="754" w:type="dxa"/>
            <w:vAlign w:val="center"/>
          </w:tcPr>
          <w:p>
            <w:pPr>
              <w:adjustRightInd w:val="0"/>
              <w:snapToGrid w:val="0"/>
              <w:jc w:val="center"/>
              <w:rPr>
                <w:rFonts w:eastAsiaTheme="minorEastAsia"/>
                <w:kern w:val="0"/>
                <w:szCs w:val="21"/>
              </w:rPr>
            </w:pPr>
            <w:r>
              <w:rPr>
                <w:rFonts w:eastAsiaTheme="minorEastAsia"/>
                <w:kern w:val="0"/>
                <w:szCs w:val="21"/>
              </w:rPr>
              <w:t>重点管控单元</w:t>
            </w:r>
          </w:p>
        </w:tc>
        <w:tc>
          <w:tcPr>
            <w:tcW w:w="1000" w:type="dxa"/>
            <w:vAlign w:val="center"/>
          </w:tcPr>
          <w:p>
            <w:pPr>
              <w:adjustRightInd w:val="0"/>
              <w:snapToGrid w:val="0"/>
              <w:jc w:val="center"/>
              <w:rPr>
                <w:rFonts w:eastAsiaTheme="minorEastAsia"/>
                <w:kern w:val="0"/>
                <w:szCs w:val="21"/>
              </w:rPr>
            </w:pPr>
            <w:r>
              <w:rPr>
                <w:rFonts w:eastAsiaTheme="minorEastAsia"/>
                <w:kern w:val="0"/>
                <w:szCs w:val="21"/>
              </w:rPr>
              <w:t>110.83</w:t>
            </w:r>
          </w:p>
        </w:tc>
        <w:tc>
          <w:tcPr>
            <w:tcW w:w="975" w:type="dxa"/>
            <w:vAlign w:val="center"/>
          </w:tcPr>
          <w:p>
            <w:pPr>
              <w:adjustRightInd w:val="0"/>
              <w:snapToGrid w:val="0"/>
              <w:jc w:val="center"/>
              <w:rPr>
                <w:rFonts w:eastAsiaTheme="minorEastAsia"/>
                <w:kern w:val="0"/>
                <w:szCs w:val="21"/>
              </w:rPr>
            </w:pPr>
            <w:r>
              <w:rPr>
                <w:rFonts w:eastAsiaTheme="minorEastAsia"/>
                <w:kern w:val="0"/>
                <w:szCs w:val="21"/>
              </w:rPr>
              <w:t>大浦镇/</w:t>
            </w:r>
          </w:p>
          <w:p>
            <w:pPr>
              <w:adjustRightInd w:val="0"/>
              <w:snapToGrid w:val="0"/>
              <w:jc w:val="center"/>
              <w:rPr>
                <w:rFonts w:eastAsiaTheme="minorEastAsia"/>
                <w:kern w:val="0"/>
                <w:szCs w:val="21"/>
              </w:rPr>
            </w:pPr>
            <w:r>
              <w:rPr>
                <w:rFonts w:eastAsiaTheme="minorEastAsia"/>
                <w:kern w:val="0"/>
                <w:szCs w:val="21"/>
              </w:rPr>
              <w:t>霞流镇</w:t>
            </w:r>
          </w:p>
        </w:tc>
        <w:tc>
          <w:tcPr>
            <w:tcW w:w="3118" w:type="dxa"/>
            <w:vAlign w:val="center"/>
          </w:tcPr>
          <w:p>
            <w:pPr>
              <w:widowControl/>
              <w:adjustRightInd w:val="0"/>
              <w:snapToGrid w:val="0"/>
              <w:jc w:val="center"/>
              <w:rPr>
                <w:rFonts w:eastAsiaTheme="minorEastAsia"/>
                <w:kern w:val="0"/>
                <w:szCs w:val="21"/>
              </w:rPr>
            </w:pPr>
            <w:r>
              <w:rPr>
                <w:rFonts w:eastAsiaTheme="minorEastAsia"/>
                <w:kern w:val="0"/>
                <w:szCs w:val="21"/>
              </w:rPr>
              <w:t>国家层面农产品主产区</w:t>
            </w:r>
          </w:p>
          <w:p>
            <w:pPr>
              <w:widowControl/>
              <w:adjustRightInd w:val="0"/>
              <w:snapToGrid w:val="0"/>
              <w:jc w:val="center"/>
              <w:rPr>
                <w:rFonts w:eastAsiaTheme="minorEastAsia"/>
                <w:kern w:val="0"/>
                <w:szCs w:val="21"/>
              </w:rPr>
            </w:pPr>
            <w:r>
              <w:rPr>
                <w:rFonts w:eastAsiaTheme="minorEastAsia"/>
                <w:kern w:val="0"/>
                <w:szCs w:val="21"/>
              </w:rPr>
              <w:t>（大浦镇属于《湖南省主体功能区划》中附表5重点开发乡镇）</w:t>
            </w:r>
          </w:p>
        </w:tc>
        <w:tc>
          <w:tcPr>
            <w:tcW w:w="2977" w:type="dxa"/>
            <w:vAlign w:val="center"/>
          </w:tcPr>
          <w:p>
            <w:pPr>
              <w:widowControl/>
              <w:adjustRightInd w:val="0"/>
              <w:snapToGrid w:val="0"/>
              <w:ind w:firstLine="420" w:firstLineChars="200"/>
              <w:rPr>
                <w:rFonts w:eastAsiaTheme="minorEastAsia"/>
                <w:kern w:val="0"/>
                <w:szCs w:val="21"/>
              </w:rPr>
            </w:pPr>
            <w:r>
              <w:rPr>
                <w:rFonts w:hint="eastAsia"/>
                <w:kern w:val="0"/>
                <w:szCs w:val="21"/>
              </w:rPr>
              <w:t>矿产资源开采</w:t>
            </w:r>
            <w:r>
              <w:rPr>
                <w:rFonts w:eastAsiaTheme="minorEastAsia"/>
                <w:kern w:val="0"/>
                <w:szCs w:val="21"/>
              </w:rPr>
              <w:t>、建材、</w:t>
            </w:r>
            <w:r>
              <w:rPr>
                <w:rFonts w:hint="eastAsia" w:eastAsiaTheme="minorEastAsia"/>
                <w:kern w:val="0"/>
                <w:szCs w:val="21"/>
              </w:rPr>
              <w:t>木材</w:t>
            </w:r>
            <w:r>
              <w:rPr>
                <w:rFonts w:eastAsiaTheme="minorEastAsia"/>
                <w:kern w:val="0"/>
                <w:szCs w:val="21"/>
              </w:rPr>
              <w:t>加工、农副产品加工、食品加工、服装加工、仓储物流、旅游、餐饮、生态农业、畜牧水产养殖等</w:t>
            </w:r>
            <w:r>
              <w:rPr>
                <w:rFonts w:hint="eastAsia" w:eastAsiaTheme="minorEastAsia"/>
                <w:kern w:val="0"/>
                <w:szCs w:val="21"/>
              </w:rPr>
              <w:t>。</w:t>
            </w:r>
          </w:p>
        </w:tc>
        <w:tc>
          <w:tcPr>
            <w:tcW w:w="2169" w:type="dxa"/>
            <w:vAlign w:val="center"/>
          </w:tcPr>
          <w:p>
            <w:pPr>
              <w:widowControl/>
              <w:adjustRightInd w:val="0"/>
              <w:snapToGrid w:val="0"/>
              <w:ind w:firstLine="420" w:firstLineChars="200"/>
              <w:rPr>
                <w:rFonts w:eastAsiaTheme="minorEastAsia"/>
                <w:kern w:val="0"/>
                <w:szCs w:val="21"/>
              </w:rPr>
            </w:pPr>
            <w:r>
              <w:rPr>
                <w:rFonts w:eastAsiaTheme="minorEastAsia"/>
                <w:kern w:val="0"/>
                <w:szCs w:val="21"/>
              </w:rPr>
              <w:t>乡镇生活污水和垃圾处理设施不完善，农村地区畜禽粪便综合利用水平不高</w:t>
            </w:r>
            <w:r>
              <w:rPr>
                <w:rFonts w:hint="eastAsia" w:eastAsiaTheme="minor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b/>
                <w:kern w:val="0"/>
                <w:szCs w:val="21"/>
              </w:rPr>
            </w:pPr>
            <w:r>
              <w:rPr>
                <w:rFonts w:eastAsiaTheme="minorEastAsia"/>
                <w:b/>
                <w:kern w:val="0"/>
                <w:szCs w:val="21"/>
              </w:rPr>
              <w:t>主要属性</w:t>
            </w:r>
          </w:p>
        </w:tc>
        <w:tc>
          <w:tcPr>
            <w:tcW w:w="13357" w:type="dxa"/>
            <w:gridSpan w:val="10"/>
            <w:vAlign w:val="center"/>
          </w:tcPr>
          <w:p>
            <w:pPr>
              <w:adjustRightInd w:val="0"/>
              <w:snapToGrid w:val="0"/>
              <w:jc w:val="left"/>
              <w:rPr>
                <w:rFonts w:eastAsiaTheme="minorEastAsia"/>
                <w:kern w:val="0"/>
                <w:szCs w:val="21"/>
              </w:rPr>
            </w:pPr>
            <w:r>
              <w:rPr>
                <w:rFonts w:eastAsiaTheme="minorEastAsia"/>
                <w:kern w:val="0"/>
                <w:szCs w:val="21"/>
                <w:highlight w:val="yellow"/>
              </w:rPr>
              <w:t>大浦镇</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红线/一般生态空间——公益林/湿地公园/水产种质资源保护区/水土流失敏感区/水源涵养重要区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水环境工业污染重点管控区/水环境优先保护区——湖南衡东经济开发区/湘江衡阳段四大家鱼国家级水产种质资源保护区、萱洲国家湿地公园、衡东县大浦镇湘江饮用水水源保护区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大气环境布局敏感重点管控区/大气环境高排放重点管控区——衡东大浦镇企业集中区/衡东经开区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建设用地污染风险重点管控区/其他土壤重点管控区——市县级采矿权/部省级探矿权/</w:t>
            </w:r>
            <w:r>
              <w:rPr>
                <w:rFonts w:eastAsiaTheme="minorEastAsia"/>
                <w:szCs w:val="21"/>
              </w:rPr>
              <w:t>美仑颜料化工有限责任公司遗留地块</w:t>
            </w:r>
          </w:p>
          <w:p>
            <w:pPr>
              <w:adjustRightInd w:val="0"/>
              <w:snapToGrid w:val="0"/>
              <w:jc w:val="left"/>
              <w:rPr>
                <w:rFonts w:eastAsiaTheme="minorEastAsia"/>
                <w:kern w:val="0"/>
                <w:szCs w:val="21"/>
              </w:rPr>
            </w:pPr>
            <w:r>
              <w:rPr>
                <w:rFonts w:eastAsiaTheme="minorEastAsia"/>
                <w:kern w:val="0"/>
                <w:szCs w:val="21"/>
                <w:highlight w:val="yellow"/>
              </w:rPr>
              <w:t>霞流镇</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红线/一般生态空间——公益林/湿地公园/水产种质资源保护区/水土流失敏感区/水源涵养重要区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水环境优先保护区——湘江衡阳段四大家鱼国家级水产种质资源保护区、萱洲国家湿地公园</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大气环境布局敏感重点管控区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b/>
                <w:kern w:val="0"/>
                <w:szCs w:val="21"/>
              </w:rPr>
            </w:pPr>
            <w:r>
              <w:rPr>
                <w:rFonts w:eastAsiaTheme="minorEastAsia"/>
                <w:b/>
                <w:kern w:val="0"/>
                <w:szCs w:val="21"/>
              </w:rPr>
              <w:t>管控维度</w:t>
            </w:r>
          </w:p>
        </w:tc>
        <w:tc>
          <w:tcPr>
            <w:tcW w:w="11188" w:type="dxa"/>
            <w:gridSpan w:val="9"/>
            <w:vAlign w:val="center"/>
          </w:tcPr>
          <w:p>
            <w:pPr>
              <w:adjustRightInd w:val="0"/>
              <w:snapToGrid w:val="0"/>
              <w:jc w:val="center"/>
              <w:rPr>
                <w:rFonts w:eastAsiaTheme="minorEastAsia"/>
                <w:b/>
                <w:kern w:val="0"/>
                <w:szCs w:val="21"/>
              </w:rPr>
            </w:pPr>
            <w:r>
              <w:rPr>
                <w:rFonts w:eastAsiaTheme="minorEastAsia"/>
                <w:b/>
                <w:kern w:val="0"/>
                <w:szCs w:val="21"/>
              </w:rPr>
              <w:t>管控要求</w:t>
            </w:r>
          </w:p>
        </w:tc>
        <w:tc>
          <w:tcPr>
            <w:tcW w:w="2169" w:type="dxa"/>
            <w:vAlign w:val="center"/>
          </w:tcPr>
          <w:p>
            <w:pPr>
              <w:adjustRightInd w:val="0"/>
              <w:snapToGrid w:val="0"/>
              <w:jc w:val="center"/>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1"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空间布局约束</w:t>
            </w:r>
          </w:p>
        </w:tc>
        <w:tc>
          <w:tcPr>
            <w:tcW w:w="11188" w:type="dxa"/>
            <w:gridSpan w:val="9"/>
            <w:vAlign w:val="center"/>
          </w:tcPr>
          <w:p>
            <w:pPr>
              <w:adjustRightInd w:val="0"/>
              <w:rPr>
                <w:rFonts w:eastAsiaTheme="minorEastAsia"/>
                <w:kern w:val="0"/>
                <w:szCs w:val="21"/>
              </w:rPr>
            </w:pPr>
            <w:r>
              <w:rPr>
                <w:rFonts w:eastAsiaTheme="minorEastAsia"/>
                <w:kern w:val="0"/>
                <w:szCs w:val="21"/>
              </w:rPr>
              <w:t>（1.1）区域养殖业按划定的禁养区、限养区、适养区实施分类管理。</w:t>
            </w:r>
          </w:p>
          <w:p>
            <w:pPr>
              <w:adjustRightInd w:val="0"/>
              <w:rPr>
                <w:rFonts w:eastAsiaTheme="minorEastAsia"/>
                <w:kern w:val="0"/>
                <w:szCs w:val="21"/>
              </w:rPr>
            </w:pPr>
            <w:r>
              <w:rPr>
                <w:rFonts w:eastAsiaTheme="minorEastAsia"/>
                <w:kern w:val="0"/>
                <w:szCs w:val="21"/>
              </w:rPr>
              <w:t>（1.2）水产种质资源保护区按《水产种质资源保护区管理暂行办法》</w:t>
            </w:r>
            <w:r>
              <w:rPr>
                <w:rFonts w:hint="eastAsia" w:eastAsiaTheme="minorEastAsia"/>
                <w:kern w:val="0"/>
                <w:szCs w:val="21"/>
              </w:rPr>
              <w:t>（2016年修正本）</w:t>
            </w:r>
            <w:r>
              <w:rPr>
                <w:rFonts w:eastAsiaTheme="minorEastAsia"/>
                <w:kern w:val="0"/>
                <w:szCs w:val="21"/>
              </w:rPr>
              <w:t>要求管理。</w:t>
            </w:r>
          </w:p>
        </w:tc>
        <w:tc>
          <w:tcPr>
            <w:tcW w:w="2169" w:type="dxa"/>
            <w:vMerge w:val="restart"/>
            <w:vAlign w:val="center"/>
          </w:tcPr>
          <w:p>
            <w:pPr>
              <w:tabs>
                <w:tab w:val="left" w:pos="1021"/>
              </w:tabs>
              <w:adjustRightInd w:val="0"/>
              <w:snapToGrid w:val="0"/>
              <w:rPr>
                <w:rFonts w:eastAsiaTheme="minorEastAsia"/>
                <w:kern w:val="0"/>
                <w:szCs w:val="21"/>
              </w:rPr>
            </w:pPr>
            <w:r>
              <w:rPr>
                <w:rFonts w:eastAsiaTheme="minorEastAsia"/>
                <w:kern w:val="0"/>
                <w:szCs w:val="21"/>
              </w:rPr>
              <w:t>（1.1）《</w:t>
            </w:r>
            <w:r>
              <w:rPr>
                <w:rFonts w:eastAsiaTheme="minorEastAsia"/>
                <w:szCs w:val="21"/>
              </w:rPr>
              <w:t>关</w:t>
            </w:r>
            <w:r>
              <w:rPr>
                <w:rFonts w:hint="eastAsia" w:eastAsiaTheme="minorEastAsia"/>
                <w:szCs w:val="21"/>
              </w:rPr>
              <w:t>于</w:t>
            </w:r>
            <w:r>
              <w:rPr>
                <w:rFonts w:eastAsiaTheme="minorEastAsia"/>
                <w:szCs w:val="21"/>
              </w:rPr>
              <w:t>印发</w:t>
            </w:r>
            <w:r>
              <w:rPr>
                <w:rFonts w:hint="eastAsia" w:eastAsiaTheme="minorEastAsia"/>
                <w:szCs w:val="21"/>
              </w:rPr>
              <w:t>〈</w:t>
            </w:r>
            <w:r>
              <w:rPr>
                <w:rFonts w:eastAsiaTheme="minorEastAsia"/>
                <w:szCs w:val="21"/>
              </w:rPr>
              <w:t>衡</w:t>
            </w:r>
            <w:r>
              <w:rPr>
                <w:rFonts w:hint="eastAsia" w:eastAsiaTheme="minorEastAsia"/>
                <w:szCs w:val="21"/>
              </w:rPr>
              <w:t>东</w:t>
            </w:r>
            <w:r>
              <w:rPr>
                <w:rFonts w:eastAsiaTheme="minorEastAsia"/>
                <w:szCs w:val="21"/>
              </w:rPr>
              <w:t>县畜禽养殖禁养区划定方案</w:t>
            </w:r>
            <w:r>
              <w:rPr>
                <w:rFonts w:hint="eastAsia" w:eastAsiaTheme="minorEastAsia"/>
                <w:szCs w:val="21"/>
              </w:rPr>
              <w:t>〉</w:t>
            </w:r>
            <w:r>
              <w:rPr>
                <w:rFonts w:eastAsiaTheme="minorEastAsia"/>
                <w:szCs w:val="21"/>
              </w:rPr>
              <w:t>的通知》（</w:t>
            </w:r>
            <w:r>
              <w:rPr>
                <w:rFonts w:hint="eastAsia" w:eastAsiaTheme="minorEastAsia"/>
                <w:szCs w:val="21"/>
              </w:rPr>
              <w:t>东</w:t>
            </w:r>
            <w:r>
              <w:rPr>
                <w:rFonts w:eastAsiaTheme="minorEastAsia"/>
                <w:szCs w:val="21"/>
              </w:rPr>
              <w:t>政发[2020]1号）；</w:t>
            </w:r>
          </w:p>
          <w:p>
            <w:pPr>
              <w:tabs>
                <w:tab w:val="left" w:pos="1021"/>
              </w:tabs>
              <w:adjustRightInd w:val="0"/>
              <w:snapToGrid w:val="0"/>
              <w:rPr>
                <w:rFonts w:eastAsiaTheme="minorEastAsia"/>
                <w:kern w:val="0"/>
                <w:szCs w:val="21"/>
              </w:rPr>
            </w:pPr>
            <w:r>
              <w:rPr>
                <w:rFonts w:eastAsiaTheme="minorEastAsia"/>
                <w:kern w:val="0"/>
                <w:szCs w:val="21"/>
              </w:rPr>
              <w:t>（2.1）《衡东县“一江一水”碧水行动计划实施方案（2018—2020年）》；</w:t>
            </w:r>
          </w:p>
          <w:p>
            <w:pPr>
              <w:tabs>
                <w:tab w:val="left" w:pos="1021"/>
              </w:tabs>
              <w:adjustRightInd w:val="0"/>
              <w:snapToGrid w:val="0"/>
              <w:rPr>
                <w:rFonts w:eastAsiaTheme="minorEastAsia"/>
                <w:kern w:val="0"/>
                <w:szCs w:val="21"/>
              </w:rPr>
            </w:pPr>
            <w:r>
              <w:rPr>
                <w:rFonts w:eastAsiaTheme="minorEastAsia"/>
                <w:kern w:val="0"/>
                <w:szCs w:val="21"/>
              </w:rPr>
              <w:t>（2.2）《衡东县大气污染防治“蓝天保卫战”行动计划实施方案（2018—2020年）》；</w:t>
            </w:r>
          </w:p>
          <w:p>
            <w:pPr>
              <w:tabs>
                <w:tab w:val="left" w:pos="1021"/>
              </w:tabs>
              <w:adjustRightInd w:val="0"/>
              <w:snapToGrid w:val="0"/>
              <w:rPr>
                <w:rFonts w:eastAsiaTheme="minorEastAsia"/>
                <w:kern w:val="0"/>
                <w:szCs w:val="21"/>
              </w:rPr>
            </w:pPr>
            <w:r>
              <w:rPr>
                <w:rFonts w:eastAsiaTheme="minorEastAsia"/>
                <w:kern w:val="0"/>
                <w:szCs w:val="21"/>
              </w:rPr>
              <w:t>（2.3）</w:t>
            </w:r>
            <w:r>
              <w:rPr>
                <w:rFonts w:hint="eastAsia" w:eastAsiaTheme="minorEastAsia"/>
                <w:kern w:val="0"/>
                <w:szCs w:val="21"/>
              </w:rPr>
              <w:t>（3</w:t>
            </w:r>
            <w:r>
              <w:rPr>
                <w:rFonts w:eastAsiaTheme="minorEastAsia"/>
                <w:kern w:val="0"/>
                <w:szCs w:val="21"/>
              </w:rPr>
              <w:t>.1</w:t>
            </w:r>
            <w:r>
              <w:rPr>
                <w:rFonts w:hint="eastAsia" w:eastAsiaTheme="minorEastAsia"/>
                <w:kern w:val="0"/>
                <w:szCs w:val="21"/>
              </w:rPr>
              <w:t>）</w:t>
            </w:r>
            <w:r>
              <w:rPr>
                <w:rFonts w:eastAsiaTheme="minorEastAsia"/>
                <w:kern w:val="0"/>
                <w:szCs w:val="21"/>
              </w:rPr>
              <w:t>《衡东县 “净土保卫战”行动计划实施方案（2018—2020年）》；</w:t>
            </w:r>
          </w:p>
          <w:p>
            <w:pPr>
              <w:tabs>
                <w:tab w:val="left" w:pos="1021"/>
              </w:tabs>
              <w:adjustRightInd w:val="0"/>
              <w:snapToGrid w:val="0"/>
              <w:rPr>
                <w:rFonts w:eastAsiaTheme="minorEastAsia"/>
                <w:kern w:val="0"/>
                <w:szCs w:val="21"/>
              </w:rPr>
            </w:pPr>
            <w:r>
              <w:rPr>
                <w:rFonts w:eastAsiaTheme="minorEastAsia"/>
                <w:kern w:val="0"/>
                <w:szCs w:val="21"/>
              </w:rPr>
              <w:t>（3.2）《衡阳市土壤污染治理与修复规划（2017—2020年）》</w:t>
            </w:r>
            <w:r>
              <w:rPr>
                <w:rFonts w:hint="eastAsia" w:eastAsiaTheme="minorEastAsia"/>
                <w:kern w:val="0"/>
                <w:szCs w:val="21"/>
              </w:rPr>
              <w:t>；</w:t>
            </w:r>
          </w:p>
          <w:p>
            <w:pPr>
              <w:tabs>
                <w:tab w:val="left" w:pos="1021"/>
              </w:tabs>
              <w:adjustRightInd w:val="0"/>
              <w:snapToGrid w:val="0"/>
              <w:rPr>
                <w:rFonts w:eastAsiaTheme="minorEastAsia"/>
                <w:szCs w:val="21"/>
              </w:rPr>
            </w:pPr>
            <w:r>
              <w:rPr>
                <w:rFonts w:eastAsiaTheme="minorEastAsia"/>
                <w:szCs w:val="21"/>
              </w:rPr>
              <w:t>（4.1）《衡阳市“十三五”节能降耗工作方案》；</w:t>
            </w:r>
          </w:p>
          <w:p>
            <w:pPr>
              <w:tabs>
                <w:tab w:val="left" w:pos="1021"/>
              </w:tabs>
              <w:adjustRightInd w:val="0"/>
              <w:snapToGrid w:val="0"/>
              <w:rPr>
                <w:rFonts w:eastAsiaTheme="minorEastAsia"/>
                <w:kern w:val="0"/>
                <w:szCs w:val="21"/>
              </w:rPr>
            </w:pPr>
            <w:r>
              <w:rPr>
                <w:rFonts w:eastAsiaTheme="minorEastAsia"/>
                <w:kern w:val="0"/>
                <w:szCs w:val="21"/>
              </w:rPr>
              <w:t>（4.2）《衡阳市"十三五"水资源消耗总量和强度双控行动落实方案》。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污染物排放管控</w:t>
            </w:r>
          </w:p>
        </w:tc>
        <w:tc>
          <w:tcPr>
            <w:tcW w:w="11188" w:type="dxa"/>
            <w:gridSpan w:val="9"/>
            <w:vAlign w:val="center"/>
          </w:tcPr>
          <w:p>
            <w:pPr>
              <w:adjustRightInd w:val="0"/>
              <w:rPr>
                <w:rFonts w:eastAsiaTheme="minorEastAsia"/>
                <w:kern w:val="0"/>
                <w:szCs w:val="21"/>
              </w:rPr>
            </w:pPr>
            <w:r>
              <w:rPr>
                <w:rFonts w:eastAsiaTheme="minorEastAsia"/>
                <w:kern w:val="0"/>
                <w:szCs w:val="21"/>
              </w:rPr>
              <w:t>（2.1）逐步提升城镇污水处理能力，到2020年，县、乡两级污水处置全面覆盖，县、乡两级污水处理率分别达到90%和80%。现有污水处理厂污泥处理处置设施全部完成达标改造。污泥应进行稳定化、无害化和资源化处理处置，禁止处理处置未达标的污泥进入耕地。</w:t>
            </w:r>
            <w:r>
              <w:rPr>
                <w:rFonts w:eastAsiaTheme="minorEastAsia"/>
                <w:kern w:val="0"/>
                <w:szCs w:val="21"/>
              </w:rPr>
              <w:br w:type="textWrapping"/>
            </w:r>
            <w:r>
              <w:rPr>
                <w:rFonts w:eastAsiaTheme="minorEastAsia"/>
                <w:kern w:val="0"/>
                <w:szCs w:val="21"/>
              </w:rPr>
              <w:t>（2.2）对淘汰类“散乱污”企业依法依规完成关停取缔；加快水泥、建材、有色、化工等行业和锅炉物料（含废渣）运输、装卸、储存、转移与输送以及生产工艺过程等无组织排放治理。工业生产企业采取密闭、围挡、遮盖、清扫、洒水等措施，减少内部物料的堆存、传输、装卸等环节产生的粉尘和气态污染物的排放；水泥、有色行业执行大气特别排放限值。交通运输设备制造、工程机械制造和家具制造行业全面实施油性漆改水性漆，严禁秸秆露天焚烧。</w:t>
            </w:r>
            <w:r>
              <w:rPr>
                <w:rFonts w:eastAsiaTheme="minorEastAsia"/>
                <w:kern w:val="0"/>
                <w:szCs w:val="21"/>
              </w:rPr>
              <w:br w:type="textWrapping"/>
            </w:r>
            <w:r>
              <w:rPr>
                <w:rFonts w:eastAsiaTheme="minorEastAsia"/>
                <w:kern w:val="0"/>
                <w:szCs w:val="21"/>
              </w:rPr>
              <w:t>（2.3）</w:t>
            </w:r>
            <w:r>
              <w:rPr>
                <w:rFonts w:hint="eastAsia" w:eastAsiaTheme="minorEastAsia"/>
                <w:kern w:val="0"/>
                <w:szCs w:val="21"/>
                <w:lang w:eastAsia="zh-CN"/>
              </w:rPr>
              <w:t>积</w:t>
            </w:r>
            <w:r>
              <w:rPr>
                <w:rFonts w:eastAsiaTheme="minorEastAsia"/>
                <w:kern w:val="0"/>
                <w:szCs w:val="21"/>
              </w:rPr>
              <w:t>极推进垃圾分类，建设覆盖城乡的垃圾收运体系和垃圾分类收集系统。完善生活垃圾处理设施建设、运营和排放监管体系，加强垃圾处理监管能力。开展非正规垃圾堆放点排查整治。以整县推进为主要方式，推进农村环境综合整治全县域覆盖。</w:t>
            </w:r>
          </w:p>
        </w:tc>
        <w:tc>
          <w:tcPr>
            <w:tcW w:w="2169"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环境风险防控</w:t>
            </w:r>
          </w:p>
        </w:tc>
        <w:tc>
          <w:tcPr>
            <w:tcW w:w="11188" w:type="dxa"/>
            <w:gridSpan w:val="9"/>
            <w:vAlign w:val="center"/>
          </w:tcPr>
          <w:p>
            <w:pPr>
              <w:adjustRightInd w:val="0"/>
              <w:rPr>
                <w:rFonts w:eastAsiaTheme="minorEastAsia"/>
                <w:kern w:val="0"/>
                <w:szCs w:val="21"/>
              </w:rPr>
            </w:pPr>
            <w:r>
              <w:rPr>
                <w:rFonts w:eastAsiaTheme="minorEastAsia"/>
                <w:kern w:val="0"/>
                <w:szCs w:val="21"/>
              </w:rPr>
              <w:t>（3.1）</w:t>
            </w:r>
            <w:r>
              <w:t>开展尾矿库环境风险</w:t>
            </w:r>
            <w:r>
              <w:rPr>
                <w:rFonts w:eastAsiaTheme="minorEastAsia"/>
                <w:kern w:val="0"/>
                <w:szCs w:val="21"/>
              </w:rPr>
              <w:t>评估。</w:t>
            </w:r>
            <w:r>
              <w:rPr>
                <w:rFonts w:hint="eastAsia" w:eastAsiaTheme="minorEastAsia"/>
                <w:kern w:val="0"/>
                <w:szCs w:val="21"/>
              </w:rPr>
              <w:t>落实重点环境监管尾矿库企业环境风险管控措施。</w:t>
            </w:r>
          </w:p>
          <w:p>
            <w:pPr>
              <w:adjustRightInd w:val="0"/>
              <w:rPr>
                <w:rFonts w:eastAsiaTheme="minorEastAsia"/>
                <w:kern w:val="0"/>
                <w:szCs w:val="21"/>
              </w:rPr>
            </w:pPr>
            <w:r>
              <w:rPr>
                <w:rFonts w:eastAsiaTheme="minorEastAsia"/>
                <w:kern w:val="0"/>
                <w:szCs w:val="21"/>
              </w:rPr>
              <w:t>（3.2）</w:t>
            </w:r>
            <w:r>
              <w:rPr>
                <w:rFonts w:hint="eastAsia" w:eastAsiaTheme="minorEastAsia"/>
                <w:bCs/>
                <w:szCs w:val="21"/>
              </w:rPr>
              <w:t>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w:t>
            </w:r>
            <w:r>
              <w:rPr>
                <w:rFonts w:hint="eastAsia"/>
                <w:kern w:val="0"/>
                <w:szCs w:val="21"/>
              </w:rPr>
              <w:t>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2169"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2"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资源开发效率要求</w:t>
            </w:r>
          </w:p>
        </w:tc>
        <w:tc>
          <w:tcPr>
            <w:tcW w:w="11188" w:type="dxa"/>
            <w:gridSpan w:val="9"/>
            <w:vAlign w:val="center"/>
          </w:tcPr>
          <w:p>
            <w:pPr>
              <w:adjustRightInd w:val="0"/>
              <w:rPr>
                <w:rFonts w:eastAsiaTheme="minorEastAsia"/>
                <w:kern w:val="0"/>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2169"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bl>
    <w:p>
      <w:pPr>
        <w:adjustRightInd w:val="0"/>
        <w:snapToGrid w:val="0"/>
        <w:jc w:val="center"/>
        <w:rPr>
          <w:rFonts w:eastAsiaTheme="minorEastAsia"/>
          <w:b/>
          <w:szCs w:val="21"/>
        </w:rPr>
        <w:sectPr>
          <w:pgSz w:w="16838" w:h="11906" w:orient="landscape"/>
          <w:pgMar w:top="1797" w:right="1247" w:bottom="1247" w:left="1247" w:header="851" w:footer="680" w:gutter="0"/>
          <w:pgNumType w:fmt="decimal"/>
          <w:cols w:space="720" w:num="1"/>
          <w:docGrid w:type="linesAndChars" w:linePitch="312" w:charSpace="0"/>
        </w:sectPr>
      </w:pPr>
    </w:p>
    <w:tbl>
      <w:tblPr>
        <w:tblStyle w:val="25"/>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1051"/>
        <w:gridCol w:w="437"/>
        <w:gridCol w:w="437"/>
        <w:gridCol w:w="438"/>
        <w:gridCol w:w="755"/>
        <w:gridCol w:w="992"/>
        <w:gridCol w:w="993"/>
        <w:gridCol w:w="3108"/>
        <w:gridCol w:w="2693"/>
        <w:gridCol w:w="294"/>
        <w:gridCol w:w="21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2" w:hRule="atLeast"/>
          <w:jc w:val="center"/>
        </w:trPr>
        <w:tc>
          <w:tcPr>
            <w:tcW w:w="988"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环境管控单元编码</w:t>
            </w:r>
          </w:p>
        </w:tc>
        <w:tc>
          <w:tcPr>
            <w:tcW w:w="1051"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1312" w:type="dxa"/>
            <w:gridSpan w:val="3"/>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755"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992" w:type="dxa"/>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993" w:type="dxa"/>
            <w:vMerge w:val="restart"/>
            <w:vAlign w:val="center"/>
          </w:tcPr>
          <w:p>
            <w:pPr>
              <w:adjustRightInd w:val="0"/>
              <w:snapToGrid w:val="0"/>
              <w:jc w:val="center"/>
              <w:rPr>
                <w:rFonts w:eastAsiaTheme="minorEastAsia"/>
                <w:b/>
                <w:kern w:val="0"/>
                <w:szCs w:val="21"/>
              </w:rPr>
            </w:pPr>
            <w:r>
              <w:rPr>
                <w:rFonts w:eastAsiaTheme="minorEastAsia"/>
                <w:b/>
                <w:kern w:val="0"/>
                <w:szCs w:val="21"/>
              </w:rPr>
              <w:t>涉及乡镇（街道）</w:t>
            </w:r>
          </w:p>
        </w:tc>
        <w:tc>
          <w:tcPr>
            <w:tcW w:w="3108" w:type="dxa"/>
            <w:vMerge w:val="restart"/>
            <w:vAlign w:val="center"/>
          </w:tcPr>
          <w:p>
            <w:pPr>
              <w:adjustRightInd w:val="0"/>
              <w:snapToGrid w:val="0"/>
              <w:jc w:val="center"/>
              <w:rPr>
                <w:rFonts w:eastAsiaTheme="minorEastAsia"/>
                <w:b/>
                <w:kern w:val="0"/>
                <w:szCs w:val="21"/>
              </w:rPr>
            </w:pPr>
            <w:r>
              <w:rPr>
                <w:rFonts w:eastAsiaTheme="minorEastAsia"/>
                <w:b/>
                <w:kern w:val="0"/>
                <w:szCs w:val="21"/>
              </w:rPr>
              <w:t>主体功能定位</w:t>
            </w:r>
          </w:p>
        </w:tc>
        <w:tc>
          <w:tcPr>
            <w:tcW w:w="2693" w:type="dxa"/>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2453"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47" w:hRule="atLeast"/>
          <w:tblHeader/>
          <w:jc w:val="center"/>
        </w:trPr>
        <w:tc>
          <w:tcPr>
            <w:tcW w:w="988" w:type="dxa"/>
            <w:vMerge w:val="continue"/>
            <w:vAlign w:val="center"/>
          </w:tcPr>
          <w:p>
            <w:pPr>
              <w:widowControl/>
              <w:adjustRightInd w:val="0"/>
              <w:snapToGrid w:val="0"/>
              <w:jc w:val="center"/>
              <w:rPr>
                <w:rFonts w:eastAsiaTheme="minorEastAsia"/>
                <w:kern w:val="0"/>
                <w:szCs w:val="21"/>
              </w:rPr>
            </w:pPr>
          </w:p>
        </w:tc>
        <w:tc>
          <w:tcPr>
            <w:tcW w:w="1051" w:type="dxa"/>
            <w:vMerge w:val="continue"/>
            <w:vAlign w:val="center"/>
          </w:tcPr>
          <w:p>
            <w:pPr>
              <w:widowControl/>
              <w:adjustRightInd w:val="0"/>
              <w:snapToGrid w:val="0"/>
              <w:jc w:val="center"/>
              <w:rPr>
                <w:rFonts w:eastAsiaTheme="minorEastAsia"/>
                <w:kern w:val="0"/>
                <w:szCs w:val="21"/>
              </w:rPr>
            </w:pP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38" w:type="dxa"/>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755" w:type="dxa"/>
            <w:vMerge w:val="continue"/>
            <w:vAlign w:val="center"/>
          </w:tcPr>
          <w:p>
            <w:pPr>
              <w:adjustRightInd w:val="0"/>
              <w:snapToGrid w:val="0"/>
              <w:jc w:val="center"/>
              <w:rPr>
                <w:rFonts w:eastAsiaTheme="minorEastAsia"/>
                <w:kern w:val="0"/>
                <w:szCs w:val="21"/>
              </w:rPr>
            </w:pPr>
          </w:p>
        </w:tc>
        <w:tc>
          <w:tcPr>
            <w:tcW w:w="992" w:type="dxa"/>
            <w:vMerge w:val="continue"/>
            <w:vAlign w:val="center"/>
          </w:tcPr>
          <w:p>
            <w:pPr>
              <w:adjustRightInd w:val="0"/>
              <w:snapToGrid w:val="0"/>
              <w:jc w:val="center"/>
              <w:rPr>
                <w:rFonts w:eastAsiaTheme="minorEastAsia"/>
                <w:kern w:val="0"/>
                <w:szCs w:val="21"/>
              </w:rPr>
            </w:pPr>
          </w:p>
        </w:tc>
        <w:tc>
          <w:tcPr>
            <w:tcW w:w="993" w:type="dxa"/>
            <w:vMerge w:val="continue"/>
            <w:vAlign w:val="center"/>
          </w:tcPr>
          <w:p>
            <w:pPr>
              <w:adjustRightInd w:val="0"/>
              <w:snapToGrid w:val="0"/>
              <w:jc w:val="center"/>
              <w:rPr>
                <w:rFonts w:eastAsiaTheme="minorEastAsia"/>
                <w:kern w:val="0"/>
                <w:szCs w:val="21"/>
              </w:rPr>
            </w:pPr>
          </w:p>
        </w:tc>
        <w:tc>
          <w:tcPr>
            <w:tcW w:w="3108" w:type="dxa"/>
            <w:vMerge w:val="continue"/>
            <w:vAlign w:val="center"/>
          </w:tcPr>
          <w:p>
            <w:pPr>
              <w:adjustRightInd w:val="0"/>
              <w:snapToGrid w:val="0"/>
              <w:jc w:val="center"/>
              <w:rPr>
                <w:rFonts w:eastAsiaTheme="minorEastAsia"/>
                <w:kern w:val="0"/>
                <w:szCs w:val="21"/>
              </w:rPr>
            </w:pPr>
          </w:p>
        </w:tc>
        <w:tc>
          <w:tcPr>
            <w:tcW w:w="2693" w:type="dxa"/>
            <w:vMerge w:val="continue"/>
            <w:vAlign w:val="center"/>
          </w:tcPr>
          <w:p>
            <w:pPr>
              <w:adjustRightInd w:val="0"/>
              <w:snapToGrid w:val="0"/>
              <w:jc w:val="center"/>
              <w:rPr>
                <w:rFonts w:eastAsiaTheme="minorEastAsia"/>
                <w:kern w:val="0"/>
                <w:szCs w:val="21"/>
              </w:rPr>
            </w:pPr>
          </w:p>
        </w:tc>
        <w:tc>
          <w:tcPr>
            <w:tcW w:w="2453" w:type="dxa"/>
            <w:gridSpan w:val="2"/>
            <w:vMerge w:val="continue"/>
          </w:tcPr>
          <w:p>
            <w:pPr>
              <w:adjustRightInd w:val="0"/>
              <w:snapToGrid w:val="0"/>
              <w:jc w:val="center"/>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826" w:hRule="atLeast"/>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outlineLvl w:val="9"/>
              <w:rPr>
                <w:rFonts w:eastAsiaTheme="minorEastAsia"/>
                <w:kern w:val="0"/>
                <w:szCs w:val="21"/>
              </w:rPr>
            </w:pPr>
            <w:r>
              <w:rPr>
                <w:rFonts w:eastAsiaTheme="minorEastAsia"/>
                <w:kern w:val="0"/>
                <w:szCs w:val="21"/>
              </w:rPr>
              <w:t>ZH43042430001</w:t>
            </w:r>
          </w:p>
        </w:tc>
        <w:tc>
          <w:tcPr>
            <w:tcW w:w="1051"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outlineLvl w:val="9"/>
              <w:rPr>
                <w:rFonts w:eastAsiaTheme="minorEastAsia"/>
                <w:kern w:val="0"/>
                <w:szCs w:val="21"/>
              </w:rPr>
            </w:pPr>
          </w:p>
        </w:tc>
        <w:tc>
          <w:tcPr>
            <w:tcW w:w="437"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outlineLvl w:val="9"/>
              <w:rPr>
                <w:rFonts w:eastAsiaTheme="minorEastAsia"/>
                <w:kern w:val="0"/>
                <w:szCs w:val="21"/>
              </w:rPr>
            </w:pPr>
            <w:r>
              <w:rPr>
                <w:rFonts w:eastAsiaTheme="minorEastAsia"/>
                <w:kern w:val="0"/>
                <w:szCs w:val="21"/>
              </w:rPr>
              <w:t>湖南省</w:t>
            </w:r>
          </w:p>
        </w:tc>
        <w:tc>
          <w:tcPr>
            <w:tcW w:w="437"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outlineLvl w:val="9"/>
              <w:rPr>
                <w:rFonts w:eastAsiaTheme="minorEastAsia"/>
                <w:kern w:val="0"/>
                <w:szCs w:val="21"/>
              </w:rPr>
            </w:pPr>
            <w:r>
              <w:rPr>
                <w:rFonts w:eastAsiaTheme="minorEastAsia"/>
                <w:kern w:val="0"/>
                <w:szCs w:val="21"/>
              </w:rPr>
              <w:t>衡阳市</w:t>
            </w:r>
          </w:p>
        </w:tc>
        <w:tc>
          <w:tcPr>
            <w:tcW w:w="438"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outlineLvl w:val="9"/>
              <w:rPr>
                <w:rFonts w:eastAsiaTheme="minorEastAsia"/>
                <w:kern w:val="0"/>
                <w:szCs w:val="21"/>
              </w:rPr>
            </w:pPr>
            <w:r>
              <w:rPr>
                <w:rFonts w:eastAsiaTheme="minorEastAsia"/>
                <w:kern w:val="0"/>
                <w:szCs w:val="21"/>
              </w:rPr>
              <w:t>衡东县</w:t>
            </w:r>
          </w:p>
        </w:tc>
        <w:tc>
          <w:tcPr>
            <w:tcW w:w="755"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outlineLvl w:val="9"/>
              <w:rPr>
                <w:rFonts w:eastAsiaTheme="minorEastAsia"/>
                <w:kern w:val="0"/>
                <w:szCs w:val="21"/>
              </w:rPr>
            </w:pPr>
            <w:r>
              <w:rPr>
                <w:rFonts w:eastAsiaTheme="minorEastAsia"/>
                <w:kern w:val="0"/>
                <w:szCs w:val="21"/>
              </w:rPr>
              <w:t>一般管控单元</w:t>
            </w:r>
          </w:p>
        </w:tc>
        <w:tc>
          <w:tcPr>
            <w:tcW w:w="992"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outlineLvl w:val="9"/>
              <w:rPr>
                <w:rFonts w:eastAsiaTheme="minorEastAsia"/>
                <w:kern w:val="0"/>
                <w:szCs w:val="21"/>
              </w:rPr>
            </w:pPr>
            <w:r>
              <w:rPr>
                <w:rFonts w:eastAsiaTheme="minorEastAsia"/>
                <w:kern w:val="0"/>
                <w:szCs w:val="21"/>
              </w:rPr>
              <w:t>296.75</w:t>
            </w:r>
          </w:p>
        </w:tc>
        <w:tc>
          <w:tcPr>
            <w:tcW w:w="993"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outlineLvl w:val="9"/>
              <w:rPr>
                <w:rFonts w:eastAsiaTheme="minorEastAsia"/>
                <w:kern w:val="0"/>
                <w:szCs w:val="21"/>
              </w:rPr>
            </w:pPr>
            <w:r>
              <w:rPr>
                <w:rFonts w:eastAsiaTheme="minorEastAsia"/>
                <w:kern w:val="0"/>
                <w:szCs w:val="21"/>
              </w:rPr>
              <w:t>白莲镇/</w:t>
            </w:r>
          </w:p>
          <w:p>
            <w:pPr>
              <w:keepNext w:val="0"/>
              <w:keepLines w:val="0"/>
              <w:pageBreakBefore w:val="0"/>
              <w:kinsoku/>
              <w:wordWrap/>
              <w:overflowPunct/>
              <w:topLinePunct w:val="0"/>
              <w:autoSpaceDE/>
              <w:autoSpaceDN/>
              <w:bidi w:val="0"/>
              <w:adjustRightInd w:val="0"/>
              <w:snapToGrid w:val="0"/>
              <w:spacing w:line="360" w:lineRule="exact"/>
              <w:jc w:val="center"/>
              <w:textAlignment w:val="auto"/>
              <w:outlineLvl w:val="9"/>
              <w:rPr>
                <w:rFonts w:eastAsiaTheme="minorEastAsia"/>
                <w:kern w:val="0"/>
                <w:szCs w:val="21"/>
              </w:rPr>
            </w:pPr>
            <w:r>
              <w:rPr>
                <w:rFonts w:eastAsiaTheme="minorEastAsia"/>
                <w:kern w:val="0"/>
                <w:szCs w:val="21"/>
              </w:rPr>
              <w:t>洣水镇/</w:t>
            </w:r>
          </w:p>
          <w:p>
            <w:pPr>
              <w:keepNext w:val="0"/>
              <w:keepLines w:val="0"/>
              <w:pageBreakBefore w:val="0"/>
              <w:kinsoku/>
              <w:wordWrap/>
              <w:overflowPunct/>
              <w:topLinePunct w:val="0"/>
              <w:autoSpaceDE/>
              <w:autoSpaceDN/>
              <w:bidi w:val="0"/>
              <w:adjustRightInd w:val="0"/>
              <w:snapToGrid w:val="0"/>
              <w:spacing w:line="360" w:lineRule="exact"/>
              <w:jc w:val="center"/>
              <w:textAlignment w:val="auto"/>
              <w:outlineLvl w:val="9"/>
              <w:rPr>
                <w:rFonts w:eastAsiaTheme="minorEastAsia"/>
                <w:kern w:val="0"/>
                <w:szCs w:val="21"/>
              </w:rPr>
            </w:pPr>
            <w:r>
              <w:rPr>
                <w:rFonts w:eastAsiaTheme="minorEastAsia"/>
                <w:kern w:val="0"/>
                <w:szCs w:val="21"/>
              </w:rPr>
              <w:t>新塘镇</w:t>
            </w:r>
          </w:p>
        </w:tc>
        <w:tc>
          <w:tcPr>
            <w:tcW w:w="3108"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outlineLvl w:val="9"/>
              <w:rPr>
                <w:rFonts w:eastAsiaTheme="minorEastAsia"/>
                <w:kern w:val="0"/>
                <w:szCs w:val="21"/>
              </w:rPr>
            </w:pPr>
            <w:r>
              <w:rPr>
                <w:rFonts w:eastAsiaTheme="minorEastAsia"/>
                <w:kern w:val="0"/>
                <w:szCs w:val="21"/>
              </w:rPr>
              <w:t>国家层面农产品主产区</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outlineLvl w:val="9"/>
              <w:rPr>
                <w:rFonts w:eastAsiaTheme="minorEastAsia"/>
                <w:kern w:val="0"/>
                <w:szCs w:val="21"/>
              </w:rPr>
            </w:pPr>
            <w:r>
              <w:rPr>
                <w:rFonts w:eastAsiaTheme="minorEastAsia"/>
                <w:kern w:val="0"/>
                <w:szCs w:val="21"/>
              </w:rPr>
              <w:t>（新塘镇属于《湖南省主体功能区划》中附表5重点开发乡镇）</w:t>
            </w:r>
          </w:p>
        </w:tc>
        <w:tc>
          <w:tcPr>
            <w:tcW w:w="2693"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outlineLvl w:val="9"/>
              <w:rPr>
                <w:rFonts w:eastAsiaTheme="minorEastAsia"/>
                <w:kern w:val="0"/>
                <w:szCs w:val="21"/>
              </w:rPr>
            </w:pPr>
            <w:r>
              <w:rPr>
                <w:rFonts w:hint="eastAsia"/>
                <w:kern w:val="0"/>
                <w:szCs w:val="21"/>
              </w:rPr>
              <w:t>矿产资源开采</w:t>
            </w:r>
            <w:r>
              <w:rPr>
                <w:rFonts w:eastAsiaTheme="minorEastAsia"/>
                <w:kern w:val="0"/>
                <w:szCs w:val="21"/>
              </w:rPr>
              <w:t>、建材、机械制造</w:t>
            </w:r>
            <w:r>
              <w:rPr>
                <w:rFonts w:hint="eastAsia" w:eastAsiaTheme="minorEastAsia"/>
                <w:kern w:val="0"/>
                <w:szCs w:val="21"/>
              </w:rPr>
              <w:t>、</w:t>
            </w:r>
            <w:r>
              <w:rPr>
                <w:rFonts w:eastAsiaTheme="minorEastAsia"/>
                <w:kern w:val="0"/>
                <w:szCs w:val="21"/>
              </w:rPr>
              <w:t>农副产品加工、木材加工、旅游、生态农业、畜牧水产养殖等</w:t>
            </w:r>
            <w:r>
              <w:rPr>
                <w:rFonts w:hint="eastAsia" w:eastAsiaTheme="minorEastAsia"/>
                <w:kern w:val="0"/>
                <w:szCs w:val="21"/>
              </w:rPr>
              <w:t>。</w:t>
            </w:r>
          </w:p>
        </w:tc>
        <w:tc>
          <w:tcPr>
            <w:tcW w:w="2453"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outlineLvl w:val="9"/>
              <w:rPr>
                <w:rFonts w:eastAsiaTheme="minorEastAsia"/>
                <w:kern w:val="0"/>
                <w:szCs w:val="21"/>
              </w:rPr>
            </w:pPr>
            <w:r>
              <w:rPr>
                <w:rFonts w:eastAsiaTheme="minorEastAsia"/>
                <w:kern w:val="0"/>
                <w:szCs w:val="21"/>
              </w:rPr>
              <w:t>乡镇生活污水和垃圾处理设施不完善，农村地区畜禽粪便综合利用水平不高。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outlineLvl w:val="9"/>
              <w:rPr>
                <w:rFonts w:eastAsiaTheme="minorEastAsia"/>
                <w:b/>
                <w:kern w:val="0"/>
                <w:szCs w:val="21"/>
              </w:rPr>
            </w:pPr>
            <w:r>
              <w:rPr>
                <w:rFonts w:eastAsiaTheme="minorEastAsia"/>
                <w:b/>
                <w:kern w:val="0"/>
                <w:szCs w:val="21"/>
              </w:rPr>
              <w:t>主要属性</w:t>
            </w:r>
          </w:p>
        </w:tc>
        <w:tc>
          <w:tcPr>
            <w:tcW w:w="13357" w:type="dxa"/>
            <w:gridSpan w:val="11"/>
            <w:vAlign w:val="center"/>
          </w:tcPr>
          <w:p>
            <w:pPr>
              <w:keepNext w:val="0"/>
              <w:keepLines w:val="0"/>
              <w:pageBreakBefore w:val="0"/>
              <w:kinsoku/>
              <w:wordWrap/>
              <w:overflowPunct/>
              <w:topLinePunct w:val="0"/>
              <w:autoSpaceDE/>
              <w:autoSpaceDN/>
              <w:bidi w:val="0"/>
              <w:adjustRightInd w:val="0"/>
              <w:snapToGrid w:val="0"/>
              <w:spacing w:line="360" w:lineRule="exact"/>
              <w:jc w:val="left"/>
              <w:textAlignment w:val="auto"/>
              <w:outlineLvl w:val="9"/>
              <w:rPr>
                <w:rFonts w:eastAsiaTheme="minorEastAsia"/>
                <w:kern w:val="0"/>
                <w:szCs w:val="21"/>
              </w:rPr>
            </w:pPr>
            <w:r>
              <w:rPr>
                <w:rFonts w:eastAsiaTheme="minorEastAsia"/>
                <w:kern w:val="0"/>
                <w:szCs w:val="21"/>
                <w:highlight w:val="yellow"/>
              </w:rPr>
              <w:t>白莲镇</w:t>
            </w:r>
          </w:p>
          <w:p>
            <w:pPr>
              <w:keepNext w:val="0"/>
              <w:keepLines w:val="0"/>
              <w:pageBreakBefore w:val="0"/>
              <w:kinsoku/>
              <w:wordWrap/>
              <w:overflowPunct/>
              <w:topLinePunct w:val="0"/>
              <w:autoSpaceDE/>
              <w:autoSpaceDN/>
              <w:bidi w:val="0"/>
              <w:adjustRightInd w:val="0"/>
              <w:snapToGrid w:val="0"/>
              <w:spacing w:line="3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红线/一般生态空间——公益林/水土保持功能重要区/水源涵养重要区</w:t>
            </w:r>
          </w:p>
          <w:p>
            <w:pPr>
              <w:keepNext w:val="0"/>
              <w:keepLines w:val="0"/>
              <w:pageBreakBefore w:val="0"/>
              <w:kinsoku/>
              <w:wordWrap/>
              <w:overflowPunct/>
              <w:topLinePunct w:val="0"/>
              <w:autoSpaceDE/>
              <w:autoSpaceDN/>
              <w:bidi w:val="0"/>
              <w:spacing w:line="360" w:lineRule="exact"/>
              <w:textAlignment w:val="auto"/>
              <w:outlineLvl w:val="9"/>
            </w:pPr>
            <w:r>
              <w:rPr>
                <w:rFonts w:hint="eastAsia" w:ascii="宋体" w:hAnsi="宋体" w:cs="宋体"/>
                <w:szCs w:val="21"/>
              </w:rPr>
              <w:t>▉</w:t>
            </w:r>
            <w:r>
              <w:rPr>
                <w:rFonts w:eastAsiaTheme="minorEastAsia"/>
                <w:kern w:val="0"/>
                <w:szCs w:val="21"/>
              </w:rPr>
              <w:t>水环境优先保护区——衡东县白莲镇白莲水库饮用水水源保护区</w:t>
            </w:r>
          </w:p>
          <w:p>
            <w:pPr>
              <w:keepNext w:val="0"/>
              <w:keepLines w:val="0"/>
              <w:pageBreakBefore w:val="0"/>
              <w:kinsoku/>
              <w:wordWrap/>
              <w:overflowPunct/>
              <w:topLinePunct w:val="0"/>
              <w:autoSpaceDE/>
              <w:autoSpaceDN/>
              <w:bidi w:val="0"/>
              <w:adjustRightInd w:val="0"/>
              <w:snapToGrid w:val="0"/>
              <w:spacing w:line="3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其他土壤重点管控区/农用地优先保护区/——市县级采矿权/部省级探矿权</w:t>
            </w:r>
          </w:p>
          <w:p>
            <w:pPr>
              <w:keepNext w:val="0"/>
              <w:keepLines w:val="0"/>
              <w:pageBreakBefore w:val="0"/>
              <w:kinsoku/>
              <w:wordWrap/>
              <w:overflowPunct/>
              <w:topLinePunct w:val="0"/>
              <w:autoSpaceDE/>
              <w:autoSpaceDN/>
              <w:bidi w:val="0"/>
              <w:adjustRightInd w:val="0"/>
              <w:snapToGrid w:val="0"/>
              <w:spacing w:line="360" w:lineRule="exact"/>
              <w:jc w:val="left"/>
              <w:textAlignment w:val="auto"/>
              <w:outlineLvl w:val="9"/>
              <w:rPr>
                <w:rFonts w:eastAsiaTheme="minorEastAsia"/>
                <w:kern w:val="0"/>
                <w:szCs w:val="21"/>
              </w:rPr>
            </w:pPr>
            <w:r>
              <w:rPr>
                <w:rFonts w:eastAsiaTheme="minorEastAsia"/>
                <w:kern w:val="0"/>
                <w:szCs w:val="21"/>
                <w:highlight w:val="yellow"/>
              </w:rPr>
              <w:t>洣水镇</w:t>
            </w:r>
          </w:p>
          <w:p>
            <w:pPr>
              <w:keepNext w:val="0"/>
              <w:keepLines w:val="0"/>
              <w:pageBreakBefore w:val="0"/>
              <w:kinsoku/>
              <w:wordWrap/>
              <w:overflowPunct/>
              <w:topLinePunct w:val="0"/>
              <w:autoSpaceDE/>
              <w:autoSpaceDN/>
              <w:bidi w:val="0"/>
              <w:adjustRightInd w:val="0"/>
              <w:snapToGrid w:val="0"/>
              <w:spacing w:line="3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红线/一般生态空间——风景名胜区/公益林/湿地公园/水土保持功能重要区/水土流失敏感区/水源涵养重要区/饮用水水源保护区</w:t>
            </w:r>
          </w:p>
          <w:p>
            <w:pPr>
              <w:keepNext w:val="0"/>
              <w:keepLines w:val="0"/>
              <w:pageBreakBefore w:val="0"/>
              <w:kinsoku/>
              <w:wordWrap/>
              <w:overflowPunct/>
              <w:topLinePunct w:val="0"/>
              <w:autoSpaceDE/>
              <w:autoSpaceDN/>
              <w:bidi w:val="0"/>
              <w:adjustRightInd w:val="0"/>
              <w:snapToGrid w:val="0"/>
              <w:spacing w:line="3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水环境城镇生活污染重点管控区/水环境优先保护区——衡东县长江水务有限责任公司/衡阳市衡山县湘江饮用水水源保护区、衡阳市衡东县洣</w:t>
            </w:r>
            <w:r>
              <w:rPr>
                <w:rFonts w:hint="eastAsia" w:eastAsiaTheme="minorEastAsia"/>
                <w:kern w:val="0"/>
                <w:szCs w:val="21"/>
                <w:lang w:eastAsia="zh-CN"/>
              </w:rPr>
              <w:t>水</w:t>
            </w:r>
            <w:r>
              <w:rPr>
                <w:rFonts w:eastAsiaTheme="minorEastAsia"/>
                <w:kern w:val="0"/>
                <w:szCs w:val="21"/>
              </w:rPr>
              <w:t>饮用水水源保护区、湖南衡东洣水国家湿地公园</w:t>
            </w:r>
          </w:p>
          <w:p>
            <w:pPr>
              <w:keepNext w:val="0"/>
              <w:keepLines w:val="0"/>
              <w:pageBreakBefore w:val="0"/>
              <w:kinsoku/>
              <w:wordWrap/>
              <w:overflowPunct/>
              <w:topLinePunct w:val="0"/>
              <w:autoSpaceDE/>
              <w:autoSpaceDN/>
              <w:bidi w:val="0"/>
              <w:adjustRightInd w:val="0"/>
              <w:snapToGrid w:val="0"/>
              <w:spacing w:line="3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大气环境受体敏感重点管控区/大气环境优先保护区/大气环境高排放重点管控区——衡东洣水锡岩仙洞/衡东县洣水镇湘泵股份有限公司</w:t>
            </w:r>
          </w:p>
          <w:p>
            <w:pPr>
              <w:keepNext w:val="0"/>
              <w:keepLines w:val="0"/>
              <w:pageBreakBefore w:val="0"/>
              <w:kinsoku/>
              <w:wordWrap/>
              <w:overflowPunct/>
              <w:topLinePunct w:val="0"/>
              <w:autoSpaceDE/>
              <w:autoSpaceDN/>
              <w:bidi w:val="0"/>
              <w:adjustRightInd w:val="0"/>
              <w:snapToGrid w:val="0"/>
              <w:spacing w:line="3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农用地优先保护区/其他土壤重点管控区——部省级采矿权/部省级探矿权</w:t>
            </w:r>
          </w:p>
          <w:p>
            <w:pPr>
              <w:keepNext w:val="0"/>
              <w:keepLines w:val="0"/>
              <w:pageBreakBefore w:val="0"/>
              <w:kinsoku/>
              <w:wordWrap/>
              <w:overflowPunct/>
              <w:topLinePunct w:val="0"/>
              <w:autoSpaceDE/>
              <w:autoSpaceDN/>
              <w:bidi w:val="0"/>
              <w:adjustRightInd w:val="0"/>
              <w:snapToGrid w:val="0"/>
              <w:spacing w:line="360" w:lineRule="exact"/>
              <w:jc w:val="left"/>
              <w:textAlignment w:val="auto"/>
              <w:outlineLvl w:val="9"/>
              <w:rPr>
                <w:rFonts w:eastAsiaTheme="minorEastAsia"/>
                <w:kern w:val="0"/>
                <w:szCs w:val="21"/>
              </w:rPr>
            </w:pPr>
            <w:r>
              <w:rPr>
                <w:rFonts w:eastAsiaTheme="minorEastAsia"/>
                <w:kern w:val="0"/>
                <w:szCs w:val="21"/>
                <w:highlight w:val="yellow"/>
              </w:rPr>
              <w:t>新塘镇</w:t>
            </w:r>
          </w:p>
          <w:p>
            <w:pPr>
              <w:keepNext w:val="0"/>
              <w:keepLines w:val="0"/>
              <w:pageBreakBefore w:val="0"/>
              <w:kinsoku/>
              <w:wordWrap/>
              <w:overflowPunct/>
              <w:topLinePunct w:val="0"/>
              <w:autoSpaceDE/>
              <w:autoSpaceDN/>
              <w:bidi w:val="0"/>
              <w:adjustRightInd w:val="0"/>
              <w:snapToGrid w:val="0"/>
              <w:spacing w:line="3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红线/一般生态空间——公益林/湿地公园/水产种质资源保护区/水土保持功能重要区/水土流失敏感区/水源涵养重要区/饮用水水源保护区</w:t>
            </w:r>
          </w:p>
          <w:p>
            <w:pPr>
              <w:keepNext w:val="0"/>
              <w:keepLines w:val="0"/>
              <w:pageBreakBefore w:val="0"/>
              <w:kinsoku/>
              <w:wordWrap/>
              <w:overflowPunct/>
              <w:topLinePunct w:val="0"/>
              <w:autoSpaceDE/>
              <w:autoSpaceDN/>
              <w:bidi w:val="0"/>
              <w:adjustRightInd w:val="0"/>
              <w:snapToGrid w:val="0"/>
              <w:spacing w:line="3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水环境优先保护区——衡阳市衡山县湘江饮用水水源保护区、衡阳市衡东县洣</w:t>
            </w:r>
            <w:r>
              <w:rPr>
                <w:rFonts w:hint="eastAsia" w:eastAsiaTheme="minorEastAsia"/>
                <w:kern w:val="0"/>
                <w:szCs w:val="21"/>
                <w:lang w:eastAsia="zh-CN"/>
              </w:rPr>
              <w:t>水</w:t>
            </w:r>
            <w:r>
              <w:rPr>
                <w:rFonts w:eastAsiaTheme="minorEastAsia"/>
                <w:kern w:val="0"/>
                <w:szCs w:val="21"/>
              </w:rPr>
              <w:t>饮用水水源保护区、衡东县新塘镇湘江饮用水水源保护区、湖南衡东洣水国家湿地公园</w:t>
            </w:r>
          </w:p>
          <w:p>
            <w:pPr>
              <w:keepNext w:val="0"/>
              <w:keepLines w:val="0"/>
              <w:pageBreakBefore w:val="0"/>
              <w:kinsoku/>
              <w:wordWrap/>
              <w:overflowPunct/>
              <w:topLinePunct w:val="0"/>
              <w:autoSpaceDE/>
              <w:autoSpaceDN/>
              <w:bidi w:val="0"/>
              <w:adjustRightInd w:val="0"/>
              <w:snapToGrid w:val="0"/>
              <w:spacing w:line="3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大气环境布局敏感重点管控区</w:t>
            </w:r>
          </w:p>
          <w:p>
            <w:pPr>
              <w:keepNext w:val="0"/>
              <w:keepLines w:val="0"/>
              <w:pageBreakBefore w:val="0"/>
              <w:kinsoku/>
              <w:wordWrap/>
              <w:overflowPunct/>
              <w:topLinePunct w:val="0"/>
              <w:autoSpaceDE/>
              <w:autoSpaceDN/>
              <w:bidi w:val="0"/>
              <w:adjustRightInd w:val="0"/>
              <w:snapToGrid w:val="0"/>
              <w:spacing w:line="3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农用地优先保护区/其他土壤重点管控区——市县级采矿权/部省级探矿权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b/>
                <w:kern w:val="0"/>
                <w:szCs w:val="21"/>
              </w:rPr>
            </w:pPr>
            <w:r>
              <w:rPr>
                <w:rFonts w:eastAsiaTheme="minorEastAsia"/>
                <w:b/>
                <w:kern w:val="0"/>
                <w:szCs w:val="21"/>
              </w:rPr>
              <w:t>管控维度</w:t>
            </w:r>
          </w:p>
        </w:tc>
        <w:tc>
          <w:tcPr>
            <w:tcW w:w="11198" w:type="dxa"/>
            <w:gridSpan w:val="10"/>
            <w:vAlign w:val="center"/>
          </w:tcPr>
          <w:p>
            <w:pPr>
              <w:adjustRightInd w:val="0"/>
              <w:snapToGrid w:val="0"/>
              <w:jc w:val="center"/>
              <w:rPr>
                <w:rFonts w:eastAsiaTheme="minorEastAsia"/>
                <w:b/>
                <w:kern w:val="0"/>
                <w:szCs w:val="21"/>
              </w:rPr>
            </w:pPr>
            <w:r>
              <w:rPr>
                <w:rFonts w:eastAsiaTheme="minorEastAsia"/>
                <w:b/>
                <w:kern w:val="0"/>
                <w:szCs w:val="21"/>
              </w:rPr>
              <w:t>管控要求</w:t>
            </w:r>
          </w:p>
        </w:tc>
        <w:tc>
          <w:tcPr>
            <w:tcW w:w="2159" w:type="dxa"/>
            <w:vAlign w:val="center"/>
          </w:tcPr>
          <w:p>
            <w:pPr>
              <w:adjustRightInd w:val="0"/>
              <w:snapToGrid w:val="0"/>
              <w:jc w:val="center"/>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空间布局约束</w:t>
            </w:r>
          </w:p>
        </w:tc>
        <w:tc>
          <w:tcPr>
            <w:tcW w:w="11198" w:type="dxa"/>
            <w:gridSpan w:val="10"/>
            <w:vAlign w:val="center"/>
          </w:tcPr>
          <w:p>
            <w:pPr>
              <w:adjustRightInd w:val="0"/>
              <w:rPr>
                <w:rFonts w:eastAsiaTheme="minorEastAsia"/>
                <w:kern w:val="0"/>
                <w:szCs w:val="21"/>
              </w:rPr>
            </w:pPr>
            <w:r>
              <w:rPr>
                <w:rFonts w:eastAsiaTheme="minorEastAsia"/>
                <w:kern w:val="0"/>
                <w:szCs w:val="21"/>
              </w:rPr>
              <w:t>（1.1）区域养殖业按划定的禁养区、限养区、适养区实施分类管理。</w:t>
            </w:r>
          </w:p>
          <w:p>
            <w:pPr>
              <w:adjustRightInd w:val="0"/>
              <w:rPr>
                <w:rFonts w:eastAsiaTheme="minorEastAsia"/>
                <w:kern w:val="0"/>
                <w:szCs w:val="21"/>
              </w:rPr>
            </w:pPr>
            <w:r>
              <w:rPr>
                <w:rFonts w:eastAsiaTheme="minorEastAsia"/>
                <w:kern w:val="0"/>
                <w:szCs w:val="21"/>
              </w:rPr>
              <w:t>（1.2）水产种质资源保护区按《水产种质资源保护区管理暂行办法》</w:t>
            </w:r>
            <w:r>
              <w:rPr>
                <w:rFonts w:hint="eastAsia" w:eastAsiaTheme="minorEastAsia"/>
                <w:kern w:val="0"/>
                <w:szCs w:val="21"/>
              </w:rPr>
              <w:t>（2016年修正本）</w:t>
            </w:r>
            <w:r>
              <w:rPr>
                <w:rFonts w:eastAsiaTheme="minorEastAsia"/>
                <w:kern w:val="0"/>
                <w:szCs w:val="21"/>
              </w:rPr>
              <w:t>要求管理。</w:t>
            </w:r>
          </w:p>
        </w:tc>
        <w:tc>
          <w:tcPr>
            <w:tcW w:w="2159" w:type="dxa"/>
            <w:vMerge w:val="restart"/>
            <w:vAlign w:val="center"/>
          </w:tcPr>
          <w:p>
            <w:pPr>
              <w:tabs>
                <w:tab w:val="left" w:pos="1021"/>
              </w:tabs>
              <w:adjustRightInd w:val="0"/>
              <w:snapToGrid w:val="0"/>
              <w:rPr>
                <w:rFonts w:eastAsiaTheme="minorEastAsia"/>
                <w:kern w:val="0"/>
                <w:szCs w:val="21"/>
              </w:rPr>
            </w:pPr>
            <w:r>
              <w:rPr>
                <w:rFonts w:eastAsiaTheme="minorEastAsia"/>
                <w:kern w:val="0"/>
                <w:szCs w:val="21"/>
              </w:rPr>
              <w:t>（1.1）《</w:t>
            </w:r>
            <w:r>
              <w:rPr>
                <w:rFonts w:eastAsiaTheme="minorEastAsia"/>
                <w:szCs w:val="21"/>
              </w:rPr>
              <w:t>关</w:t>
            </w:r>
            <w:r>
              <w:rPr>
                <w:rFonts w:hint="eastAsia" w:eastAsiaTheme="minorEastAsia"/>
                <w:szCs w:val="21"/>
              </w:rPr>
              <w:t>于</w:t>
            </w:r>
            <w:r>
              <w:rPr>
                <w:rFonts w:eastAsiaTheme="minorEastAsia"/>
                <w:szCs w:val="21"/>
              </w:rPr>
              <w:t>印发</w:t>
            </w:r>
            <w:r>
              <w:rPr>
                <w:rFonts w:hint="eastAsia" w:eastAsiaTheme="minorEastAsia"/>
                <w:szCs w:val="21"/>
              </w:rPr>
              <w:t>〈</w:t>
            </w:r>
            <w:r>
              <w:rPr>
                <w:rFonts w:eastAsiaTheme="minorEastAsia"/>
                <w:szCs w:val="21"/>
              </w:rPr>
              <w:t>衡</w:t>
            </w:r>
            <w:r>
              <w:rPr>
                <w:rFonts w:hint="eastAsia" w:eastAsiaTheme="minorEastAsia"/>
                <w:szCs w:val="21"/>
              </w:rPr>
              <w:t>东</w:t>
            </w:r>
            <w:r>
              <w:rPr>
                <w:rFonts w:eastAsiaTheme="minorEastAsia"/>
                <w:szCs w:val="21"/>
              </w:rPr>
              <w:t>县畜禽养殖禁养区划定方案</w:t>
            </w:r>
            <w:r>
              <w:rPr>
                <w:rFonts w:hint="eastAsia" w:eastAsiaTheme="minorEastAsia"/>
                <w:szCs w:val="21"/>
              </w:rPr>
              <w:t>〉</w:t>
            </w:r>
            <w:r>
              <w:rPr>
                <w:rFonts w:eastAsiaTheme="minorEastAsia"/>
                <w:szCs w:val="21"/>
              </w:rPr>
              <w:t>的通知》（</w:t>
            </w:r>
            <w:r>
              <w:rPr>
                <w:rFonts w:hint="eastAsia" w:eastAsiaTheme="minorEastAsia"/>
                <w:szCs w:val="21"/>
              </w:rPr>
              <w:t>东</w:t>
            </w:r>
            <w:r>
              <w:rPr>
                <w:rFonts w:eastAsiaTheme="minorEastAsia"/>
                <w:szCs w:val="21"/>
              </w:rPr>
              <w:t>政发[2020]1号）；</w:t>
            </w:r>
          </w:p>
          <w:p>
            <w:pPr>
              <w:tabs>
                <w:tab w:val="left" w:pos="1021"/>
              </w:tabs>
              <w:adjustRightInd w:val="0"/>
              <w:snapToGrid w:val="0"/>
              <w:rPr>
                <w:rFonts w:eastAsiaTheme="minorEastAsia"/>
                <w:kern w:val="0"/>
                <w:szCs w:val="21"/>
              </w:rPr>
            </w:pPr>
            <w:r>
              <w:rPr>
                <w:rFonts w:eastAsiaTheme="minorEastAsia"/>
                <w:kern w:val="0"/>
                <w:szCs w:val="21"/>
              </w:rPr>
              <w:t>（2.1）《衡东县“一江一水”碧水行动计划实施方案（2018—2020年）》；</w:t>
            </w:r>
          </w:p>
          <w:p>
            <w:pPr>
              <w:tabs>
                <w:tab w:val="left" w:pos="1021"/>
              </w:tabs>
              <w:adjustRightInd w:val="0"/>
              <w:snapToGrid w:val="0"/>
              <w:rPr>
                <w:rFonts w:eastAsiaTheme="minorEastAsia"/>
                <w:kern w:val="0"/>
                <w:szCs w:val="21"/>
              </w:rPr>
            </w:pPr>
            <w:r>
              <w:rPr>
                <w:rFonts w:eastAsiaTheme="minorEastAsia"/>
                <w:kern w:val="0"/>
                <w:szCs w:val="21"/>
              </w:rPr>
              <w:t>（2.2）《衡东县大气污染防治“蓝天保卫战”行动计划实施方案（2018—2020年）》；</w:t>
            </w:r>
          </w:p>
          <w:p>
            <w:pPr>
              <w:tabs>
                <w:tab w:val="left" w:pos="1021"/>
              </w:tabs>
              <w:adjustRightInd w:val="0"/>
              <w:snapToGrid w:val="0"/>
              <w:rPr>
                <w:rFonts w:eastAsiaTheme="minorEastAsia"/>
                <w:kern w:val="0"/>
                <w:szCs w:val="21"/>
              </w:rPr>
            </w:pPr>
            <w:r>
              <w:rPr>
                <w:rFonts w:eastAsiaTheme="minorEastAsia"/>
                <w:kern w:val="0"/>
                <w:szCs w:val="21"/>
              </w:rPr>
              <w:t>（2.3）</w:t>
            </w:r>
            <w:r>
              <w:rPr>
                <w:rFonts w:hint="eastAsia" w:eastAsiaTheme="minorEastAsia"/>
                <w:kern w:val="0"/>
                <w:szCs w:val="21"/>
              </w:rPr>
              <w:t>（3</w:t>
            </w:r>
            <w:r>
              <w:rPr>
                <w:rFonts w:eastAsiaTheme="minorEastAsia"/>
                <w:kern w:val="0"/>
                <w:szCs w:val="21"/>
              </w:rPr>
              <w:t>.1</w:t>
            </w:r>
            <w:r>
              <w:rPr>
                <w:rFonts w:hint="eastAsia" w:eastAsiaTheme="minorEastAsia"/>
                <w:kern w:val="0"/>
                <w:szCs w:val="21"/>
              </w:rPr>
              <w:t>）</w:t>
            </w:r>
            <w:r>
              <w:rPr>
                <w:rFonts w:eastAsiaTheme="minorEastAsia"/>
                <w:kern w:val="0"/>
                <w:szCs w:val="21"/>
              </w:rPr>
              <w:t>《衡东县 “净土保卫战”行动计划实施方案（2018—2020年）》；</w:t>
            </w:r>
          </w:p>
          <w:p>
            <w:pPr>
              <w:tabs>
                <w:tab w:val="left" w:pos="1021"/>
              </w:tabs>
              <w:adjustRightInd w:val="0"/>
              <w:snapToGrid w:val="0"/>
              <w:rPr>
                <w:rFonts w:eastAsiaTheme="minorEastAsia"/>
                <w:kern w:val="0"/>
                <w:szCs w:val="21"/>
              </w:rPr>
            </w:pPr>
            <w:r>
              <w:rPr>
                <w:rFonts w:eastAsiaTheme="minorEastAsia"/>
                <w:kern w:val="0"/>
                <w:szCs w:val="21"/>
              </w:rPr>
              <w:t>（3.2）《衡阳市土壤污染治理与修复规划（2017—2020年）》</w:t>
            </w:r>
            <w:r>
              <w:rPr>
                <w:rFonts w:hint="eastAsia" w:eastAsiaTheme="minorEastAsia"/>
                <w:kern w:val="0"/>
                <w:szCs w:val="21"/>
              </w:rPr>
              <w:t>；</w:t>
            </w:r>
          </w:p>
          <w:p>
            <w:pPr>
              <w:tabs>
                <w:tab w:val="left" w:pos="1021"/>
              </w:tabs>
              <w:adjustRightInd w:val="0"/>
              <w:snapToGrid w:val="0"/>
              <w:rPr>
                <w:rFonts w:eastAsiaTheme="minorEastAsia"/>
                <w:szCs w:val="21"/>
              </w:rPr>
            </w:pPr>
            <w:r>
              <w:rPr>
                <w:rFonts w:eastAsiaTheme="minorEastAsia"/>
                <w:szCs w:val="21"/>
              </w:rPr>
              <w:t>（4.1）《衡阳市“十三五”节能降耗工作方案》；</w:t>
            </w:r>
          </w:p>
          <w:p>
            <w:pPr>
              <w:tabs>
                <w:tab w:val="left" w:pos="1021"/>
              </w:tabs>
              <w:adjustRightInd w:val="0"/>
              <w:snapToGrid w:val="0"/>
              <w:rPr>
                <w:rFonts w:eastAsiaTheme="minorEastAsia"/>
                <w:kern w:val="0"/>
                <w:szCs w:val="21"/>
              </w:rPr>
            </w:pPr>
            <w:r>
              <w:rPr>
                <w:rFonts w:eastAsiaTheme="minorEastAsia"/>
                <w:kern w:val="0"/>
                <w:szCs w:val="21"/>
              </w:rPr>
              <w:t>（4.2）《衡阳市"十三五"水资源消耗总量和强度双控行动落实方案》。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污染物排放管控</w:t>
            </w:r>
          </w:p>
        </w:tc>
        <w:tc>
          <w:tcPr>
            <w:tcW w:w="11198" w:type="dxa"/>
            <w:gridSpan w:val="10"/>
            <w:vAlign w:val="center"/>
          </w:tcPr>
          <w:p>
            <w:pPr>
              <w:adjustRightInd w:val="0"/>
              <w:rPr>
                <w:rFonts w:eastAsiaTheme="minorEastAsia"/>
                <w:kern w:val="0"/>
                <w:szCs w:val="21"/>
              </w:rPr>
            </w:pPr>
            <w:r>
              <w:rPr>
                <w:rFonts w:eastAsiaTheme="minorEastAsia"/>
                <w:kern w:val="0"/>
                <w:szCs w:val="21"/>
              </w:rPr>
              <w:t>（2.1）逐步提升城镇污水处理能力，到2020年，县、乡两级污水处置全面覆盖，县、乡两级污水处理率分别达到90%和80%。现有污水处理厂污泥处理处置设施全部完成达标改造。污泥应进行稳定化、无害化和资源化处理处置，禁止处理处置未达标的污泥进入耕地。</w:t>
            </w:r>
            <w:r>
              <w:rPr>
                <w:rFonts w:eastAsiaTheme="minorEastAsia"/>
                <w:kern w:val="0"/>
                <w:szCs w:val="21"/>
              </w:rPr>
              <w:br w:type="textWrapping"/>
            </w:r>
            <w:r>
              <w:rPr>
                <w:rFonts w:eastAsiaTheme="minorEastAsia"/>
                <w:kern w:val="0"/>
                <w:szCs w:val="21"/>
              </w:rPr>
              <w:t>（2.2）对淘汰类“散乱污”企业依法依规完成关停取缔；加快水泥、建材、有色、化工等行业和锅炉物料（含废渣）运输、装卸、储存、转移与输送以及生产工艺过程等无组织排放治理。工业生产企业采取密闭、围挡、遮盖、清扫、洒水等措施，减少内部物料的堆存、传输、装卸等环节产生的粉尘和气态污染物的排放；水泥、有色行业执行大气特别排放限值。交通运输设备制造、工程机械制造和家具制造行业全面实施油性漆改水性漆，严禁秸秆露天焚烧。</w:t>
            </w:r>
            <w:r>
              <w:rPr>
                <w:rFonts w:eastAsiaTheme="minorEastAsia"/>
                <w:kern w:val="0"/>
                <w:szCs w:val="21"/>
              </w:rPr>
              <w:br w:type="textWrapping"/>
            </w:r>
            <w:r>
              <w:rPr>
                <w:rFonts w:eastAsiaTheme="minorEastAsia"/>
                <w:kern w:val="0"/>
                <w:szCs w:val="21"/>
              </w:rPr>
              <w:t>（2.3）</w:t>
            </w:r>
            <w:r>
              <w:rPr>
                <w:rFonts w:hint="eastAsia" w:eastAsiaTheme="minorEastAsia"/>
                <w:kern w:val="0"/>
                <w:szCs w:val="21"/>
                <w:lang w:eastAsia="zh-CN"/>
              </w:rPr>
              <w:t>积</w:t>
            </w:r>
            <w:r>
              <w:rPr>
                <w:rFonts w:eastAsiaTheme="minorEastAsia"/>
                <w:kern w:val="0"/>
                <w:szCs w:val="21"/>
              </w:rPr>
              <w:t>极推进垃圾分类，建设覆盖城乡的垃圾收运体系和垃圾分类收集系统。完善生活垃圾处理设施建设、运营和排放监管体系，加强垃圾处理监管能力。开展非正规垃圾堆放点排查整治。以整县推进为主要方式，推进农村环境综合整治全县域覆盖。</w:t>
            </w:r>
          </w:p>
        </w:tc>
        <w:tc>
          <w:tcPr>
            <w:tcW w:w="2159"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环境风险防控</w:t>
            </w:r>
          </w:p>
        </w:tc>
        <w:tc>
          <w:tcPr>
            <w:tcW w:w="11198" w:type="dxa"/>
            <w:gridSpan w:val="10"/>
            <w:vAlign w:val="center"/>
          </w:tcPr>
          <w:p>
            <w:pPr>
              <w:adjustRightInd w:val="0"/>
              <w:rPr>
                <w:rFonts w:eastAsiaTheme="minorEastAsia"/>
                <w:kern w:val="0"/>
                <w:szCs w:val="21"/>
              </w:rPr>
            </w:pPr>
            <w:r>
              <w:rPr>
                <w:rFonts w:eastAsiaTheme="minorEastAsia"/>
                <w:kern w:val="0"/>
                <w:szCs w:val="21"/>
              </w:rPr>
              <w:t>（3.1）</w:t>
            </w:r>
            <w:r>
              <w:t>开展尾矿库环境风险</w:t>
            </w:r>
            <w:r>
              <w:rPr>
                <w:rFonts w:eastAsiaTheme="minorEastAsia"/>
                <w:kern w:val="0"/>
                <w:szCs w:val="21"/>
              </w:rPr>
              <w:t>评估。</w:t>
            </w:r>
            <w:r>
              <w:rPr>
                <w:rFonts w:hint="eastAsia" w:eastAsiaTheme="minorEastAsia"/>
                <w:kern w:val="0"/>
                <w:szCs w:val="21"/>
              </w:rPr>
              <w:t>落实重点环境监管尾矿库企业环境风险管控措施。</w:t>
            </w:r>
          </w:p>
          <w:p>
            <w:pPr>
              <w:adjustRightInd w:val="0"/>
              <w:rPr>
                <w:rFonts w:eastAsiaTheme="minorEastAsia"/>
                <w:kern w:val="0"/>
                <w:szCs w:val="21"/>
              </w:rPr>
            </w:pPr>
            <w:r>
              <w:rPr>
                <w:rFonts w:eastAsiaTheme="minorEastAsia"/>
                <w:kern w:val="0"/>
                <w:szCs w:val="21"/>
              </w:rPr>
              <w:t>（3.2）</w:t>
            </w:r>
            <w:r>
              <w:rPr>
                <w:rFonts w:hint="eastAsia" w:eastAsiaTheme="minorEastAsia"/>
                <w:bCs/>
                <w:szCs w:val="21"/>
              </w:rPr>
              <w:t>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w:t>
            </w:r>
            <w:r>
              <w:rPr>
                <w:rFonts w:hint="eastAsia"/>
                <w:kern w:val="0"/>
                <w:szCs w:val="21"/>
              </w:rPr>
              <w:t>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2159"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资源开发效率要求</w:t>
            </w:r>
          </w:p>
        </w:tc>
        <w:tc>
          <w:tcPr>
            <w:tcW w:w="11198" w:type="dxa"/>
            <w:gridSpan w:val="10"/>
            <w:vAlign w:val="center"/>
          </w:tcPr>
          <w:p>
            <w:pPr>
              <w:adjustRightInd w:val="0"/>
              <w:rPr>
                <w:rFonts w:eastAsiaTheme="minorEastAsia"/>
                <w:kern w:val="0"/>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2159"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bl>
    <w:p>
      <w:pPr>
        <w:adjustRightInd w:val="0"/>
        <w:snapToGrid w:val="0"/>
        <w:jc w:val="center"/>
        <w:rPr>
          <w:rFonts w:eastAsiaTheme="minorEastAsia"/>
          <w:b/>
          <w:szCs w:val="21"/>
        </w:rPr>
        <w:sectPr>
          <w:pgSz w:w="16838" w:h="11906" w:orient="landscape"/>
          <w:pgMar w:top="1797" w:right="1247" w:bottom="1247" w:left="1247" w:header="851" w:footer="680" w:gutter="0"/>
          <w:pgNumType w:fmt="decimal"/>
          <w:cols w:space="720" w:num="1"/>
          <w:docGrid w:type="linesAndChars" w:linePitch="312" w:charSpace="0"/>
        </w:sectPr>
      </w:pPr>
    </w:p>
    <w:tbl>
      <w:tblPr>
        <w:tblStyle w:val="25"/>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1051"/>
        <w:gridCol w:w="437"/>
        <w:gridCol w:w="437"/>
        <w:gridCol w:w="438"/>
        <w:gridCol w:w="755"/>
        <w:gridCol w:w="992"/>
        <w:gridCol w:w="1566"/>
        <w:gridCol w:w="1401"/>
        <w:gridCol w:w="3686"/>
        <w:gridCol w:w="425"/>
        <w:gridCol w:w="21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环境管控单元编码</w:t>
            </w:r>
          </w:p>
        </w:tc>
        <w:tc>
          <w:tcPr>
            <w:tcW w:w="1051"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1312" w:type="dxa"/>
            <w:gridSpan w:val="3"/>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755"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992" w:type="dxa"/>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1566" w:type="dxa"/>
            <w:vMerge w:val="restart"/>
            <w:vAlign w:val="center"/>
          </w:tcPr>
          <w:p>
            <w:pPr>
              <w:adjustRightInd w:val="0"/>
              <w:snapToGrid w:val="0"/>
              <w:jc w:val="center"/>
              <w:rPr>
                <w:rFonts w:eastAsiaTheme="minorEastAsia"/>
                <w:b/>
                <w:kern w:val="0"/>
                <w:szCs w:val="21"/>
              </w:rPr>
            </w:pPr>
            <w:r>
              <w:rPr>
                <w:rFonts w:eastAsiaTheme="minorEastAsia"/>
                <w:b/>
                <w:kern w:val="0"/>
                <w:szCs w:val="21"/>
              </w:rPr>
              <w:t>涉及乡镇</w:t>
            </w:r>
          </w:p>
          <w:p>
            <w:pPr>
              <w:adjustRightInd w:val="0"/>
              <w:snapToGrid w:val="0"/>
              <w:jc w:val="center"/>
              <w:rPr>
                <w:rFonts w:eastAsiaTheme="minorEastAsia"/>
                <w:b/>
                <w:kern w:val="0"/>
                <w:szCs w:val="21"/>
              </w:rPr>
            </w:pPr>
            <w:r>
              <w:rPr>
                <w:rFonts w:eastAsiaTheme="minorEastAsia"/>
                <w:b/>
                <w:kern w:val="0"/>
                <w:szCs w:val="21"/>
              </w:rPr>
              <w:t>（街道）</w:t>
            </w:r>
          </w:p>
        </w:tc>
        <w:tc>
          <w:tcPr>
            <w:tcW w:w="1401" w:type="dxa"/>
            <w:vMerge w:val="restart"/>
            <w:vAlign w:val="center"/>
          </w:tcPr>
          <w:p>
            <w:pPr>
              <w:adjustRightInd w:val="0"/>
              <w:snapToGrid w:val="0"/>
              <w:jc w:val="center"/>
              <w:rPr>
                <w:rFonts w:eastAsiaTheme="minorEastAsia"/>
                <w:b/>
                <w:kern w:val="0"/>
                <w:szCs w:val="21"/>
              </w:rPr>
            </w:pPr>
            <w:r>
              <w:rPr>
                <w:rFonts w:eastAsiaTheme="minorEastAsia"/>
                <w:b/>
                <w:kern w:val="0"/>
                <w:szCs w:val="21"/>
              </w:rPr>
              <w:t>主体功能定位</w:t>
            </w:r>
          </w:p>
        </w:tc>
        <w:tc>
          <w:tcPr>
            <w:tcW w:w="3686" w:type="dxa"/>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2594"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blHeader/>
          <w:jc w:val="center"/>
        </w:trPr>
        <w:tc>
          <w:tcPr>
            <w:tcW w:w="988" w:type="dxa"/>
            <w:vMerge w:val="continue"/>
            <w:vAlign w:val="center"/>
          </w:tcPr>
          <w:p>
            <w:pPr>
              <w:widowControl/>
              <w:adjustRightInd w:val="0"/>
              <w:snapToGrid w:val="0"/>
              <w:jc w:val="center"/>
              <w:rPr>
                <w:rFonts w:eastAsiaTheme="minorEastAsia"/>
                <w:kern w:val="0"/>
                <w:szCs w:val="21"/>
              </w:rPr>
            </w:pPr>
          </w:p>
        </w:tc>
        <w:tc>
          <w:tcPr>
            <w:tcW w:w="1051" w:type="dxa"/>
            <w:vMerge w:val="continue"/>
            <w:vAlign w:val="center"/>
          </w:tcPr>
          <w:p>
            <w:pPr>
              <w:widowControl/>
              <w:adjustRightInd w:val="0"/>
              <w:snapToGrid w:val="0"/>
              <w:jc w:val="center"/>
              <w:rPr>
                <w:rFonts w:eastAsiaTheme="minorEastAsia"/>
                <w:kern w:val="0"/>
                <w:szCs w:val="21"/>
              </w:rPr>
            </w:pP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38" w:type="dxa"/>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755" w:type="dxa"/>
            <w:vMerge w:val="continue"/>
            <w:vAlign w:val="center"/>
          </w:tcPr>
          <w:p>
            <w:pPr>
              <w:adjustRightInd w:val="0"/>
              <w:snapToGrid w:val="0"/>
              <w:jc w:val="center"/>
              <w:rPr>
                <w:rFonts w:eastAsiaTheme="minorEastAsia"/>
                <w:kern w:val="0"/>
                <w:szCs w:val="21"/>
              </w:rPr>
            </w:pPr>
          </w:p>
        </w:tc>
        <w:tc>
          <w:tcPr>
            <w:tcW w:w="992" w:type="dxa"/>
            <w:vMerge w:val="continue"/>
            <w:vAlign w:val="center"/>
          </w:tcPr>
          <w:p>
            <w:pPr>
              <w:adjustRightInd w:val="0"/>
              <w:snapToGrid w:val="0"/>
              <w:jc w:val="center"/>
              <w:rPr>
                <w:rFonts w:eastAsiaTheme="minorEastAsia"/>
                <w:kern w:val="0"/>
                <w:szCs w:val="21"/>
              </w:rPr>
            </w:pPr>
          </w:p>
        </w:tc>
        <w:tc>
          <w:tcPr>
            <w:tcW w:w="1566" w:type="dxa"/>
            <w:vMerge w:val="continue"/>
            <w:vAlign w:val="center"/>
          </w:tcPr>
          <w:p>
            <w:pPr>
              <w:adjustRightInd w:val="0"/>
              <w:snapToGrid w:val="0"/>
              <w:jc w:val="center"/>
              <w:rPr>
                <w:rFonts w:eastAsiaTheme="minorEastAsia"/>
                <w:kern w:val="0"/>
                <w:szCs w:val="21"/>
              </w:rPr>
            </w:pPr>
          </w:p>
        </w:tc>
        <w:tc>
          <w:tcPr>
            <w:tcW w:w="1401" w:type="dxa"/>
            <w:vMerge w:val="continue"/>
            <w:vAlign w:val="center"/>
          </w:tcPr>
          <w:p>
            <w:pPr>
              <w:adjustRightInd w:val="0"/>
              <w:snapToGrid w:val="0"/>
              <w:jc w:val="center"/>
              <w:rPr>
                <w:rFonts w:eastAsiaTheme="minorEastAsia"/>
                <w:kern w:val="0"/>
                <w:szCs w:val="21"/>
              </w:rPr>
            </w:pPr>
          </w:p>
        </w:tc>
        <w:tc>
          <w:tcPr>
            <w:tcW w:w="3686" w:type="dxa"/>
            <w:vMerge w:val="continue"/>
            <w:vAlign w:val="center"/>
          </w:tcPr>
          <w:p>
            <w:pPr>
              <w:adjustRightInd w:val="0"/>
              <w:snapToGrid w:val="0"/>
              <w:jc w:val="center"/>
              <w:rPr>
                <w:rFonts w:eastAsiaTheme="minorEastAsia"/>
                <w:kern w:val="0"/>
                <w:szCs w:val="21"/>
              </w:rPr>
            </w:pPr>
          </w:p>
        </w:tc>
        <w:tc>
          <w:tcPr>
            <w:tcW w:w="2594" w:type="dxa"/>
            <w:gridSpan w:val="2"/>
            <w:vMerge w:val="continue"/>
          </w:tcPr>
          <w:p>
            <w:pPr>
              <w:adjustRightInd w:val="0"/>
              <w:snapToGrid w:val="0"/>
              <w:jc w:val="center"/>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8"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ZH43042430002</w:t>
            </w:r>
          </w:p>
        </w:tc>
        <w:tc>
          <w:tcPr>
            <w:tcW w:w="1051" w:type="dxa"/>
            <w:vAlign w:val="center"/>
          </w:tcPr>
          <w:p>
            <w:pPr>
              <w:widowControl/>
              <w:adjustRightInd w:val="0"/>
              <w:snapToGrid w:val="0"/>
              <w:jc w:val="center"/>
              <w:rPr>
                <w:rFonts w:eastAsiaTheme="minorEastAsia"/>
                <w:kern w:val="0"/>
                <w:szCs w:val="21"/>
              </w:rPr>
            </w:pPr>
          </w:p>
        </w:tc>
        <w:tc>
          <w:tcPr>
            <w:tcW w:w="437" w:type="dxa"/>
            <w:vAlign w:val="center"/>
          </w:tcPr>
          <w:p>
            <w:pPr>
              <w:widowControl/>
              <w:adjustRightInd w:val="0"/>
              <w:snapToGrid w:val="0"/>
              <w:jc w:val="center"/>
              <w:rPr>
                <w:rFonts w:eastAsiaTheme="minorEastAsia"/>
                <w:kern w:val="0"/>
                <w:szCs w:val="21"/>
              </w:rPr>
            </w:pPr>
            <w:r>
              <w:rPr>
                <w:rFonts w:eastAsiaTheme="minorEastAsia"/>
                <w:kern w:val="0"/>
                <w:szCs w:val="21"/>
              </w:rPr>
              <w:t>湖南省</w:t>
            </w:r>
          </w:p>
        </w:tc>
        <w:tc>
          <w:tcPr>
            <w:tcW w:w="437" w:type="dxa"/>
            <w:vAlign w:val="center"/>
          </w:tcPr>
          <w:p>
            <w:pPr>
              <w:widowControl/>
              <w:adjustRightInd w:val="0"/>
              <w:snapToGrid w:val="0"/>
              <w:jc w:val="center"/>
              <w:rPr>
                <w:rFonts w:eastAsiaTheme="minorEastAsia"/>
                <w:kern w:val="0"/>
                <w:szCs w:val="21"/>
              </w:rPr>
            </w:pPr>
            <w:r>
              <w:rPr>
                <w:rFonts w:eastAsiaTheme="minorEastAsia"/>
                <w:kern w:val="0"/>
                <w:szCs w:val="21"/>
              </w:rPr>
              <w:t>衡阳市</w:t>
            </w:r>
          </w:p>
        </w:tc>
        <w:tc>
          <w:tcPr>
            <w:tcW w:w="438" w:type="dxa"/>
            <w:vAlign w:val="center"/>
          </w:tcPr>
          <w:p>
            <w:pPr>
              <w:adjustRightInd w:val="0"/>
              <w:snapToGrid w:val="0"/>
              <w:jc w:val="center"/>
              <w:rPr>
                <w:rFonts w:eastAsiaTheme="minorEastAsia"/>
                <w:kern w:val="0"/>
                <w:szCs w:val="21"/>
              </w:rPr>
            </w:pPr>
            <w:r>
              <w:rPr>
                <w:rFonts w:eastAsiaTheme="minorEastAsia"/>
                <w:kern w:val="0"/>
                <w:szCs w:val="21"/>
              </w:rPr>
              <w:t>衡东县</w:t>
            </w:r>
          </w:p>
        </w:tc>
        <w:tc>
          <w:tcPr>
            <w:tcW w:w="755" w:type="dxa"/>
            <w:vAlign w:val="center"/>
          </w:tcPr>
          <w:p>
            <w:pPr>
              <w:adjustRightInd w:val="0"/>
              <w:snapToGrid w:val="0"/>
              <w:jc w:val="center"/>
              <w:rPr>
                <w:rFonts w:eastAsiaTheme="minorEastAsia"/>
                <w:kern w:val="0"/>
                <w:szCs w:val="21"/>
              </w:rPr>
            </w:pPr>
            <w:r>
              <w:rPr>
                <w:rFonts w:eastAsiaTheme="minorEastAsia"/>
                <w:kern w:val="0"/>
                <w:szCs w:val="21"/>
              </w:rPr>
              <w:t>一般管控单元</w:t>
            </w:r>
          </w:p>
        </w:tc>
        <w:tc>
          <w:tcPr>
            <w:tcW w:w="992" w:type="dxa"/>
            <w:vAlign w:val="center"/>
          </w:tcPr>
          <w:p>
            <w:pPr>
              <w:adjustRightInd w:val="0"/>
              <w:snapToGrid w:val="0"/>
              <w:jc w:val="center"/>
              <w:rPr>
                <w:rFonts w:eastAsiaTheme="minorEastAsia"/>
                <w:kern w:val="0"/>
                <w:szCs w:val="21"/>
              </w:rPr>
            </w:pPr>
            <w:r>
              <w:rPr>
                <w:rFonts w:eastAsiaTheme="minorEastAsia"/>
                <w:kern w:val="0"/>
                <w:szCs w:val="21"/>
              </w:rPr>
              <w:t>491.76</w:t>
            </w:r>
          </w:p>
        </w:tc>
        <w:tc>
          <w:tcPr>
            <w:tcW w:w="1566" w:type="dxa"/>
            <w:vAlign w:val="center"/>
          </w:tcPr>
          <w:p>
            <w:pPr>
              <w:adjustRightInd w:val="0"/>
              <w:snapToGrid w:val="0"/>
              <w:jc w:val="center"/>
              <w:rPr>
                <w:rFonts w:eastAsiaTheme="minorEastAsia"/>
                <w:kern w:val="0"/>
                <w:szCs w:val="21"/>
              </w:rPr>
            </w:pPr>
            <w:r>
              <w:rPr>
                <w:rFonts w:eastAsiaTheme="minorEastAsia"/>
                <w:kern w:val="0"/>
                <w:szCs w:val="21"/>
              </w:rPr>
              <w:t>甘溪镇/高湖镇/蓬源镇/荣桓镇/杨桥镇</w:t>
            </w:r>
          </w:p>
        </w:tc>
        <w:tc>
          <w:tcPr>
            <w:tcW w:w="1401" w:type="dxa"/>
            <w:vAlign w:val="center"/>
          </w:tcPr>
          <w:p>
            <w:pPr>
              <w:widowControl/>
              <w:adjustRightInd w:val="0"/>
              <w:snapToGrid w:val="0"/>
              <w:jc w:val="center"/>
              <w:rPr>
                <w:rFonts w:eastAsiaTheme="minorEastAsia"/>
                <w:kern w:val="0"/>
                <w:szCs w:val="21"/>
              </w:rPr>
            </w:pPr>
            <w:r>
              <w:rPr>
                <w:rFonts w:eastAsiaTheme="minorEastAsia"/>
                <w:kern w:val="0"/>
                <w:szCs w:val="21"/>
              </w:rPr>
              <w:t>国家层面</w:t>
            </w:r>
          </w:p>
          <w:p>
            <w:pPr>
              <w:widowControl/>
              <w:adjustRightInd w:val="0"/>
              <w:snapToGrid w:val="0"/>
              <w:jc w:val="center"/>
              <w:rPr>
                <w:rFonts w:eastAsiaTheme="minorEastAsia"/>
                <w:kern w:val="0"/>
                <w:szCs w:val="21"/>
              </w:rPr>
            </w:pPr>
            <w:r>
              <w:rPr>
                <w:rFonts w:eastAsiaTheme="minorEastAsia"/>
                <w:kern w:val="0"/>
                <w:szCs w:val="21"/>
              </w:rPr>
              <w:t>农产品主产区</w:t>
            </w:r>
          </w:p>
        </w:tc>
        <w:tc>
          <w:tcPr>
            <w:tcW w:w="3686" w:type="dxa"/>
            <w:vAlign w:val="center"/>
          </w:tcPr>
          <w:p>
            <w:pPr>
              <w:widowControl/>
              <w:adjustRightInd w:val="0"/>
              <w:snapToGrid w:val="0"/>
              <w:ind w:firstLine="420" w:firstLineChars="200"/>
              <w:rPr>
                <w:rFonts w:eastAsiaTheme="minorEastAsia"/>
                <w:kern w:val="0"/>
                <w:szCs w:val="21"/>
              </w:rPr>
            </w:pPr>
            <w:r>
              <w:rPr>
                <w:rFonts w:hint="eastAsia"/>
                <w:kern w:val="0"/>
                <w:szCs w:val="21"/>
              </w:rPr>
              <w:t>矿产资源开采</w:t>
            </w:r>
            <w:r>
              <w:rPr>
                <w:rFonts w:eastAsiaTheme="minorEastAsia"/>
                <w:kern w:val="0"/>
                <w:szCs w:val="21"/>
              </w:rPr>
              <w:t>、建材、农副产品加工、食品加工、竹木加工、仓储物流、旅游、餐饮、生态农业、畜牧水产养殖等</w:t>
            </w:r>
            <w:r>
              <w:rPr>
                <w:rFonts w:hint="eastAsia" w:eastAsiaTheme="minorEastAsia"/>
                <w:kern w:val="0"/>
                <w:szCs w:val="21"/>
              </w:rPr>
              <w:t>。</w:t>
            </w:r>
          </w:p>
        </w:tc>
        <w:tc>
          <w:tcPr>
            <w:tcW w:w="2594" w:type="dxa"/>
            <w:gridSpan w:val="2"/>
            <w:vAlign w:val="center"/>
          </w:tcPr>
          <w:p>
            <w:pPr>
              <w:widowControl/>
              <w:adjustRightInd w:val="0"/>
              <w:snapToGrid w:val="0"/>
              <w:ind w:firstLine="420" w:firstLineChars="200"/>
              <w:rPr>
                <w:rFonts w:eastAsiaTheme="minorEastAsia"/>
                <w:kern w:val="0"/>
                <w:szCs w:val="21"/>
              </w:rPr>
            </w:pPr>
            <w:r>
              <w:rPr>
                <w:rFonts w:eastAsiaTheme="minorEastAsia"/>
                <w:kern w:val="0"/>
                <w:szCs w:val="21"/>
              </w:rPr>
              <w:t>乡镇生活污水和垃圾处理设施不完善，农村地区畜禽粪便综合利用水平不高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eastAsiaTheme="minorEastAsia"/>
                <w:b/>
                <w:kern w:val="0"/>
                <w:szCs w:val="21"/>
              </w:rPr>
            </w:pPr>
            <w:r>
              <w:rPr>
                <w:rFonts w:eastAsiaTheme="minorEastAsia"/>
                <w:b/>
                <w:kern w:val="0"/>
                <w:szCs w:val="21"/>
              </w:rPr>
              <w:t>主要属性</w:t>
            </w:r>
          </w:p>
        </w:tc>
        <w:tc>
          <w:tcPr>
            <w:tcW w:w="13357" w:type="dxa"/>
            <w:gridSpan w:val="11"/>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eastAsiaTheme="minorEastAsia"/>
                <w:kern w:val="0"/>
                <w:szCs w:val="21"/>
                <w:highlight w:val="yellow"/>
              </w:rPr>
              <w:t>甘溪镇</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红线/一般生态空间——风景名胜区/公益林/湿地公园/水土保持功能重要区/水源涵养重要区</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水环境优先保护区/其他水环境重点管控区——湖南衡东洣水国家湿地公园/衡东县吊马垅铅锌萤石矿</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大气环境优先保护区/大气环境高排放重点管控区——衡东洣水锡岩仙洞/衡东县荣桓镇红狮水泥</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农用地优先保护区/其他土壤重点管控区——部省级采矿权/市县级采矿权/砂石矿</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eastAsiaTheme="minorEastAsia"/>
                <w:kern w:val="0"/>
                <w:szCs w:val="21"/>
                <w:highlight w:val="yellow"/>
              </w:rPr>
              <w:t>高湖镇</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一般生态空间/红线——风景名胜区/公益林/湿地公园/水土保持功能重要区/水土流失敏感区/水源涵养重要区</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水环境优先保护区——湖南衡东洣水国家湿地公园、衡东县高湖镇洣水饮用水水源保护区</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大气环境优先保护区——衡东洣水锡岩仙洞</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eastAsiaTheme="minorEastAsia"/>
                <w:kern w:val="0"/>
                <w:szCs w:val="21"/>
                <w:highlight w:val="yellow"/>
              </w:rPr>
              <w:t>蓬源镇</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一般生态空间——水土保持功能重要区</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eastAsiaTheme="minorEastAsia"/>
                <w:kern w:val="0"/>
                <w:szCs w:val="21"/>
                <w:highlight w:val="yellow"/>
              </w:rPr>
              <w:t>荣桓镇</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红线/一般生态空间——风景名胜区/公益林/石漠化敏感区/水土保持功能重要区</w:t>
            </w:r>
          </w:p>
          <w:p>
            <w:pPr>
              <w:keepNext w:val="0"/>
              <w:keepLines w:val="0"/>
              <w:pageBreakBefore w:val="0"/>
              <w:kinsoku/>
              <w:wordWrap/>
              <w:overflowPunct/>
              <w:topLinePunct w:val="0"/>
              <w:autoSpaceDE/>
              <w:autoSpaceDN/>
              <w:bidi w:val="0"/>
              <w:spacing w:line="320" w:lineRule="exact"/>
              <w:textAlignment w:val="auto"/>
              <w:outlineLvl w:val="9"/>
              <w:rPr>
                <w:kern w:val="0"/>
                <w:szCs w:val="21"/>
              </w:rPr>
            </w:pPr>
            <w:r>
              <w:rPr>
                <w:rFonts w:hint="eastAsia" w:ascii="宋体" w:hAnsi="宋体" w:cs="宋体"/>
                <w:szCs w:val="21"/>
              </w:rPr>
              <w:t>▉</w:t>
            </w:r>
            <w:r>
              <w:rPr>
                <w:rFonts w:eastAsiaTheme="minorEastAsia"/>
                <w:kern w:val="0"/>
                <w:szCs w:val="21"/>
              </w:rPr>
              <w:t>水环境优先保护区——</w:t>
            </w:r>
            <w:r>
              <w:rPr>
                <w:kern w:val="0"/>
                <w:szCs w:val="21"/>
              </w:rPr>
              <w:t>衡东县荣桓镇荣桓水库饮用水水源保护区</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大气环境优先保护区/大气环境高排放重点管控区——衡东洣水锡岩仙洞/衡东县荣桓镇红狮水泥</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农用地优先保护区/其他土壤重点管控区——部省级采矿权/市县级采矿权/部省级探矿权</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eastAsiaTheme="minorEastAsia"/>
                <w:kern w:val="0"/>
                <w:szCs w:val="21"/>
                <w:highlight w:val="yellow"/>
              </w:rPr>
              <w:t>杨桥镇</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一般生态空间/红线——公益林/石漠化敏感区/水土保持功能重要区/水源涵养重要区</w:t>
            </w:r>
          </w:p>
          <w:p>
            <w:pPr>
              <w:keepNext w:val="0"/>
              <w:keepLines w:val="0"/>
              <w:pageBreakBefore w:val="0"/>
              <w:kinsoku/>
              <w:wordWrap/>
              <w:overflowPunct/>
              <w:topLinePunct w:val="0"/>
              <w:autoSpaceDE/>
              <w:autoSpaceDN/>
              <w:bidi w:val="0"/>
              <w:spacing w:line="320" w:lineRule="exac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水环境优先保护区/其他水环境重点管控区——衡东县杨桥镇地下水饮用水水源保护区/衡东县吊马垅铅锌萤石矿</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农用地优先保护区/其他土壤重点管控区——部省级采矿权/市县级采矿权/部省级探矿权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b/>
                <w:kern w:val="0"/>
                <w:szCs w:val="21"/>
              </w:rPr>
            </w:pPr>
            <w:r>
              <w:rPr>
                <w:rFonts w:eastAsiaTheme="minorEastAsia"/>
                <w:b/>
                <w:kern w:val="0"/>
                <w:szCs w:val="21"/>
              </w:rPr>
              <w:t>管控维度</w:t>
            </w:r>
          </w:p>
        </w:tc>
        <w:tc>
          <w:tcPr>
            <w:tcW w:w="11188" w:type="dxa"/>
            <w:gridSpan w:val="10"/>
            <w:vAlign w:val="center"/>
          </w:tcPr>
          <w:p>
            <w:pPr>
              <w:adjustRightInd w:val="0"/>
              <w:snapToGrid w:val="0"/>
              <w:jc w:val="center"/>
              <w:rPr>
                <w:rFonts w:eastAsiaTheme="minorEastAsia"/>
                <w:b/>
                <w:kern w:val="0"/>
                <w:szCs w:val="21"/>
              </w:rPr>
            </w:pPr>
            <w:r>
              <w:rPr>
                <w:rFonts w:eastAsiaTheme="minorEastAsia"/>
                <w:b/>
                <w:kern w:val="0"/>
                <w:szCs w:val="21"/>
              </w:rPr>
              <w:t>管控要求</w:t>
            </w:r>
          </w:p>
        </w:tc>
        <w:tc>
          <w:tcPr>
            <w:tcW w:w="2169" w:type="dxa"/>
            <w:vAlign w:val="center"/>
          </w:tcPr>
          <w:p>
            <w:pPr>
              <w:adjustRightInd w:val="0"/>
              <w:snapToGrid w:val="0"/>
              <w:jc w:val="center"/>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空间布局约束</w:t>
            </w:r>
          </w:p>
        </w:tc>
        <w:tc>
          <w:tcPr>
            <w:tcW w:w="11188" w:type="dxa"/>
            <w:gridSpan w:val="10"/>
            <w:vAlign w:val="center"/>
          </w:tcPr>
          <w:p>
            <w:pPr>
              <w:adjustRightInd w:val="0"/>
              <w:rPr>
                <w:rFonts w:eastAsiaTheme="minorEastAsia"/>
                <w:kern w:val="0"/>
                <w:szCs w:val="21"/>
              </w:rPr>
            </w:pPr>
            <w:r>
              <w:rPr>
                <w:rFonts w:eastAsiaTheme="minorEastAsia"/>
                <w:kern w:val="0"/>
                <w:szCs w:val="21"/>
              </w:rPr>
              <w:t>（1.1）区域养殖业按划定的禁养区、限养区、适养区实施分类管理。</w:t>
            </w:r>
          </w:p>
        </w:tc>
        <w:tc>
          <w:tcPr>
            <w:tcW w:w="2169" w:type="dxa"/>
            <w:vMerge w:val="restart"/>
            <w:vAlign w:val="center"/>
          </w:tcPr>
          <w:p>
            <w:pPr>
              <w:tabs>
                <w:tab w:val="left" w:pos="1021"/>
              </w:tabs>
              <w:adjustRightInd w:val="0"/>
              <w:snapToGrid w:val="0"/>
              <w:rPr>
                <w:rFonts w:eastAsiaTheme="minorEastAsia"/>
                <w:kern w:val="0"/>
                <w:szCs w:val="21"/>
              </w:rPr>
            </w:pPr>
            <w:r>
              <w:rPr>
                <w:rFonts w:eastAsiaTheme="minorEastAsia"/>
                <w:kern w:val="0"/>
                <w:szCs w:val="21"/>
              </w:rPr>
              <w:t>（1.1）《</w:t>
            </w:r>
            <w:r>
              <w:rPr>
                <w:rFonts w:eastAsiaTheme="minorEastAsia"/>
                <w:szCs w:val="21"/>
              </w:rPr>
              <w:t>关</w:t>
            </w:r>
            <w:r>
              <w:rPr>
                <w:rFonts w:hint="eastAsia" w:eastAsiaTheme="minorEastAsia"/>
                <w:szCs w:val="21"/>
              </w:rPr>
              <w:t>于</w:t>
            </w:r>
            <w:r>
              <w:rPr>
                <w:rFonts w:eastAsiaTheme="minorEastAsia"/>
                <w:szCs w:val="21"/>
              </w:rPr>
              <w:t>印发</w:t>
            </w:r>
            <w:r>
              <w:rPr>
                <w:rFonts w:hint="eastAsia" w:eastAsiaTheme="minorEastAsia"/>
                <w:szCs w:val="21"/>
              </w:rPr>
              <w:t>〈</w:t>
            </w:r>
            <w:r>
              <w:rPr>
                <w:rFonts w:eastAsiaTheme="minorEastAsia"/>
                <w:szCs w:val="21"/>
              </w:rPr>
              <w:t>衡</w:t>
            </w:r>
            <w:r>
              <w:rPr>
                <w:rFonts w:hint="eastAsia" w:eastAsiaTheme="minorEastAsia"/>
                <w:szCs w:val="21"/>
              </w:rPr>
              <w:t>东</w:t>
            </w:r>
            <w:r>
              <w:rPr>
                <w:rFonts w:eastAsiaTheme="minorEastAsia"/>
                <w:szCs w:val="21"/>
              </w:rPr>
              <w:t>县畜禽养殖禁养区划定方案</w:t>
            </w:r>
            <w:r>
              <w:rPr>
                <w:rFonts w:hint="eastAsia" w:eastAsiaTheme="minorEastAsia"/>
                <w:szCs w:val="21"/>
              </w:rPr>
              <w:t>〉</w:t>
            </w:r>
            <w:r>
              <w:rPr>
                <w:rFonts w:eastAsiaTheme="minorEastAsia"/>
                <w:szCs w:val="21"/>
              </w:rPr>
              <w:t>的通知》（</w:t>
            </w:r>
            <w:r>
              <w:rPr>
                <w:rFonts w:hint="eastAsia" w:eastAsiaTheme="minorEastAsia"/>
                <w:szCs w:val="21"/>
              </w:rPr>
              <w:t>东</w:t>
            </w:r>
            <w:r>
              <w:rPr>
                <w:rFonts w:eastAsiaTheme="minorEastAsia"/>
                <w:szCs w:val="21"/>
              </w:rPr>
              <w:t>政发[2020]1号）；</w:t>
            </w:r>
          </w:p>
          <w:p>
            <w:pPr>
              <w:tabs>
                <w:tab w:val="left" w:pos="1021"/>
              </w:tabs>
              <w:adjustRightInd w:val="0"/>
              <w:snapToGrid w:val="0"/>
              <w:rPr>
                <w:rFonts w:eastAsiaTheme="minorEastAsia"/>
                <w:kern w:val="0"/>
                <w:szCs w:val="21"/>
              </w:rPr>
            </w:pPr>
            <w:r>
              <w:rPr>
                <w:rFonts w:eastAsiaTheme="minorEastAsia"/>
                <w:kern w:val="0"/>
                <w:szCs w:val="21"/>
              </w:rPr>
              <w:t>（2.1）《衡东县“一江一水”碧水行动计划实施方案（2018—2020年）》；</w:t>
            </w:r>
          </w:p>
          <w:p>
            <w:pPr>
              <w:tabs>
                <w:tab w:val="left" w:pos="1021"/>
              </w:tabs>
              <w:adjustRightInd w:val="0"/>
              <w:snapToGrid w:val="0"/>
              <w:rPr>
                <w:rFonts w:eastAsiaTheme="minorEastAsia"/>
                <w:kern w:val="0"/>
                <w:szCs w:val="21"/>
              </w:rPr>
            </w:pPr>
            <w:r>
              <w:rPr>
                <w:rFonts w:eastAsiaTheme="minorEastAsia"/>
                <w:kern w:val="0"/>
                <w:szCs w:val="21"/>
              </w:rPr>
              <w:t>（2.2）《衡东县大气污染防治“蓝天保卫战”行动计划实施方案（2018—2020年）》；</w:t>
            </w:r>
          </w:p>
          <w:p>
            <w:pPr>
              <w:tabs>
                <w:tab w:val="left" w:pos="1021"/>
              </w:tabs>
              <w:adjustRightInd w:val="0"/>
              <w:snapToGrid w:val="0"/>
              <w:rPr>
                <w:rFonts w:eastAsiaTheme="minorEastAsia"/>
                <w:kern w:val="0"/>
                <w:szCs w:val="21"/>
              </w:rPr>
            </w:pPr>
            <w:r>
              <w:rPr>
                <w:rFonts w:eastAsiaTheme="minorEastAsia"/>
                <w:kern w:val="0"/>
                <w:szCs w:val="21"/>
              </w:rPr>
              <w:t>（2.3）</w:t>
            </w:r>
            <w:r>
              <w:rPr>
                <w:rFonts w:hint="eastAsia" w:eastAsiaTheme="minorEastAsia"/>
                <w:kern w:val="0"/>
                <w:szCs w:val="21"/>
              </w:rPr>
              <w:t>（3</w:t>
            </w:r>
            <w:r>
              <w:rPr>
                <w:rFonts w:eastAsiaTheme="minorEastAsia"/>
                <w:kern w:val="0"/>
                <w:szCs w:val="21"/>
              </w:rPr>
              <w:t>.1</w:t>
            </w:r>
            <w:r>
              <w:rPr>
                <w:rFonts w:hint="eastAsia" w:eastAsiaTheme="minorEastAsia"/>
                <w:kern w:val="0"/>
                <w:szCs w:val="21"/>
              </w:rPr>
              <w:t>）</w:t>
            </w:r>
            <w:r>
              <w:rPr>
                <w:rFonts w:eastAsiaTheme="minorEastAsia"/>
                <w:kern w:val="0"/>
                <w:szCs w:val="21"/>
              </w:rPr>
              <w:t>《衡东县 “净土保卫战”行动计划实施方案（2018—2020年）》；</w:t>
            </w:r>
          </w:p>
          <w:p>
            <w:pPr>
              <w:tabs>
                <w:tab w:val="left" w:pos="1021"/>
              </w:tabs>
              <w:adjustRightInd w:val="0"/>
              <w:snapToGrid w:val="0"/>
              <w:rPr>
                <w:rFonts w:eastAsiaTheme="minorEastAsia"/>
                <w:kern w:val="0"/>
                <w:szCs w:val="21"/>
              </w:rPr>
            </w:pPr>
            <w:r>
              <w:rPr>
                <w:rFonts w:eastAsiaTheme="minorEastAsia"/>
                <w:kern w:val="0"/>
                <w:szCs w:val="21"/>
              </w:rPr>
              <w:t>（3.2）《衡阳市土壤污染治理与修复规划（2017—2020年）》</w:t>
            </w:r>
            <w:r>
              <w:rPr>
                <w:rFonts w:hint="eastAsia" w:eastAsiaTheme="minorEastAsia"/>
                <w:kern w:val="0"/>
                <w:szCs w:val="21"/>
              </w:rPr>
              <w:t>；</w:t>
            </w:r>
          </w:p>
          <w:p>
            <w:pPr>
              <w:tabs>
                <w:tab w:val="left" w:pos="1021"/>
              </w:tabs>
              <w:adjustRightInd w:val="0"/>
              <w:snapToGrid w:val="0"/>
              <w:rPr>
                <w:rFonts w:eastAsiaTheme="minorEastAsia"/>
                <w:szCs w:val="21"/>
              </w:rPr>
            </w:pPr>
            <w:r>
              <w:rPr>
                <w:rFonts w:eastAsiaTheme="minorEastAsia"/>
                <w:szCs w:val="21"/>
              </w:rPr>
              <w:t>（4.1）《衡阳市“十三五”节能降耗工作方案》；</w:t>
            </w:r>
          </w:p>
          <w:p>
            <w:pPr>
              <w:tabs>
                <w:tab w:val="left" w:pos="1021"/>
              </w:tabs>
              <w:adjustRightInd w:val="0"/>
              <w:snapToGrid w:val="0"/>
              <w:rPr>
                <w:rFonts w:eastAsiaTheme="minorEastAsia"/>
                <w:kern w:val="0"/>
                <w:szCs w:val="21"/>
              </w:rPr>
            </w:pPr>
            <w:r>
              <w:rPr>
                <w:rFonts w:eastAsiaTheme="minorEastAsia"/>
                <w:kern w:val="0"/>
                <w:szCs w:val="21"/>
              </w:rPr>
              <w:t>（4.2）《衡阳市"十三五"水资源消耗总量和强度双控行动落实方案》。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污染物排放管控</w:t>
            </w:r>
          </w:p>
        </w:tc>
        <w:tc>
          <w:tcPr>
            <w:tcW w:w="11188" w:type="dxa"/>
            <w:gridSpan w:val="10"/>
            <w:vAlign w:val="center"/>
          </w:tcPr>
          <w:p>
            <w:pPr>
              <w:adjustRightInd w:val="0"/>
              <w:rPr>
                <w:rFonts w:eastAsiaTheme="minorEastAsia"/>
                <w:kern w:val="0"/>
                <w:szCs w:val="21"/>
              </w:rPr>
            </w:pPr>
            <w:r>
              <w:rPr>
                <w:rFonts w:eastAsiaTheme="minorEastAsia"/>
                <w:kern w:val="0"/>
                <w:szCs w:val="21"/>
              </w:rPr>
              <w:t>（2.1）逐步提升城镇污水处理能力，到2020年，县、乡两级污水处置全面覆盖，县、乡两级污水处理率分别达到90%和80%。现有污水处理厂污泥处理处置设施全部完成达标改造。污泥应进行稳定化、无害化和资源化处理处置，禁止处理处置未达标的污泥进入耕地。</w:t>
            </w:r>
            <w:r>
              <w:rPr>
                <w:rFonts w:eastAsiaTheme="minorEastAsia"/>
                <w:kern w:val="0"/>
                <w:szCs w:val="21"/>
              </w:rPr>
              <w:br w:type="textWrapping"/>
            </w:r>
            <w:r>
              <w:rPr>
                <w:rFonts w:eastAsiaTheme="minorEastAsia"/>
                <w:kern w:val="0"/>
                <w:szCs w:val="21"/>
              </w:rPr>
              <w:t>（2.2）对淘汰类“散乱污”企业依法依规完成关停取缔；加快水泥、建材、有色、化工等行业和锅炉物料（含废渣）运输、装卸、储存、转移与输送以及生产工艺过程等无组织排放治理。工业生产企业采取密闭、围挡、遮盖、清扫、洒水等措施，减少内部物料的堆存、传输、装卸等环节产生的粉尘和气态污染物的排放；水泥、有色行业执行大气特别排放限值。交通运输设备制造、工程机械制造和家具制造行业全面实施油性漆改水性漆，严禁秸秆露天焚烧。</w:t>
            </w:r>
            <w:r>
              <w:rPr>
                <w:rFonts w:eastAsiaTheme="minorEastAsia"/>
                <w:kern w:val="0"/>
                <w:szCs w:val="21"/>
              </w:rPr>
              <w:br w:type="textWrapping"/>
            </w:r>
            <w:r>
              <w:rPr>
                <w:rFonts w:eastAsiaTheme="minorEastAsia"/>
                <w:kern w:val="0"/>
                <w:szCs w:val="21"/>
              </w:rPr>
              <w:t>（2.3）</w:t>
            </w:r>
            <w:r>
              <w:rPr>
                <w:rFonts w:hint="eastAsia" w:eastAsiaTheme="minorEastAsia"/>
                <w:kern w:val="0"/>
                <w:szCs w:val="21"/>
                <w:lang w:eastAsia="zh-CN"/>
              </w:rPr>
              <w:t>积</w:t>
            </w:r>
            <w:r>
              <w:rPr>
                <w:rFonts w:eastAsiaTheme="minorEastAsia"/>
                <w:kern w:val="0"/>
                <w:szCs w:val="21"/>
              </w:rPr>
              <w:t>极推进垃圾分类，建设覆盖城乡的垃圾收运体系和垃圾分类收集系统。完善生活垃圾处理设施建设、运营和排放监管体系，加强垃圾处理监管能力。开展非正规垃圾堆放点排查整治。以整县推进为主要方式，推进农村环境综合整治全县域覆盖。</w:t>
            </w:r>
          </w:p>
        </w:tc>
        <w:tc>
          <w:tcPr>
            <w:tcW w:w="2169"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环境风险防控</w:t>
            </w:r>
          </w:p>
        </w:tc>
        <w:tc>
          <w:tcPr>
            <w:tcW w:w="11188" w:type="dxa"/>
            <w:gridSpan w:val="10"/>
            <w:vAlign w:val="center"/>
          </w:tcPr>
          <w:p>
            <w:pPr>
              <w:adjustRightInd w:val="0"/>
              <w:rPr>
                <w:rFonts w:eastAsiaTheme="minorEastAsia"/>
                <w:kern w:val="0"/>
                <w:szCs w:val="21"/>
              </w:rPr>
            </w:pPr>
            <w:r>
              <w:rPr>
                <w:rFonts w:eastAsiaTheme="minorEastAsia"/>
                <w:kern w:val="0"/>
                <w:szCs w:val="21"/>
              </w:rPr>
              <w:t>（3.1）</w:t>
            </w:r>
            <w:r>
              <w:t>开展尾矿库环境风险</w:t>
            </w:r>
            <w:r>
              <w:rPr>
                <w:rFonts w:eastAsiaTheme="minorEastAsia"/>
                <w:kern w:val="0"/>
                <w:szCs w:val="21"/>
              </w:rPr>
              <w:t>评估。</w:t>
            </w:r>
            <w:r>
              <w:rPr>
                <w:rFonts w:hint="eastAsia" w:eastAsiaTheme="minorEastAsia"/>
                <w:kern w:val="0"/>
                <w:szCs w:val="21"/>
              </w:rPr>
              <w:t>落实重点环境监管尾矿库企业环境风险管控措施。</w:t>
            </w:r>
          </w:p>
          <w:p>
            <w:pPr>
              <w:adjustRightInd w:val="0"/>
              <w:rPr>
                <w:rFonts w:eastAsiaTheme="minorEastAsia"/>
                <w:kern w:val="0"/>
                <w:szCs w:val="21"/>
              </w:rPr>
            </w:pPr>
            <w:r>
              <w:rPr>
                <w:rFonts w:eastAsiaTheme="minorEastAsia"/>
                <w:kern w:val="0"/>
                <w:szCs w:val="21"/>
              </w:rPr>
              <w:t>（3.2）</w:t>
            </w:r>
            <w:r>
              <w:rPr>
                <w:rFonts w:hint="eastAsia" w:eastAsiaTheme="minorEastAsia"/>
                <w:bCs/>
                <w:szCs w:val="21"/>
              </w:rPr>
              <w:t>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w:t>
            </w:r>
            <w:r>
              <w:rPr>
                <w:rFonts w:hint="eastAsia"/>
                <w:kern w:val="0"/>
                <w:szCs w:val="21"/>
              </w:rPr>
              <w:t>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2169"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资源开发效率要求</w:t>
            </w:r>
          </w:p>
        </w:tc>
        <w:tc>
          <w:tcPr>
            <w:tcW w:w="11188" w:type="dxa"/>
            <w:gridSpan w:val="10"/>
            <w:vAlign w:val="center"/>
          </w:tcPr>
          <w:p>
            <w:pPr>
              <w:adjustRightInd w:val="0"/>
              <w:rPr>
                <w:rFonts w:eastAsiaTheme="minorEastAsia"/>
                <w:kern w:val="0"/>
                <w:szCs w:val="21"/>
              </w:rPr>
            </w:pPr>
            <w:r>
              <w:rPr>
                <w:rFonts w:eastAsiaTheme="minorEastAsia"/>
                <w:kern w:val="0"/>
                <w:szCs w:val="21"/>
              </w:rPr>
              <w:t>（4.1）能源：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kern w:val="0"/>
                <w:szCs w:val="21"/>
              </w:rPr>
              <w:br w:type="textWrapping"/>
            </w:r>
            <w:r>
              <w:rPr>
                <w:rFonts w:eastAsiaTheme="minorEastAsia"/>
                <w:kern w:val="0"/>
                <w:szCs w:val="21"/>
              </w:rPr>
              <w:t>（4.2）水资源：</w:t>
            </w:r>
            <w:r>
              <w:rPr>
                <w:rFonts w:hint="eastAsia" w:eastAsiaTheme="minorEastAsia"/>
                <w:kern w:val="0"/>
                <w:szCs w:val="21"/>
              </w:rPr>
              <w:t>大力推进农业、工业、城镇节水，全面推进节水型社会建设。</w:t>
            </w:r>
          </w:p>
        </w:tc>
        <w:tc>
          <w:tcPr>
            <w:tcW w:w="2169"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bl>
    <w:p>
      <w:pPr>
        <w:widowControl/>
        <w:adjustRightInd w:val="0"/>
        <w:jc w:val="left"/>
        <w:rPr>
          <w:rFonts w:eastAsiaTheme="minorEastAsia"/>
          <w:b/>
          <w:szCs w:val="21"/>
        </w:rPr>
      </w:pPr>
      <w:r>
        <w:rPr>
          <w:rFonts w:eastAsiaTheme="minorEastAsia"/>
          <w:b/>
          <w:szCs w:val="21"/>
        </w:rPr>
        <w:br w:type="page"/>
      </w:r>
    </w:p>
    <w:tbl>
      <w:tblPr>
        <w:tblStyle w:val="25"/>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1134"/>
        <w:gridCol w:w="425"/>
        <w:gridCol w:w="425"/>
        <w:gridCol w:w="425"/>
        <w:gridCol w:w="851"/>
        <w:gridCol w:w="992"/>
        <w:gridCol w:w="992"/>
        <w:gridCol w:w="3109"/>
        <w:gridCol w:w="2268"/>
        <w:gridCol w:w="577"/>
        <w:gridCol w:w="21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环境管控单元编码</w:t>
            </w:r>
          </w:p>
        </w:tc>
        <w:tc>
          <w:tcPr>
            <w:tcW w:w="1134"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1275" w:type="dxa"/>
            <w:gridSpan w:val="3"/>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851"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992" w:type="dxa"/>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992" w:type="dxa"/>
            <w:vMerge w:val="restart"/>
            <w:vAlign w:val="center"/>
          </w:tcPr>
          <w:p>
            <w:pPr>
              <w:adjustRightInd w:val="0"/>
              <w:snapToGrid w:val="0"/>
              <w:jc w:val="center"/>
              <w:rPr>
                <w:rFonts w:eastAsiaTheme="minorEastAsia"/>
                <w:b/>
                <w:kern w:val="0"/>
                <w:szCs w:val="21"/>
              </w:rPr>
            </w:pPr>
            <w:r>
              <w:rPr>
                <w:rFonts w:eastAsiaTheme="minorEastAsia"/>
                <w:b/>
                <w:kern w:val="0"/>
                <w:szCs w:val="21"/>
              </w:rPr>
              <w:t>涉及乡镇（街道）</w:t>
            </w:r>
          </w:p>
        </w:tc>
        <w:tc>
          <w:tcPr>
            <w:tcW w:w="3109" w:type="dxa"/>
            <w:vMerge w:val="restart"/>
            <w:vAlign w:val="center"/>
          </w:tcPr>
          <w:p>
            <w:pPr>
              <w:adjustRightInd w:val="0"/>
              <w:snapToGrid w:val="0"/>
              <w:jc w:val="center"/>
              <w:rPr>
                <w:rFonts w:eastAsiaTheme="minorEastAsia"/>
                <w:b/>
                <w:kern w:val="0"/>
                <w:szCs w:val="21"/>
              </w:rPr>
            </w:pPr>
            <w:r>
              <w:rPr>
                <w:rFonts w:eastAsiaTheme="minorEastAsia"/>
                <w:b/>
                <w:kern w:val="0"/>
                <w:szCs w:val="21"/>
              </w:rPr>
              <w:t>主体功能定位</w:t>
            </w:r>
          </w:p>
        </w:tc>
        <w:tc>
          <w:tcPr>
            <w:tcW w:w="2268" w:type="dxa"/>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2736"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blHeader/>
          <w:jc w:val="center"/>
        </w:trPr>
        <w:tc>
          <w:tcPr>
            <w:tcW w:w="988" w:type="dxa"/>
            <w:vMerge w:val="continue"/>
            <w:vAlign w:val="center"/>
          </w:tcPr>
          <w:p>
            <w:pPr>
              <w:widowControl/>
              <w:adjustRightInd w:val="0"/>
              <w:snapToGrid w:val="0"/>
              <w:jc w:val="center"/>
              <w:rPr>
                <w:rFonts w:eastAsiaTheme="minorEastAsia"/>
                <w:kern w:val="0"/>
                <w:szCs w:val="21"/>
              </w:rPr>
            </w:pPr>
          </w:p>
        </w:tc>
        <w:tc>
          <w:tcPr>
            <w:tcW w:w="1134" w:type="dxa"/>
            <w:vMerge w:val="continue"/>
            <w:vAlign w:val="center"/>
          </w:tcPr>
          <w:p>
            <w:pPr>
              <w:widowControl/>
              <w:adjustRightInd w:val="0"/>
              <w:snapToGrid w:val="0"/>
              <w:jc w:val="center"/>
              <w:rPr>
                <w:rFonts w:eastAsiaTheme="minorEastAsia"/>
                <w:kern w:val="0"/>
                <w:szCs w:val="21"/>
              </w:rPr>
            </w:pPr>
          </w:p>
        </w:tc>
        <w:tc>
          <w:tcPr>
            <w:tcW w:w="425" w:type="dxa"/>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425" w:type="dxa"/>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25" w:type="dxa"/>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851" w:type="dxa"/>
            <w:vMerge w:val="continue"/>
            <w:vAlign w:val="center"/>
          </w:tcPr>
          <w:p>
            <w:pPr>
              <w:adjustRightInd w:val="0"/>
              <w:snapToGrid w:val="0"/>
              <w:jc w:val="center"/>
              <w:rPr>
                <w:rFonts w:eastAsiaTheme="minorEastAsia"/>
                <w:kern w:val="0"/>
                <w:szCs w:val="21"/>
              </w:rPr>
            </w:pPr>
          </w:p>
        </w:tc>
        <w:tc>
          <w:tcPr>
            <w:tcW w:w="992" w:type="dxa"/>
            <w:vMerge w:val="continue"/>
            <w:vAlign w:val="center"/>
          </w:tcPr>
          <w:p>
            <w:pPr>
              <w:adjustRightInd w:val="0"/>
              <w:snapToGrid w:val="0"/>
              <w:jc w:val="center"/>
              <w:rPr>
                <w:rFonts w:eastAsiaTheme="minorEastAsia"/>
                <w:kern w:val="0"/>
                <w:szCs w:val="21"/>
              </w:rPr>
            </w:pPr>
          </w:p>
        </w:tc>
        <w:tc>
          <w:tcPr>
            <w:tcW w:w="992" w:type="dxa"/>
            <w:vMerge w:val="continue"/>
            <w:vAlign w:val="center"/>
          </w:tcPr>
          <w:p>
            <w:pPr>
              <w:adjustRightInd w:val="0"/>
              <w:snapToGrid w:val="0"/>
              <w:jc w:val="center"/>
              <w:rPr>
                <w:rFonts w:eastAsiaTheme="minorEastAsia"/>
                <w:kern w:val="0"/>
                <w:szCs w:val="21"/>
              </w:rPr>
            </w:pPr>
          </w:p>
        </w:tc>
        <w:tc>
          <w:tcPr>
            <w:tcW w:w="3109" w:type="dxa"/>
            <w:vMerge w:val="continue"/>
            <w:vAlign w:val="center"/>
          </w:tcPr>
          <w:p>
            <w:pPr>
              <w:adjustRightInd w:val="0"/>
              <w:snapToGrid w:val="0"/>
              <w:jc w:val="center"/>
              <w:rPr>
                <w:rFonts w:eastAsiaTheme="minorEastAsia"/>
                <w:kern w:val="0"/>
                <w:szCs w:val="21"/>
              </w:rPr>
            </w:pPr>
          </w:p>
        </w:tc>
        <w:tc>
          <w:tcPr>
            <w:tcW w:w="2268" w:type="dxa"/>
            <w:vMerge w:val="continue"/>
            <w:vAlign w:val="center"/>
          </w:tcPr>
          <w:p>
            <w:pPr>
              <w:adjustRightInd w:val="0"/>
              <w:snapToGrid w:val="0"/>
              <w:jc w:val="center"/>
              <w:rPr>
                <w:rFonts w:eastAsiaTheme="minorEastAsia"/>
                <w:kern w:val="0"/>
                <w:szCs w:val="21"/>
              </w:rPr>
            </w:pPr>
          </w:p>
        </w:tc>
        <w:tc>
          <w:tcPr>
            <w:tcW w:w="2736" w:type="dxa"/>
            <w:gridSpan w:val="2"/>
            <w:vMerge w:val="continue"/>
          </w:tcPr>
          <w:p>
            <w:pPr>
              <w:adjustRightInd w:val="0"/>
              <w:snapToGrid w:val="0"/>
              <w:jc w:val="center"/>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8"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ZH43042430003</w:t>
            </w:r>
          </w:p>
        </w:tc>
        <w:tc>
          <w:tcPr>
            <w:tcW w:w="1134" w:type="dxa"/>
            <w:vAlign w:val="center"/>
          </w:tcPr>
          <w:p>
            <w:pPr>
              <w:widowControl/>
              <w:adjustRightInd w:val="0"/>
              <w:snapToGrid w:val="0"/>
              <w:jc w:val="center"/>
              <w:rPr>
                <w:rFonts w:eastAsiaTheme="minorEastAsia"/>
                <w:kern w:val="0"/>
                <w:szCs w:val="21"/>
              </w:rPr>
            </w:pPr>
          </w:p>
        </w:tc>
        <w:tc>
          <w:tcPr>
            <w:tcW w:w="425" w:type="dxa"/>
            <w:vAlign w:val="center"/>
          </w:tcPr>
          <w:p>
            <w:pPr>
              <w:widowControl/>
              <w:adjustRightInd w:val="0"/>
              <w:snapToGrid w:val="0"/>
              <w:jc w:val="center"/>
              <w:rPr>
                <w:rFonts w:eastAsiaTheme="minorEastAsia"/>
                <w:kern w:val="0"/>
                <w:szCs w:val="21"/>
              </w:rPr>
            </w:pPr>
            <w:r>
              <w:rPr>
                <w:rFonts w:eastAsiaTheme="minorEastAsia"/>
                <w:kern w:val="0"/>
                <w:szCs w:val="21"/>
              </w:rPr>
              <w:t>湖南省</w:t>
            </w:r>
          </w:p>
        </w:tc>
        <w:tc>
          <w:tcPr>
            <w:tcW w:w="425" w:type="dxa"/>
            <w:vAlign w:val="center"/>
          </w:tcPr>
          <w:p>
            <w:pPr>
              <w:widowControl/>
              <w:adjustRightInd w:val="0"/>
              <w:snapToGrid w:val="0"/>
              <w:jc w:val="center"/>
              <w:rPr>
                <w:rFonts w:eastAsiaTheme="minorEastAsia"/>
                <w:kern w:val="0"/>
                <w:szCs w:val="21"/>
              </w:rPr>
            </w:pPr>
            <w:r>
              <w:rPr>
                <w:rFonts w:eastAsiaTheme="minorEastAsia"/>
                <w:kern w:val="0"/>
                <w:szCs w:val="21"/>
              </w:rPr>
              <w:t>衡阳市</w:t>
            </w:r>
          </w:p>
        </w:tc>
        <w:tc>
          <w:tcPr>
            <w:tcW w:w="425" w:type="dxa"/>
            <w:vAlign w:val="center"/>
          </w:tcPr>
          <w:p>
            <w:pPr>
              <w:adjustRightInd w:val="0"/>
              <w:snapToGrid w:val="0"/>
              <w:jc w:val="center"/>
              <w:rPr>
                <w:rFonts w:eastAsiaTheme="minorEastAsia"/>
                <w:kern w:val="0"/>
                <w:szCs w:val="21"/>
              </w:rPr>
            </w:pPr>
            <w:r>
              <w:rPr>
                <w:rFonts w:eastAsiaTheme="minorEastAsia"/>
                <w:kern w:val="0"/>
                <w:szCs w:val="21"/>
              </w:rPr>
              <w:t>衡东县</w:t>
            </w:r>
          </w:p>
        </w:tc>
        <w:tc>
          <w:tcPr>
            <w:tcW w:w="851" w:type="dxa"/>
            <w:vAlign w:val="center"/>
          </w:tcPr>
          <w:p>
            <w:pPr>
              <w:adjustRightInd w:val="0"/>
              <w:snapToGrid w:val="0"/>
              <w:jc w:val="center"/>
              <w:rPr>
                <w:rFonts w:eastAsiaTheme="minorEastAsia"/>
                <w:kern w:val="0"/>
                <w:szCs w:val="21"/>
              </w:rPr>
            </w:pPr>
            <w:r>
              <w:rPr>
                <w:rFonts w:eastAsiaTheme="minorEastAsia"/>
                <w:kern w:val="0"/>
                <w:szCs w:val="21"/>
              </w:rPr>
              <w:t>一般管控单元</w:t>
            </w:r>
          </w:p>
        </w:tc>
        <w:tc>
          <w:tcPr>
            <w:tcW w:w="992" w:type="dxa"/>
            <w:vAlign w:val="center"/>
          </w:tcPr>
          <w:p>
            <w:pPr>
              <w:adjustRightInd w:val="0"/>
              <w:snapToGrid w:val="0"/>
              <w:jc w:val="center"/>
              <w:rPr>
                <w:rFonts w:eastAsiaTheme="minorEastAsia"/>
                <w:kern w:val="0"/>
                <w:szCs w:val="21"/>
              </w:rPr>
            </w:pPr>
            <w:r>
              <w:rPr>
                <w:rFonts w:eastAsiaTheme="minorEastAsia"/>
                <w:kern w:val="0"/>
                <w:szCs w:val="21"/>
              </w:rPr>
              <w:t>345.78</w:t>
            </w:r>
          </w:p>
        </w:tc>
        <w:tc>
          <w:tcPr>
            <w:tcW w:w="992" w:type="dxa"/>
            <w:vAlign w:val="center"/>
          </w:tcPr>
          <w:p>
            <w:pPr>
              <w:adjustRightInd w:val="0"/>
              <w:snapToGrid w:val="0"/>
              <w:jc w:val="center"/>
              <w:rPr>
                <w:rFonts w:eastAsiaTheme="minorEastAsia"/>
                <w:kern w:val="0"/>
                <w:szCs w:val="21"/>
              </w:rPr>
            </w:pPr>
            <w:r>
              <w:rPr>
                <w:rFonts w:eastAsiaTheme="minorEastAsia"/>
                <w:kern w:val="0"/>
                <w:szCs w:val="21"/>
              </w:rPr>
              <w:t>吴集镇/</w:t>
            </w:r>
          </w:p>
          <w:p>
            <w:pPr>
              <w:adjustRightInd w:val="0"/>
              <w:snapToGrid w:val="0"/>
              <w:jc w:val="center"/>
              <w:rPr>
                <w:rFonts w:eastAsiaTheme="minorEastAsia"/>
                <w:kern w:val="0"/>
                <w:szCs w:val="21"/>
              </w:rPr>
            </w:pPr>
            <w:r>
              <w:rPr>
                <w:rFonts w:eastAsiaTheme="minorEastAsia"/>
                <w:kern w:val="0"/>
                <w:szCs w:val="21"/>
              </w:rPr>
              <w:t>石滩乡</w:t>
            </w:r>
          </w:p>
        </w:tc>
        <w:tc>
          <w:tcPr>
            <w:tcW w:w="3109" w:type="dxa"/>
            <w:vAlign w:val="center"/>
          </w:tcPr>
          <w:p>
            <w:pPr>
              <w:widowControl/>
              <w:adjustRightInd w:val="0"/>
              <w:snapToGrid w:val="0"/>
              <w:jc w:val="center"/>
              <w:rPr>
                <w:rFonts w:eastAsiaTheme="minorEastAsia"/>
                <w:kern w:val="0"/>
                <w:szCs w:val="21"/>
              </w:rPr>
            </w:pPr>
            <w:r>
              <w:rPr>
                <w:rFonts w:eastAsiaTheme="minorEastAsia"/>
                <w:kern w:val="0"/>
                <w:szCs w:val="21"/>
              </w:rPr>
              <w:t>国家层面农产品主产区</w:t>
            </w:r>
          </w:p>
          <w:p>
            <w:pPr>
              <w:widowControl/>
              <w:adjustRightInd w:val="0"/>
              <w:snapToGrid w:val="0"/>
              <w:jc w:val="center"/>
              <w:rPr>
                <w:rFonts w:eastAsiaTheme="minorEastAsia"/>
                <w:kern w:val="0"/>
                <w:szCs w:val="21"/>
              </w:rPr>
            </w:pPr>
            <w:r>
              <w:rPr>
                <w:rFonts w:eastAsiaTheme="minorEastAsia"/>
                <w:kern w:val="0"/>
                <w:szCs w:val="21"/>
              </w:rPr>
              <w:t>（县城属于《湖南省主体功能区划》中附表5重点开发乡镇）</w:t>
            </w:r>
          </w:p>
        </w:tc>
        <w:tc>
          <w:tcPr>
            <w:tcW w:w="2268" w:type="dxa"/>
            <w:vAlign w:val="center"/>
          </w:tcPr>
          <w:p>
            <w:pPr>
              <w:widowControl/>
              <w:adjustRightInd w:val="0"/>
              <w:snapToGrid w:val="0"/>
              <w:ind w:firstLine="420" w:firstLineChars="200"/>
              <w:rPr>
                <w:rFonts w:eastAsiaTheme="minorEastAsia"/>
                <w:kern w:val="0"/>
                <w:szCs w:val="21"/>
              </w:rPr>
            </w:pPr>
            <w:r>
              <w:rPr>
                <w:rFonts w:hint="eastAsia"/>
                <w:kern w:val="0"/>
                <w:szCs w:val="21"/>
              </w:rPr>
              <w:t>矿产资源开采</w:t>
            </w:r>
            <w:r>
              <w:rPr>
                <w:rFonts w:eastAsiaTheme="minorEastAsia"/>
                <w:kern w:val="0"/>
                <w:szCs w:val="21"/>
              </w:rPr>
              <w:t>、建材、农副产品加工</w:t>
            </w:r>
            <w:r>
              <w:rPr>
                <w:rFonts w:hint="eastAsia" w:eastAsiaTheme="minorEastAsia"/>
                <w:kern w:val="0"/>
                <w:szCs w:val="21"/>
              </w:rPr>
              <w:t>、</w:t>
            </w:r>
            <w:r>
              <w:rPr>
                <w:rFonts w:eastAsiaTheme="minorEastAsia"/>
                <w:kern w:val="0"/>
                <w:szCs w:val="21"/>
              </w:rPr>
              <w:t>生态农业、畜禽水产养殖等</w:t>
            </w:r>
            <w:r>
              <w:rPr>
                <w:rFonts w:hint="eastAsia" w:eastAsiaTheme="minorEastAsia"/>
                <w:kern w:val="0"/>
                <w:szCs w:val="21"/>
              </w:rPr>
              <w:t>。</w:t>
            </w:r>
          </w:p>
        </w:tc>
        <w:tc>
          <w:tcPr>
            <w:tcW w:w="2736" w:type="dxa"/>
            <w:gridSpan w:val="2"/>
            <w:vAlign w:val="center"/>
          </w:tcPr>
          <w:p>
            <w:pPr>
              <w:widowControl/>
              <w:adjustRightInd w:val="0"/>
              <w:snapToGrid w:val="0"/>
              <w:ind w:firstLine="420" w:firstLineChars="200"/>
              <w:rPr>
                <w:rFonts w:eastAsiaTheme="minorEastAsia"/>
                <w:kern w:val="0"/>
                <w:szCs w:val="21"/>
              </w:rPr>
            </w:pPr>
            <w:r>
              <w:rPr>
                <w:rFonts w:eastAsiaTheme="minorEastAsia"/>
                <w:kern w:val="0"/>
                <w:szCs w:val="21"/>
              </w:rPr>
              <w:t>乡镇生活污水和垃圾处理设施不完善，农村地区畜禽粪便综合利用水平不高。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b/>
                <w:kern w:val="0"/>
                <w:szCs w:val="21"/>
              </w:rPr>
            </w:pPr>
            <w:r>
              <w:rPr>
                <w:rFonts w:eastAsiaTheme="minorEastAsia"/>
                <w:b/>
                <w:kern w:val="0"/>
                <w:szCs w:val="21"/>
              </w:rPr>
              <w:t>主要属性</w:t>
            </w:r>
          </w:p>
        </w:tc>
        <w:tc>
          <w:tcPr>
            <w:tcW w:w="13357" w:type="dxa"/>
            <w:gridSpan w:val="11"/>
            <w:vAlign w:val="center"/>
          </w:tcPr>
          <w:p>
            <w:pPr>
              <w:adjustRightInd w:val="0"/>
              <w:snapToGrid w:val="0"/>
              <w:jc w:val="left"/>
              <w:rPr>
                <w:rFonts w:eastAsiaTheme="minorEastAsia"/>
                <w:kern w:val="0"/>
                <w:szCs w:val="21"/>
              </w:rPr>
            </w:pPr>
            <w:r>
              <w:rPr>
                <w:rFonts w:eastAsiaTheme="minorEastAsia"/>
                <w:kern w:val="0"/>
                <w:szCs w:val="21"/>
                <w:highlight w:val="yellow"/>
              </w:rPr>
              <w:t>吴集镇</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红线/一般生态空间——风景名胜区/公益林/湿地公园/水土保持功能重要区/水土流失敏感区/水源涵养重要区/饮用水水源保护区/自然保护区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水环境优先保护区——衡阳市衡山县湘江饮用水水源保护区、衡阳市衡东县</w:t>
            </w:r>
            <w:r>
              <w:rPr>
                <w:rFonts w:hint="eastAsia" w:eastAsiaTheme="minorEastAsia"/>
                <w:kern w:val="0"/>
                <w:szCs w:val="21"/>
                <w:lang w:eastAsia="zh-CN"/>
              </w:rPr>
              <w:t>洣水</w:t>
            </w:r>
            <w:r>
              <w:rPr>
                <w:rFonts w:eastAsiaTheme="minorEastAsia"/>
                <w:kern w:val="0"/>
                <w:szCs w:val="21"/>
              </w:rPr>
              <w:t>饮用水水源保护区、衡东县吴集镇地下水饮用水水源保护、湖南衡东洣水国家湿地公园</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大气环境受体敏感重点管控区/大气环境高排放重点管控区/大气环境优先保护区——衡东河西规划内已建范围/衡东洣水锡岩仙洞/天光山省级自然保护区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农用地优先保护区/其他土壤重点管控区——部省级采矿权/市县级采矿权/部省级探矿权</w:t>
            </w:r>
          </w:p>
          <w:p>
            <w:pPr>
              <w:adjustRightInd w:val="0"/>
              <w:snapToGrid w:val="0"/>
              <w:jc w:val="left"/>
              <w:rPr>
                <w:rFonts w:eastAsiaTheme="minorEastAsia"/>
                <w:kern w:val="0"/>
                <w:szCs w:val="21"/>
              </w:rPr>
            </w:pPr>
            <w:r>
              <w:rPr>
                <w:rFonts w:eastAsiaTheme="minorEastAsia"/>
                <w:kern w:val="0"/>
                <w:szCs w:val="21"/>
                <w:highlight w:val="yellow"/>
              </w:rPr>
              <w:t>石滩乡</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红线/一般生态空间——公益林/水土流失敏感区/水源涵养重要区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农用地优先保护区/其他土壤重点管控区——市县级采矿权/砂石矿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b/>
                <w:kern w:val="0"/>
                <w:szCs w:val="21"/>
              </w:rPr>
            </w:pPr>
            <w:r>
              <w:rPr>
                <w:rFonts w:eastAsiaTheme="minorEastAsia"/>
                <w:b/>
                <w:kern w:val="0"/>
                <w:szCs w:val="21"/>
              </w:rPr>
              <w:t>管控维度</w:t>
            </w:r>
          </w:p>
        </w:tc>
        <w:tc>
          <w:tcPr>
            <w:tcW w:w="11198" w:type="dxa"/>
            <w:gridSpan w:val="10"/>
            <w:vAlign w:val="center"/>
          </w:tcPr>
          <w:p>
            <w:pPr>
              <w:adjustRightInd w:val="0"/>
              <w:snapToGrid w:val="0"/>
              <w:jc w:val="center"/>
              <w:rPr>
                <w:rFonts w:eastAsiaTheme="minorEastAsia"/>
                <w:b/>
                <w:kern w:val="0"/>
                <w:szCs w:val="21"/>
              </w:rPr>
            </w:pPr>
            <w:r>
              <w:rPr>
                <w:rFonts w:eastAsiaTheme="minorEastAsia"/>
                <w:b/>
                <w:kern w:val="0"/>
                <w:szCs w:val="21"/>
              </w:rPr>
              <w:t>管控要求</w:t>
            </w:r>
          </w:p>
        </w:tc>
        <w:tc>
          <w:tcPr>
            <w:tcW w:w="2159" w:type="dxa"/>
            <w:vAlign w:val="center"/>
          </w:tcPr>
          <w:p>
            <w:pPr>
              <w:adjustRightInd w:val="0"/>
              <w:snapToGrid w:val="0"/>
              <w:jc w:val="center"/>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空间布局约束</w:t>
            </w:r>
          </w:p>
        </w:tc>
        <w:tc>
          <w:tcPr>
            <w:tcW w:w="11198" w:type="dxa"/>
            <w:gridSpan w:val="10"/>
            <w:vAlign w:val="center"/>
          </w:tcPr>
          <w:p>
            <w:pPr>
              <w:adjustRightInd w:val="0"/>
              <w:rPr>
                <w:rFonts w:eastAsiaTheme="minorEastAsia"/>
                <w:kern w:val="0"/>
                <w:szCs w:val="21"/>
              </w:rPr>
            </w:pPr>
            <w:r>
              <w:rPr>
                <w:rFonts w:eastAsiaTheme="minorEastAsia"/>
                <w:kern w:val="0"/>
                <w:szCs w:val="21"/>
              </w:rPr>
              <w:t>（1.1）区域养殖业按划定的禁养区、限养区、适养区实施分类管理。</w:t>
            </w:r>
          </w:p>
        </w:tc>
        <w:tc>
          <w:tcPr>
            <w:tcW w:w="2159" w:type="dxa"/>
            <w:vMerge w:val="restart"/>
            <w:vAlign w:val="center"/>
          </w:tcPr>
          <w:p>
            <w:pPr>
              <w:tabs>
                <w:tab w:val="left" w:pos="1021"/>
              </w:tabs>
              <w:adjustRightInd w:val="0"/>
              <w:snapToGrid w:val="0"/>
              <w:rPr>
                <w:rFonts w:eastAsiaTheme="minorEastAsia"/>
                <w:kern w:val="0"/>
                <w:szCs w:val="21"/>
              </w:rPr>
            </w:pPr>
            <w:r>
              <w:rPr>
                <w:rFonts w:eastAsiaTheme="minorEastAsia"/>
                <w:kern w:val="0"/>
                <w:szCs w:val="21"/>
              </w:rPr>
              <w:t>（1.1）《</w:t>
            </w:r>
            <w:r>
              <w:rPr>
                <w:rFonts w:eastAsiaTheme="minorEastAsia"/>
                <w:szCs w:val="21"/>
              </w:rPr>
              <w:t>关</w:t>
            </w:r>
            <w:r>
              <w:rPr>
                <w:rFonts w:hint="eastAsia" w:eastAsiaTheme="minorEastAsia"/>
                <w:szCs w:val="21"/>
              </w:rPr>
              <w:t>于</w:t>
            </w:r>
            <w:r>
              <w:rPr>
                <w:rFonts w:eastAsiaTheme="minorEastAsia"/>
                <w:szCs w:val="21"/>
              </w:rPr>
              <w:t>印发</w:t>
            </w:r>
            <w:r>
              <w:rPr>
                <w:rFonts w:hint="eastAsia" w:eastAsiaTheme="minorEastAsia"/>
                <w:szCs w:val="21"/>
              </w:rPr>
              <w:t>〈</w:t>
            </w:r>
            <w:r>
              <w:rPr>
                <w:rFonts w:eastAsiaTheme="minorEastAsia"/>
                <w:szCs w:val="21"/>
              </w:rPr>
              <w:t>衡</w:t>
            </w:r>
            <w:r>
              <w:rPr>
                <w:rFonts w:hint="eastAsia" w:eastAsiaTheme="minorEastAsia"/>
                <w:szCs w:val="21"/>
              </w:rPr>
              <w:t>东</w:t>
            </w:r>
            <w:r>
              <w:rPr>
                <w:rFonts w:eastAsiaTheme="minorEastAsia"/>
                <w:szCs w:val="21"/>
              </w:rPr>
              <w:t>县畜禽养殖禁养区划定方案</w:t>
            </w:r>
            <w:r>
              <w:rPr>
                <w:rFonts w:hint="eastAsia" w:eastAsiaTheme="minorEastAsia"/>
                <w:szCs w:val="21"/>
              </w:rPr>
              <w:t>〉</w:t>
            </w:r>
            <w:r>
              <w:rPr>
                <w:rFonts w:eastAsiaTheme="minorEastAsia"/>
                <w:szCs w:val="21"/>
              </w:rPr>
              <w:t>的通知》（</w:t>
            </w:r>
            <w:r>
              <w:rPr>
                <w:rFonts w:hint="eastAsia" w:eastAsiaTheme="minorEastAsia"/>
                <w:szCs w:val="21"/>
              </w:rPr>
              <w:t>东</w:t>
            </w:r>
            <w:r>
              <w:rPr>
                <w:rFonts w:eastAsiaTheme="minorEastAsia"/>
                <w:szCs w:val="21"/>
              </w:rPr>
              <w:t>政发[2020]1号）；</w:t>
            </w:r>
          </w:p>
          <w:p>
            <w:pPr>
              <w:tabs>
                <w:tab w:val="left" w:pos="1021"/>
              </w:tabs>
              <w:adjustRightInd w:val="0"/>
              <w:snapToGrid w:val="0"/>
              <w:rPr>
                <w:rFonts w:eastAsiaTheme="minorEastAsia"/>
                <w:kern w:val="0"/>
                <w:szCs w:val="21"/>
              </w:rPr>
            </w:pPr>
            <w:r>
              <w:rPr>
                <w:rFonts w:eastAsiaTheme="minorEastAsia"/>
                <w:kern w:val="0"/>
                <w:szCs w:val="21"/>
              </w:rPr>
              <w:t>（2.1）《衡东县“一江一水”碧水行动计划实施方案（2018—2020年）》；</w:t>
            </w:r>
          </w:p>
          <w:p>
            <w:pPr>
              <w:tabs>
                <w:tab w:val="left" w:pos="1021"/>
              </w:tabs>
              <w:adjustRightInd w:val="0"/>
              <w:snapToGrid w:val="0"/>
              <w:rPr>
                <w:rFonts w:eastAsiaTheme="minorEastAsia"/>
                <w:kern w:val="0"/>
                <w:szCs w:val="21"/>
              </w:rPr>
            </w:pPr>
            <w:r>
              <w:rPr>
                <w:rFonts w:eastAsiaTheme="minorEastAsia"/>
                <w:kern w:val="0"/>
                <w:szCs w:val="21"/>
              </w:rPr>
              <w:t>（2.2）《衡东县大气污染防治“蓝天保卫战”行动计划实施方案（2018—2020年）》；</w:t>
            </w:r>
          </w:p>
          <w:p>
            <w:pPr>
              <w:tabs>
                <w:tab w:val="left" w:pos="1021"/>
              </w:tabs>
              <w:adjustRightInd w:val="0"/>
              <w:snapToGrid w:val="0"/>
              <w:rPr>
                <w:rFonts w:eastAsiaTheme="minorEastAsia"/>
                <w:kern w:val="0"/>
                <w:szCs w:val="21"/>
              </w:rPr>
            </w:pPr>
            <w:r>
              <w:rPr>
                <w:rFonts w:eastAsiaTheme="minorEastAsia"/>
                <w:kern w:val="0"/>
                <w:szCs w:val="21"/>
              </w:rPr>
              <w:t>（2.3）</w:t>
            </w:r>
            <w:r>
              <w:rPr>
                <w:rFonts w:hint="eastAsia" w:eastAsiaTheme="minorEastAsia"/>
                <w:kern w:val="0"/>
                <w:szCs w:val="21"/>
              </w:rPr>
              <w:t>（3</w:t>
            </w:r>
            <w:r>
              <w:rPr>
                <w:rFonts w:eastAsiaTheme="minorEastAsia"/>
                <w:kern w:val="0"/>
                <w:szCs w:val="21"/>
              </w:rPr>
              <w:t>.1</w:t>
            </w:r>
            <w:r>
              <w:rPr>
                <w:rFonts w:hint="eastAsia" w:eastAsiaTheme="minorEastAsia"/>
                <w:kern w:val="0"/>
                <w:szCs w:val="21"/>
              </w:rPr>
              <w:t>）</w:t>
            </w:r>
            <w:r>
              <w:rPr>
                <w:rFonts w:eastAsiaTheme="minorEastAsia"/>
                <w:kern w:val="0"/>
                <w:szCs w:val="21"/>
              </w:rPr>
              <w:t>《衡东县 “净土保卫战”行动计划实施方案（2018—2020年）》；</w:t>
            </w:r>
          </w:p>
          <w:p>
            <w:pPr>
              <w:tabs>
                <w:tab w:val="left" w:pos="1021"/>
              </w:tabs>
              <w:adjustRightInd w:val="0"/>
              <w:snapToGrid w:val="0"/>
              <w:rPr>
                <w:rFonts w:eastAsiaTheme="minorEastAsia"/>
                <w:kern w:val="0"/>
                <w:szCs w:val="21"/>
              </w:rPr>
            </w:pPr>
            <w:r>
              <w:rPr>
                <w:rFonts w:eastAsiaTheme="minorEastAsia"/>
                <w:kern w:val="0"/>
                <w:szCs w:val="21"/>
              </w:rPr>
              <w:t>（3.2）《衡阳市土壤污染治理与修复规划（2017—2020年）》</w:t>
            </w:r>
            <w:r>
              <w:rPr>
                <w:rFonts w:hint="eastAsia" w:eastAsiaTheme="minorEastAsia"/>
                <w:kern w:val="0"/>
                <w:szCs w:val="21"/>
              </w:rPr>
              <w:t>；</w:t>
            </w:r>
          </w:p>
          <w:p>
            <w:pPr>
              <w:tabs>
                <w:tab w:val="left" w:pos="1021"/>
              </w:tabs>
              <w:adjustRightInd w:val="0"/>
              <w:snapToGrid w:val="0"/>
              <w:rPr>
                <w:rFonts w:eastAsiaTheme="minorEastAsia"/>
                <w:szCs w:val="21"/>
              </w:rPr>
            </w:pPr>
            <w:r>
              <w:rPr>
                <w:rFonts w:eastAsiaTheme="minorEastAsia"/>
                <w:szCs w:val="21"/>
              </w:rPr>
              <w:t>（4.1）《衡阳市“十三五”节能降耗工作方案》；</w:t>
            </w:r>
          </w:p>
          <w:p>
            <w:pPr>
              <w:tabs>
                <w:tab w:val="left" w:pos="1021"/>
              </w:tabs>
              <w:adjustRightInd w:val="0"/>
              <w:snapToGrid w:val="0"/>
              <w:rPr>
                <w:rFonts w:eastAsiaTheme="minorEastAsia"/>
                <w:kern w:val="0"/>
                <w:szCs w:val="21"/>
              </w:rPr>
            </w:pPr>
            <w:r>
              <w:rPr>
                <w:rFonts w:eastAsiaTheme="minorEastAsia"/>
                <w:kern w:val="0"/>
                <w:szCs w:val="21"/>
              </w:rPr>
              <w:t>（4.2）《衡阳市"十三五"水资源消耗总量和强度双控行动落实方案》。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06"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污染物排放管控</w:t>
            </w:r>
          </w:p>
        </w:tc>
        <w:tc>
          <w:tcPr>
            <w:tcW w:w="11198" w:type="dxa"/>
            <w:gridSpan w:val="10"/>
            <w:vAlign w:val="center"/>
          </w:tcPr>
          <w:p>
            <w:pPr>
              <w:adjustRightInd w:val="0"/>
              <w:rPr>
                <w:rFonts w:eastAsiaTheme="minorEastAsia"/>
                <w:kern w:val="0"/>
                <w:szCs w:val="21"/>
              </w:rPr>
            </w:pPr>
            <w:r>
              <w:rPr>
                <w:rFonts w:eastAsiaTheme="minorEastAsia"/>
                <w:kern w:val="0"/>
                <w:szCs w:val="21"/>
              </w:rPr>
              <w:t>（2.1）逐步提升城镇污水处理能力，到2020年，县、乡两级污水处置全面覆盖，县、乡两级污水处理率分别达到90%和80%。现有污水处理厂污泥处理处置设施全部完成达标改造。污泥应进行稳定化、无害化和资源化处理处置，禁止处理处置未达标的污泥进入耕地。</w:t>
            </w:r>
            <w:r>
              <w:rPr>
                <w:rFonts w:eastAsiaTheme="minorEastAsia"/>
                <w:kern w:val="0"/>
                <w:szCs w:val="21"/>
              </w:rPr>
              <w:br w:type="textWrapping"/>
            </w:r>
            <w:r>
              <w:rPr>
                <w:rFonts w:eastAsiaTheme="minorEastAsia"/>
                <w:kern w:val="0"/>
                <w:szCs w:val="21"/>
              </w:rPr>
              <w:t>（2.2）对淘汰类“散乱污”企业依法依规完成关停取缔；加快水泥、建材、有色、化工等行业和锅炉物料（含废渣）运输、装卸、储存、转移与输送以及生产工艺过程等无组织排放治理。工业生产企业采取密闭、围挡、遮盖、清扫、洒水等措施，减少内部物料的堆存、传输、装卸等环节产生的粉尘和气态污染物的排放；水泥、有色行业执行大气特别排放限值。交通运输设备制造、工程机械制造和家具制造行业全面实施油性漆改水性漆，严禁秸秆露天焚烧。</w:t>
            </w:r>
            <w:r>
              <w:rPr>
                <w:rFonts w:eastAsiaTheme="minorEastAsia"/>
                <w:kern w:val="0"/>
                <w:szCs w:val="21"/>
              </w:rPr>
              <w:br w:type="textWrapping"/>
            </w:r>
            <w:r>
              <w:rPr>
                <w:rFonts w:eastAsiaTheme="minorEastAsia"/>
                <w:kern w:val="0"/>
                <w:szCs w:val="21"/>
              </w:rPr>
              <w:t>（2.3）</w:t>
            </w:r>
            <w:r>
              <w:rPr>
                <w:rFonts w:hint="eastAsia" w:eastAsiaTheme="minorEastAsia"/>
                <w:kern w:val="0"/>
                <w:szCs w:val="21"/>
                <w:lang w:eastAsia="zh-CN"/>
              </w:rPr>
              <w:t>积</w:t>
            </w:r>
            <w:r>
              <w:rPr>
                <w:rFonts w:eastAsiaTheme="minorEastAsia"/>
                <w:kern w:val="0"/>
                <w:szCs w:val="21"/>
              </w:rPr>
              <w:t>极推进垃圾分类，建设覆盖城乡的垃圾收运体系和垃圾分类收集系统。完善生活垃圾处理设施建设、运营和排放监管体系，加强垃圾处理监管能力。开展非正规垃圾堆放点排查整治。以整县推进为主要方式，推进农村环境综合整治全县域覆盖。</w:t>
            </w:r>
          </w:p>
        </w:tc>
        <w:tc>
          <w:tcPr>
            <w:tcW w:w="2159"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环境风险防控</w:t>
            </w:r>
          </w:p>
        </w:tc>
        <w:tc>
          <w:tcPr>
            <w:tcW w:w="11198" w:type="dxa"/>
            <w:gridSpan w:val="10"/>
            <w:vAlign w:val="center"/>
          </w:tcPr>
          <w:p>
            <w:pPr>
              <w:adjustRightInd w:val="0"/>
              <w:rPr>
                <w:rFonts w:eastAsiaTheme="minorEastAsia"/>
                <w:kern w:val="0"/>
                <w:szCs w:val="21"/>
              </w:rPr>
            </w:pPr>
            <w:r>
              <w:rPr>
                <w:rFonts w:eastAsiaTheme="minorEastAsia"/>
                <w:kern w:val="0"/>
                <w:szCs w:val="21"/>
              </w:rPr>
              <w:t>（3.1）</w:t>
            </w:r>
            <w:r>
              <w:t>开展尾矿库环境风险</w:t>
            </w:r>
            <w:r>
              <w:rPr>
                <w:rFonts w:eastAsiaTheme="minorEastAsia"/>
                <w:kern w:val="0"/>
                <w:szCs w:val="21"/>
              </w:rPr>
              <w:t>评估。</w:t>
            </w:r>
            <w:r>
              <w:rPr>
                <w:rFonts w:hint="eastAsia" w:eastAsiaTheme="minorEastAsia"/>
                <w:kern w:val="0"/>
                <w:szCs w:val="21"/>
              </w:rPr>
              <w:t>落实重点环境监管尾矿库企业环境风险管控措施。</w:t>
            </w:r>
          </w:p>
          <w:p>
            <w:pPr>
              <w:adjustRightInd w:val="0"/>
              <w:rPr>
                <w:rFonts w:eastAsiaTheme="minorEastAsia"/>
                <w:kern w:val="0"/>
                <w:szCs w:val="21"/>
              </w:rPr>
            </w:pPr>
            <w:r>
              <w:rPr>
                <w:rFonts w:eastAsiaTheme="minorEastAsia"/>
                <w:kern w:val="0"/>
                <w:szCs w:val="21"/>
              </w:rPr>
              <w:t>（3.2）</w:t>
            </w:r>
            <w:r>
              <w:rPr>
                <w:rFonts w:hint="eastAsia" w:eastAsiaTheme="minorEastAsia"/>
                <w:bCs/>
                <w:szCs w:val="21"/>
              </w:rPr>
              <w:t>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w:t>
            </w:r>
            <w:r>
              <w:rPr>
                <w:rFonts w:hint="eastAsia"/>
                <w:kern w:val="0"/>
                <w:szCs w:val="21"/>
              </w:rPr>
              <w:t>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2159"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资源开发效率要求</w:t>
            </w:r>
          </w:p>
        </w:tc>
        <w:tc>
          <w:tcPr>
            <w:tcW w:w="11198" w:type="dxa"/>
            <w:gridSpan w:val="10"/>
            <w:vAlign w:val="center"/>
          </w:tcPr>
          <w:p>
            <w:pPr>
              <w:adjustRightInd w:val="0"/>
              <w:rPr>
                <w:rFonts w:eastAsiaTheme="minorEastAsia"/>
                <w:kern w:val="0"/>
                <w:szCs w:val="21"/>
              </w:rPr>
            </w:pPr>
            <w:r>
              <w:rPr>
                <w:rFonts w:eastAsiaTheme="minorEastAsia"/>
                <w:kern w:val="0"/>
                <w:szCs w:val="21"/>
              </w:rPr>
              <w:t>（4.1）能源：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kern w:val="0"/>
                <w:szCs w:val="21"/>
              </w:rPr>
              <w:br w:type="textWrapping"/>
            </w:r>
            <w:r>
              <w:rPr>
                <w:rFonts w:eastAsiaTheme="minorEastAsia"/>
                <w:kern w:val="0"/>
                <w:szCs w:val="21"/>
              </w:rPr>
              <w:t>（4.2）水资源：</w:t>
            </w:r>
            <w:r>
              <w:rPr>
                <w:rFonts w:hint="eastAsia" w:eastAsiaTheme="minorEastAsia"/>
                <w:kern w:val="0"/>
                <w:szCs w:val="21"/>
              </w:rPr>
              <w:t>大力推进农业、工业、城镇节水，全面推进节水型社会建设。</w:t>
            </w:r>
          </w:p>
        </w:tc>
        <w:tc>
          <w:tcPr>
            <w:tcW w:w="2159"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bl>
    <w:p>
      <w:pPr>
        <w:adjustRightInd w:val="0"/>
        <w:snapToGrid w:val="0"/>
        <w:jc w:val="center"/>
        <w:rPr>
          <w:rFonts w:eastAsiaTheme="minorEastAsia"/>
          <w:b/>
          <w:szCs w:val="21"/>
        </w:rPr>
      </w:pPr>
    </w:p>
    <w:p>
      <w:pPr>
        <w:adjustRightInd w:val="0"/>
        <w:snapToGrid w:val="0"/>
        <w:jc w:val="center"/>
        <w:rPr>
          <w:rFonts w:eastAsiaTheme="minorEastAsia"/>
          <w:b/>
          <w:szCs w:val="21"/>
        </w:rPr>
        <w:sectPr>
          <w:pgSz w:w="16838" w:h="11906" w:orient="landscape"/>
          <w:pgMar w:top="1797" w:right="1247" w:bottom="1247" w:left="1247" w:header="851" w:footer="680" w:gutter="0"/>
          <w:pgNumType w:fmt="decimal"/>
          <w:cols w:space="720" w:num="1"/>
          <w:docGrid w:type="linesAndChars" w:linePitch="312" w:charSpace="0"/>
        </w:sectPr>
      </w:pPr>
    </w:p>
    <w:p>
      <w:pPr>
        <w:widowControl/>
        <w:adjustRightInd w:val="0"/>
        <w:jc w:val="left"/>
        <w:rPr>
          <w:rFonts w:eastAsiaTheme="minorEastAsia"/>
          <w:b/>
          <w:szCs w:val="21"/>
        </w:rPr>
      </w:pPr>
      <w:r>
        <w:rPr>
          <w:rFonts w:eastAsiaTheme="minorEastAsia"/>
          <w:b/>
          <w:szCs w:val="21"/>
        </w:rPr>
        <w:br w:type="page"/>
      </w:r>
    </w:p>
    <w:p>
      <w:pPr>
        <w:adjustRightInd w:val="0"/>
        <w:snapToGrid w:val="0"/>
        <w:jc w:val="center"/>
        <w:outlineLvl w:val="1"/>
        <w:rPr>
          <w:rFonts w:eastAsiaTheme="minorEastAsia"/>
          <w:b/>
          <w:sz w:val="28"/>
          <w:szCs w:val="28"/>
        </w:rPr>
      </w:pPr>
      <w:bookmarkStart w:id="54" w:name="_Toc6590065"/>
      <w:bookmarkStart w:id="55" w:name="_Toc8807097"/>
      <w:bookmarkStart w:id="56" w:name="_Toc58841112"/>
      <w:r>
        <w:rPr>
          <w:rFonts w:eastAsiaTheme="minorEastAsia"/>
          <w:b/>
          <w:sz w:val="28"/>
          <w:szCs w:val="28"/>
        </w:rPr>
        <w:t>（10）祁东县</w:t>
      </w:r>
      <w:bookmarkEnd w:id="54"/>
      <w:bookmarkEnd w:id="55"/>
      <w:bookmarkEnd w:id="56"/>
    </w:p>
    <w:tbl>
      <w:tblPr>
        <w:tblStyle w:val="25"/>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78"/>
        <w:gridCol w:w="1061"/>
        <w:gridCol w:w="437"/>
        <w:gridCol w:w="437"/>
        <w:gridCol w:w="438"/>
        <w:gridCol w:w="887"/>
        <w:gridCol w:w="1134"/>
        <w:gridCol w:w="1134"/>
        <w:gridCol w:w="3544"/>
        <w:gridCol w:w="2409"/>
        <w:gridCol w:w="142"/>
        <w:gridCol w:w="17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65" w:hRule="atLeast"/>
          <w:jc w:val="center"/>
        </w:trPr>
        <w:tc>
          <w:tcPr>
            <w:tcW w:w="978" w:type="dxa"/>
            <w:vMerge w:val="restart"/>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b/>
                <w:kern w:val="0"/>
                <w:szCs w:val="21"/>
              </w:rPr>
            </w:pPr>
            <w:r>
              <w:rPr>
                <w:rFonts w:eastAsiaTheme="minorEastAsia"/>
                <w:b/>
                <w:kern w:val="0"/>
                <w:szCs w:val="21"/>
              </w:rPr>
              <w:t>环境管控单元编码</w:t>
            </w:r>
          </w:p>
        </w:tc>
        <w:tc>
          <w:tcPr>
            <w:tcW w:w="1061" w:type="dxa"/>
            <w:vMerge w:val="restart"/>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b/>
                <w:kern w:val="0"/>
                <w:szCs w:val="21"/>
              </w:rPr>
            </w:pPr>
            <w:r>
              <w:rPr>
                <w:rFonts w:eastAsiaTheme="minorEastAsia"/>
                <w:b/>
                <w:kern w:val="0"/>
                <w:szCs w:val="21"/>
              </w:rPr>
              <w:t>单元名称</w:t>
            </w:r>
          </w:p>
        </w:tc>
        <w:tc>
          <w:tcPr>
            <w:tcW w:w="1312" w:type="dxa"/>
            <w:gridSpan w:val="3"/>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b/>
                <w:kern w:val="0"/>
                <w:szCs w:val="21"/>
              </w:rPr>
            </w:pPr>
            <w:r>
              <w:rPr>
                <w:rFonts w:eastAsiaTheme="minorEastAsia"/>
                <w:b/>
                <w:kern w:val="0"/>
                <w:szCs w:val="21"/>
              </w:rPr>
              <w:t>行政区划</w:t>
            </w:r>
          </w:p>
        </w:tc>
        <w:tc>
          <w:tcPr>
            <w:tcW w:w="887" w:type="dxa"/>
            <w:vMerge w:val="restart"/>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b/>
                <w:kern w:val="0"/>
                <w:szCs w:val="21"/>
              </w:rPr>
            </w:pPr>
            <w:r>
              <w:rPr>
                <w:rFonts w:eastAsiaTheme="minorEastAsia"/>
                <w:b/>
                <w:kern w:val="0"/>
                <w:szCs w:val="21"/>
              </w:rPr>
              <w:t>单元</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b/>
                <w:kern w:val="0"/>
                <w:szCs w:val="21"/>
              </w:rPr>
            </w:pPr>
            <w:r>
              <w:rPr>
                <w:rFonts w:eastAsiaTheme="minorEastAsia"/>
                <w:b/>
                <w:kern w:val="0"/>
                <w:szCs w:val="21"/>
              </w:rPr>
              <w:t>分类</w:t>
            </w:r>
          </w:p>
        </w:tc>
        <w:tc>
          <w:tcPr>
            <w:tcW w:w="1134" w:type="dxa"/>
            <w:vMerge w:val="restart"/>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1134" w:type="dxa"/>
            <w:vMerge w:val="restart"/>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b/>
                <w:kern w:val="0"/>
                <w:szCs w:val="21"/>
              </w:rPr>
            </w:pPr>
            <w:r>
              <w:rPr>
                <w:rFonts w:eastAsiaTheme="minorEastAsia"/>
                <w:b/>
                <w:kern w:val="0"/>
                <w:szCs w:val="21"/>
              </w:rPr>
              <w:t>涉及乡镇</w:t>
            </w:r>
          </w:p>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b/>
                <w:kern w:val="0"/>
                <w:szCs w:val="21"/>
              </w:rPr>
            </w:pPr>
            <w:r>
              <w:rPr>
                <w:rFonts w:eastAsiaTheme="minorEastAsia"/>
                <w:b/>
                <w:kern w:val="0"/>
                <w:szCs w:val="21"/>
              </w:rPr>
              <w:t>（街道）</w:t>
            </w:r>
          </w:p>
        </w:tc>
        <w:tc>
          <w:tcPr>
            <w:tcW w:w="3544" w:type="dxa"/>
            <w:vMerge w:val="restart"/>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b/>
                <w:kern w:val="0"/>
                <w:szCs w:val="21"/>
              </w:rPr>
            </w:pPr>
            <w:r>
              <w:rPr>
                <w:rFonts w:eastAsiaTheme="minorEastAsia"/>
                <w:b/>
                <w:kern w:val="0"/>
                <w:szCs w:val="21"/>
              </w:rPr>
              <w:t>主体功能定位</w:t>
            </w:r>
          </w:p>
        </w:tc>
        <w:tc>
          <w:tcPr>
            <w:tcW w:w="2551" w:type="dxa"/>
            <w:gridSpan w:val="2"/>
            <w:vMerge w:val="restart"/>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b/>
                <w:kern w:val="0"/>
                <w:szCs w:val="21"/>
              </w:rPr>
            </w:pPr>
            <w:r>
              <w:rPr>
                <w:rFonts w:eastAsiaTheme="minorEastAsia"/>
                <w:b/>
                <w:kern w:val="0"/>
                <w:szCs w:val="21"/>
              </w:rPr>
              <w:t>经济产业布局</w:t>
            </w:r>
          </w:p>
        </w:tc>
        <w:tc>
          <w:tcPr>
            <w:tcW w:w="1744" w:type="dxa"/>
            <w:vMerge w:val="restart"/>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28" w:hRule="atLeast"/>
          <w:tblHeader/>
          <w:jc w:val="center"/>
        </w:trPr>
        <w:tc>
          <w:tcPr>
            <w:tcW w:w="97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p>
        </w:tc>
        <w:tc>
          <w:tcPr>
            <w:tcW w:w="106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p>
        </w:tc>
        <w:tc>
          <w:tcPr>
            <w:tcW w:w="437"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b/>
                <w:kern w:val="0"/>
                <w:szCs w:val="21"/>
              </w:rPr>
            </w:pPr>
            <w:r>
              <w:rPr>
                <w:rFonts w:eastAsiaTheme="minorEastAsia"/>
                <w:b/>
                <w:kern w:val="0"/>
                <w:szCs w:val="21"/>
              </w:rPr>
              <w:t>省</w:t>
            </w:r>
          </w:p>
        </w:tc>
        <w:tc>
          <w:tcPr>
            <w:tcW w:w="437"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b/>
                <w:kern w:val="0"/>
                <w:szCs w:val="21"/>
              </w:rPr>
            </w:pPr>
            <w:r>
              <w:rPr>
                <w:rFonts w:eastAsiaTheme="minorEastAsia"/>
                <w:b/>
                <w:kern w:val="0"/>
                <w:szCs w:val="21"/>
              </w:rPr>
              <w:t>市</w:t>
            </w:r>
          </w:p>
        </w:tc>
        <w:tc>
          <w:tcPr>
            <w:tcW w:w="438"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b/>
                <w:kern w:val="0"/>
                <w:szCs w:val="21"/>
              </w:rPr>
            </w:pPr>
            <w:r>
              <w:rPr>
                <w:rFonts w:eastAsiaTheme="minorEastAsia"/>
                <w:b/>
                <w:kern w:val="0"/>
                <w:szCs w:val="21"/>
              </w:rPr>
              <w:t>县</w:t>
            </w:r>
          </w:p>
        </w:tc>
        <w:tc>
          <w:tcPr>
            <w:tcW w:w="887" w:type="dxa"/>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p>
        </w:tc>
        <w:tc>
          <w:tcPr>
            <w:tcW w:w="1134" w:type="dxa"/>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p>
        </w:tc>
        <w:tc>
          <w:tcPr>
            <w:tcW w:w="1134" w:type="dxa"/>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p>
        </w:tc>
        <w:tc>
          <w:tcPr>
            <w:tcW w:w="3544" w:type="dxa"/>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p>
        </w:tc>
        <w:tc>
          <w:tcPr>
            <w:tcW w:w="2551"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p>
        </w:tc>
        <w:tc>
          <w:tcPr>
            <w:tcW w:w="1744" w:type="dxa"/>
            <w:vMerge w:val="continue"/>
          </w:tcPr>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439" w:hRule="atLeast"/>
          <w:jc w:val="center"/>
        </w:trPr>
        <w:tc>
          <w:tcPr>
            <w:tcW w:w="978"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ZH43042610001</w:t>
            </w:r>
          </w:p>
        </w:tc>
        <w:tc>
          <w:tcPr>
            <w:tcW w:w="106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p>
        </w:tc>
        <w:tc>
          <w:tcPr>
            <w:tcW w:w="437"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湖南省</w:t>
            </w:r>
          </w:p>
        </w:tc>
        <w:tc>
          <w:tcPr>
            <w:tcW w:w="437"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衡阳市</w:t>
            </w:r>
          </w:p>
        </w:tc>
        <w:tc>
          <w:tcPr>
            <w:tcW w:w="438"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祁东县</w:t>
            </w:r>
          </w:p>
        </w:tc>
        <w:tc>
          <w:tcPr>
            <w:tcW w:w="887"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优先保护单元</w:t>
            </w:r>
          </w:p>
        </w:tc>
        <w:tc>
          <w:tcPr>
            <w:tcW w:w="1134"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103.84</w:t>
            </w:r>
          </w:p>
        </w:tc>
        <w:tc>
          <w:tcPr>
            <w:tcW w:w="1134"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洪桥街道/</w:t>
            </w:r>
          </w:p>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玉合街道</w:t>
            </w:r>
          </w:p>
        </w:tc>
        <w:tc>
          <w:tcPr>
            <w:tcW w:w="354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国家层面农产品主产区</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（县城属于《湖南省主体功能区划》</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中附表5重点开发乡镇）</w:t>
            </w:r>
          </w:p>
        </w:tc>
        <w:tc>
          <w:tcPr>
            <w:tcW w:w="2551"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outlineLvl w:val="9"/>
              <w:rPr>
                <w:rFonts w:eastAsiaTheme="minorEastAsia"/>
                <w:kern w:val="0"/>
                <w:szCs w:val="21"/>
              </w:rPr>
            </w:pPr>
            <w:r>
              <w:rPr>
                <w:rFonts w:eastAsiaTheme="minorEastAsia"/>
                <w:kern w:val="0"/>
                <w:szCs w:val="21"/>
              </w:rPr>
              <w:t>农副产品加工</w:t>
            </w:r>
            <w:r>
              <w:rPr>
                <w:rFonts w:hint="eastAsia" w:eastAsiaTheme="minorEastAsia"/>
                <w:kern w:val="0"/>
                <w:szCs w:val="21"/>
              </w:rPr>
              <w:t>、</w:t>
            </w:r>
            <w:r>
              <w:rPr>
                <w:rFonts w:eastAsiaTheme="minorEastAsia"/>
                <w:kern w:val="0"/>
                <w:szCs w:val="21"/>
              </w:rPr>
              <w:t>生态农业、旅游、畜禽养殖等</w:t>
            </w:r>
            <w:r>
              <w:rPr>
                <w:rFonts w:hint="eastAsia" w:eastAsiaTheme="minorEastAsia"/>
                <w:kern w:val="0"/>
                <w:szCs w:val="21"/>
              </w:rPr>
              <w:t>。</w:t>
            </w:r>
          </w:p>
        </w:tc>
        <w:tc>
          <w:tcPr>
            <w:tcW w:w="174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outlineLvl w:val="9"/>
              <w:rPr>
                <w:rFonts w:eastAsiaTheme="minorEastAsia"/>
                <w:kern w:val="0"/>
                <w:szCs w:val="21"/>
              </w:rPr>
            </w:pPr>
            <w:r>
              <w:rPr>
                <w:rFonts w:eastAsiaTheme="minorEastAsia"/>
                <w:kern w:val="0"/>
                <w:szCs w:val="21"/>
              </w:rPr>
              <w:t>城</w:t>
            </w:r>
            <w:r>
              <w:rPr>
                <w:rFonts w:hint="eastAsia" w:eastAsiaTheme="minorEastAsia"/>
                <w:kern w:val="0"/>
                <w:szCs w:val="21"/>
              </w:rPr>
              <w:t>镇</w:t>
            </w:r>
            <w:r>
              <w:rPr>
                <w:rFonts w:eastAsiaTheme="minorEastAsia"/>
                <w:kern w:val="0"/>
                <w:szCs w:val="21"/>
              </w:rPr>
              <w:t>污水管网建设不完善</w:t>
            </w:r>
            <w:r>
              <w:rPr>
                <w:rFonts w:hint="eastAsia" w:eastAsiaTheme="minor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38" w:hRule="atLeast"/>
          <w:jc w:val="center"/>
        </w:trPr>
        <w:tc>
          <w:tcPr>
            <w:tcW w:w="978"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b/>
                <w:kern w:val="0"/>
                <w:szCs w:val="21"/>
              </w:rPr>
            </w:pPr>
            <w:r>
              <w:rPr>
                <w:rFonts w:eastAsiaTheme="minorEastAsia"/>
                <w:b/>
                <w:kern w:val="0"/>
                <w:szCs w:val="21"/>
              </w:rPr>
              <w:t>主要属性</w:t>
            </w:r>
          </w:p>
        </w:tc>
        <w:tc>
          <w:tcPr>
            <w:tcW w:w="13367" w:type="dxa"/>
            <w:gridSpan w:val="11"/>
            <w:vAlign w:val="center"/>
          </w:tcPr>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eastAsiaTheme="minorEastAsia"/>
                <w:kern w:val="0"/>
                <w:szCs w:val="21"/>
              </w:rPr>
            </w:pPr>
            <w:r>
              <w:rPr>
                <w:rFonts w:eastAsiaTheme="minorEastAsia"/>
                <w:kern w:val="0"/>
                <w:szCs w:val="21"/>
                <w:highlight w:val="yellow"/>
              </w:rPr>
              <w:t>洪桥街道</w:t>
            </w:r>
          </w:p>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红线/一般生态空间——公益林/森林公园/水源涵养重要区/饮用水水源保护区</w:t>
            </w:r>
          </w:p>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水环境城镇生活污染重点管控区/水环境优先保护区——祁东县渔陂污水处理厂/衡阳市祁东县石门水库饮用水水源保护区、衡阳市祁东县曹口堰水库饮用水水源保护区、衡阳市祁东县红旗水库饮用水水源保护区</w:t>
            </w:r>
          </w:p>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大气环境受体敏感重点管控区</w:t>
            </w:r>
          </w:p>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农用地优先保护区/其他土壤重点管控区——市县级采矿权/部省级探矿权</w:t>
            </w:r>
          </w:p>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eastAsiaTheme="minorEastAsia"/>
                <w:kern w:val="0"/>
                <w:szCs w:val="21"/>
              </w:rPr>
            </w:pPr>
            <w:r>
              <w:rPr>
                <w:rFonts w:eastAsiaTheme="minorEastAsia"/>
                <w:kern w:val="0"/>
                <w:szCs w:val="21"/>
                <w:highlight w:val="yellow"/>
              </w:rPr>
              <w:t>玉合街道</w:t>
            </w:r>
          </w:p>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红线/一般生态空间——公益林/森林公园/水源涵养重要区/饮用水水源保护区</w:t>
            </w:r>
          </w:p>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其他水环境重点管控区——衡阳市祁东县石门水库饮用水水源保护区、衡阳市祁东县曹口堰水库饮用水水源保护区、衡阳市祁东县红旗水库饮用水水源保护区/湖南三安矿业有限责任公司衡阳庙冲铁矿、衡阳县新雁矿业有限公司新雁铁矿、高峰铁矿、老龙塘铁矿、对家冲铁矿</w:t>
            </w:r>
          </w:p>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大气环境受体敏感重点管控区</w:t>
            </w:r>
          </w:p>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农用地优先保护区/其他土壤重点管控区——部省级采矿权/部省级探矿权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78" w:type="dxa"/>
            <w:vAlign w:val="center"/>
          </w:tcPr>
          <w:p>
            <w:pPr>
              <w:widowControl/>
              <w:adjustRightInd w:val="0"/>
              <w:snapToGrid w:val="0"/>
              <w:jc w:val="center"/>
              <w:rPr>
                <w:rFonts w:eastAsiaTheme="minorEastAsia"/>
                <w:b/>
                <w:kern w:val="0"/>
                <w:szCs w:val="21"/>
              </w:rPr>
            </w:pPr>
            <w:r>
              <w:rPr>
                <w:rFonts w:eastAsiaTheme="minorEastAsia"/>
                <w:b/>
                <w:kern w:val="0"/>
                <w:szCs w:val="21"/>
              </w:rPr>
              <w:t>管控维度</w:t>
            </w:r>
          </w:p>
        </w:tc>
        <w:tc>
          <w:tcPr>
            <w:tcW w:w="11481" w:type="dxa"/>
            <w:gridSpan w:val="9"/>
            <w:vAlign w:val="center"/>
          </w:tcPr>
          <w:p>
            <w:pPr>
              <w:adjustRightInd w:val="0"/>
              <w:snapToGrid w:val="0"/>
              <w:jc w:val="center"/>
              <w:rPr>
                <w:rFonts w:eastAsiaTheme="minorEastAsia"/>
                <w:b/>
                <w:kern w:val="0"/>
                <w:szCs w:val="21"/>
              </w:rPr>
            </w:pPr>
            <w:r>
              <w:rPr>
                <w:rFonts w:eastAsiaTheme="minorEastAsia"/>
                <w:b/>
                <w:kern w:val="0"/>
                <w:szCs w:val="21"/>
              </w:rPr>
              <w:t>管控要求</w:t>
            </w:r>
          </w:p>
        </w:tc>
        <w:tc>
          <w:tcPr>
            <w:tcW w:w="1886" w:type="dxa"/>
            <w:gridSpan w:val="2"/>
            <w:vAlign w:val="center"/>
          </w:tcPr>
          <w:p>
            <w:pPr>
              <w:adjustRightInd w:val="0"/>
              <w:snapToGrid w:val="0"/>
              <w:jc w:val="center"/>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78" w:type="dxa"/>
            <w:vAlign w:val="center"/>
          </w:tcPr>
          <w:p>
            <w:pPr>
              <w:widowControl/>
              <w:adjustRightInd w:val="0"/>
              <w:snapToGrid w:val="0"/>
              <w:jc w:val="center"/>
              <w:rPr>
                <w:rFonts w:eastAsiaTheme="minorEastAsia"/>
                <w:kern w:val="0"/>
                <w:szCs w:val="21"/>
              </w:rPr>
            </w:pPr>
            <w:r>
              <w:rPr>
                <w:rFonts w:eastAsiaTheme="minorEastAsia"/>
                <w:kern w:val="0"/>
                <w:szCs w:val="21"/>
              </w:rPr>
              <w:t>空间布局约束</w:t>
            </w:r>
          </w:p>
        </w:tc>
        <w:tc>
          <w:tcPr>
            <w:tcW w:w="11481" w:type="dxa"/>
            <w:gridSpan w:val="9"/>
            <w:vAlign w:val="center"/>
          </w:tcPr>
          <w:p>
            <w:pPr>
              <w:adjustRightInd w:val="0"/>
              <w:rPr>
                <w:rFonts w:eastAsiaTheme="minorEastAsia"/>
                <w:kern w:val="0"/>
                <w:szCs w:val="21"/>
              </w:rPr>
            </w:pPr>
            <w:r>
              <w:rPr>
                <w:rFonts w:eastAsiaTheme="minorEastAsia"/>
                <w:kern w:val="0"/>
                <w:szCs w:val="21"/>
              </w:rPr>
              <w:t>（1.1）区域养殖业按划定的禁养区、限养区、适养区实施分类管理。</w:t>
            </w:r>
          </w:p>
        </w:tc>
        <w:tc>
          <w:tcPr>
            <w:tcW w:w="1886" w:type="dxa"/>
            <w:gridSpan w:val="2"/>
            <w:vMerge w:val="restart"/>
            <w:vAlign w:val="center"/>
          </w:tcPr>
          <w:p>
            <w:pPr>
              <w:adjustRightInd w:val="0"/>
              <w:snapToGrid w:val="0"/>
              <w:rPr>
                <w:rFonts w:eastAsiaTheme="minorEastAsia"/>
                <w:kern w:val="0"/>
                <w:szCs w:val="21"/>
              </w:rPr>
            </w:pPr>
            <w:r>
              <w:rPr>
                <w:rFonts w:eastAsiaTheme="minorEastAsia"/>
                <w:kern w:val="0"/>
                <w:szCs w:val="21"/>
              </w:rPr>
              <w:t>（1.1）</w:t>
            </w:r>
            <w:r>
              <w:rPr>
                <w:rFonts w:hint="eastAsia" w:eastAsiaTheme="minorEastAsia"/>
                <w:kern w:val="0"/>
                <w:szCs w:val="21"/>
              </w:rPr>
              <w:t>《祁东县人民政府办公室关于印发〈祁东县畜禽养殖废弃物资源化利用实施方案〉的通知》（祁政办发</w:t>
            </w:r>
            <w:r>
              <w:rPr>
                <w:rFonts w:hint="eastAsia" w:eastAsiaTheme="minorEastAsia"/>
                <w:kern w:val="0"/>
                <w:szCs w:val="21"/>
                <w:lang w:eastAsia="zh-CN"/>
              </w:rPr>
              <w:t>（</w:t>
            </w:r>
            <w:r>
              <w:rPr>
                <w:rFonts w:eastAsiaTheme="minorEastAsia"/>
                <w:kern w:val="0"/>
                <w:szCs w:val="21"/>
              </w:rPr>
              <w:t>2018</w:t>
            </w:r>
            <w:r>
              <w:rPr>
                <w:rFonts w:hint="eastAsia" w:eastAsiaTheme="minorEastAsia"/>
                <w:kern w:val="0"/>
                <w:szCs w:val="21"/>
                <w:lang w:eastAsia="zh-CN"/>
              </w:rPr>
              <w:t>）</w:t>
            </w:r>
            <w:r>
              <w:rPr>
                <w:rFonts w:eastAsiaTheme="minorEastAsia"/>
                <w:kern w:val="0"/>
                <w:szCs w:val="21"/>
              </w:rPr>
              <w:t xml:space="preserve"> 13 </w:t>
            </w:r>
            <w:r>
              <w:rPr>
                <w:rFonts w:hint="eastAsia" w:eastAsiaTheme="minorEastAsia"/>
                <w:kern w:val="0"/>
                <w:szCs w:val="21"/>
              </w:rPr>
              <w:t>号）；</w:t>
            </w:r>
          </w:p>
          <w:p>
            <w:pPr>
              <w:adjustRightInd w:val="0"/>
              <w:snapToGrid w:val="0"/>
              <w:rPr>
                <w:rFonts w:eastAsiaTheme="minorEastAsia"/>
                <w:kern w:val="0"/>
                <w:szCs w:val="21"/>
              </w:rPr>
            </w:pPr>
            <w:r>
              <w:rPr>
                <w:rFonts w:eastAsiaTheme="minorEastAsia"/>
                <w:kern w:val="0"/>
                <w:szCs w:val="21"/>
              </w:rPr>
              <w:t>（2.1）~（2.3）（3.1）《祁东县污染防治攻坚战三年行动计划（2018—2020年）》；</w:t>
            </w:r>
          </w:p>
          <w:p>
            <w:pPr>
              <w:adjustRightInd w:val="0"/>
              <w:snapToGrid w:val="0"/>
              <w:rPr>
                <w:rFonts w:eastAsiaTheme="minorEastAsia"/>
                <w:kern w:val="0"/>
                <w:szCs w:val="21"/>
              </w:rPr>
            </w:pPr>
            <w:r>
              <w:rPr>
                <w:rFonts w:eastAsiaTheme="minorEastAsia"/>
                <w:kern w:val="0"/>
                <w:szCs w:val="21"/>
              </w:rPr>
              <w:t>（3.2）《衡阳市土壤污染治理与修复规划（2017—2020年）》</w:t>
            </w:r>
            <w:r>
              <w:rPr>
                <w:rFonts w:hint="eastAsia" w:eastAsiaTheme="minorEastAsia"/>
                <w:kern w:val="0"/>
                <w:szCs w:val="21"/>
              </w:rPr>
              <w:t>；</w:t>
            </w:r>
          </w:p>
          <w:p>
            <w:pPr>
              <w:adjustRightInd w:val="0"/>
              <w:snapToGrid w:val="0"/>
              <w:rPr>
                <w:rFonts w:eastAsiaTheme="minorEastAsia"/>
                <w:szCs w:val="21"/>
              </w:rPr>
            </w:pPr>
            <w:r>
              <w:rPr>
                <w:rFonts w:eastAsiaTheme="minorEastAsia"/>
                <w:szCs w:val="21"/>
              </w:rPr>
              <w:t>（4.1）《衡阳市“十三五”节能降耗工作方案》</w:t>
            </w:r>
            <w:r>
              <w:rPr>
                <w:rFonts w:hint="eastAsia" w:eastAsiaTheme="minorEastAsia"/>
                <w:szCs w:val="21"/>
              </w:rPr>
              <w:t>；</w:t>
            </w:r>
          </w:p>
          <w:p>
            <w:pPr>
              <w:adjustRightInd w:val="0"/>
              <w:snapToGrid w:val="0"/>
              <w:rPr>
                <w:rFonts w:eastAsiaTheme="minorEastAsia"/>
                <w:kern w:val="0"/>
                <w:szCs w:val="21"/>
              </w:rPr>
            </w:pPr>
            <w:r>
              <w:rPr>
                <w:rFonts w:eastAsiaTheme="minorEastAsia"/>
                <w:kern w:val="0"/>
                <w:szCs w:val="21"/>
              </w:rPr>
              <w:t>（4.2）《衡阳市”十三五”水资源消耗总量和强度双控行动落实方案》。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78" w:type="dxa"/>
            <w:vAlign w:val="center"/>
          </w:tcPr>
          <w:p>
            <w:pPr>
              <w:widowControl/>
              <w:adjustRightInd w:val="0"/>
              <w:snapToGrid w:val="0"/>
              <w:jc w:val="center"/>
              <w:rPr>
                <w:rFonts w:eastAsiaTheme="minorEastAsia"/>
                <w:kern w:val="0"/>
                <w:szCs w:val="21"/>
              </w:rPr>
            </w:pPr>
            <w:r>
              <w:rPr>
                <w:rFonts w:eastAsiaTheme="minorEastAsia"/>
                <w:kern w:val="0"/>
                <w:szCs w:val="21"/>
              </w:rPr>
              <w:t>污染物排放管控</w:t>
            </w:r>
          </w:p>
        </w:tc>
        <w:tc>
          <w:tcPr>
            <w:tcW w:w="11481" w:type="dxa"/>
            <w:gridSpan w:val="9"/>
            <w:vAlign w:val="center"/>
          </w:tcPr>
          <w:p>
            <w:pPr>
              <w:adjustRightInd w:val="0"/>
              <w:rPr>
                <w:rFonts w:eastAsiaTheme="minorEastAsia"/>
                <w:kern w:val="0"/>
                <w:szCs w:val="21"/>
              </w:rPr>
            </w:pPr>
            <w:r>
              <w:rPr>
                <w:rFonts w:eastAsiaTheme="minorEastAsia"/>
                <w:kern w:val="0"/>
                <w:szCs w:val="21"/>
              </w:rPr>
              <w:t>（2.1）</w:t>
            </w:r>
            <w:r>
              <w:rPr>
                <w:rFonts w:hint="eastAsia" w:eastAsiaTheme="minorEastAsia"/>
                <w:kern w:val="0"/>
                <w:szCs w:val="21"/>
              </w:rPr>
              <w:t>加快补齐县城污水收集和处理设施短板，积极推进雨污分流、老旧污水管网改造和破损修复等工作，加快消除老旧城区和城乡结合部生活污水收集处理设施空白区，显著提升县城生活污水集中收集效能，落实《湖南省乡镇污水处理设施建设四年行动实施方案</w:t>
            </w:r>
            <w:r>
              <w:rPr>
                <w:rFonts w:eastAsiaTheme="minorEastAsia"/>
                <w:kern w:val="0"/>
                <w:szCs w:val="21"/>
              </w:rPr>
              <w:t>（2019—2022</w:t>
            </w:r>
            <w:r>
              <w:rPr>
                <w:rFonts w:hint="eastAsia" w:eastAsiaTheme="minorEastAsia"/>
                <w:kern w:val="0"/>
                <w:szCs w:val="21"/>
              </w:rPr>
              <w:t>年</w:t>
            </w:r>
            <w:r>
              <w:rPr>
                <w:rFonts w:eastAsiaTheme="minorEastAsia"/>
                <w:kern w:val="0"/>
                <w:szCs w:val="21"/>
              </w:rPr>
              <w:t>）</w:t>
            </w:r>
            <w:r>
              <w:rPr>
                <w:rFonts w:hint="eastAsia" w:eastAsiaTheme="minorEastAsia"/>
                <w:kern w:val="0"/>
                <w:szCs w:val="21"/>
              </w:rPr>
              <w:t>》，实现全县乡镇污水处理设施全覆盖</w:t>
            </w:r>
            <w:r>
              <w:rPr>
                <w:rFonts w:eastAsiaTheme="minorEastAsia"/>
                <w:kern w:val="0"/>
                <w:szCs w:val="21"/>
              </w:rPr>
              <w:t>。</w:t>
            </w:r>
            <w:r>
              <w:rPr>
                <w:rFonts w:hint="eastAsia" w:eastAsiaTheme="minorEastAsia"/>
                <w:kern w:val="0"/>
                <w:szCs w:val="21"/>
              </w:rPr>
              <w:t>加快实施城市黑臭水体治理工程，突出抓好控源截污、内源治理、生态修复、活水保质等工作。</w:t>
            </w:r>
            <w:r>
              <w:rPr>
                <w:rFonts w:eastAsiaTheme="minorEastAsia"/>
                <w:kern w:val="0"/>
                <w:szCs w:val="21"/>
              </w:rPr>
              <w:br w:type="textWrapping"/>
            </w:r>
            <w:r>
              <w:rPr>
                <w:rFonts w:eastAsiaTheme="minorEastAsia"/>
                <w:kern w:val="0"/>
                <w:szCs w:val="21"/>
              </w:rPr>
              <w:t>（2.2）完成 “散乱污”企业及集群综合整治工作</w:t>
            </w:r>
            <w:r>
              <w:rPr>
                <w:rFonts w:hint="eastAsia" w:eastAsiaTheme="minorEastAsia"/>
                <w:kern w:val="0"/>
                <w:szCs w:val="21"/>
              </w:rPr>
              <w:t>，</w:t>
            </w:r>
            <w:r>
              <w:rPr>
                <w:rFonts w:eastAsiaTheme="minorEastAsia"/>
                <w:kern w:val="0"/>
                <w:szCs w:val="21"/>
              </w:rPr>
              <w:t>全面推进清洁生产技术改造</w:t>
            </w:r>
            <w:r>
              <w:rPr>
                <w:rFonts w:hint="eastAsia" w:eastAsiaTheme="minorEastAsia"/>
                <w:kern w:val="0"/>
                <w:szCs w:val="21"/>
              </w:rPr>
              <w:t>；</w:t>
            </w:r>
            <w:r>
              <w:rPr>
                <w:rFonts w:eastAsiaTheme="minorEastAsia"/>
                <w:kern w:val="0"/>
                <w:szCs w:val="21"/>
              </w:rPr>
              <w:t>新建涉及工业炉窑的建设项目，原则上要入园区，配套建设高效环保治理设施</w:t>
            </w:r>
            <w:r>
              <w:rPr>
                <w:rFonts w:hint="eastAsia" w:eastAsiaTheme="minorEastAsia"/>
                <w:kern w:val="0"/>
                <w:szCs w:val="21"/>
              </w:rPr>
              <w:t>；加油站、储油库、油罐车基本完成油气回收治理工作；</w:t>
            </w:r>
            <w:r>
              <w:rPr>
                <w:rFonts w:eastAsiaTheme="minorEastAsia"/>
                <w:kern w:val="0"/>
                <w:szCs w:val="21"/>
              </w:rPr>
              <w:t>辖区内涉气型污染企业应配置废气收集与净化处理装置，减少无组织排放，废气达到国家或地方排放标准要求</w:t>
            </w:r>
            <w:r>
              <w:rPr>
                <w:rFonts w:hint="eastAsia" w:eastAsiaTheme="minorEastAsia"/>
                <w:kern w:val="0"/>
                <w:szCs w:val="21"/>
              </w:rPr>
              <w:t>；</w:t>
            </w:r>
            <w:r>
              <w:rPr>
                <w:rFonts w:eastAsiaTheme="minorEastAsia"/>
                <w:kern w:val="0"/>
                <w:szCs w:val="21"/>
              </w:rPr>
              <w:t>禁止露天烧烤直排</w:t>
            </w:r>
            <w:r>
              <w:rPr>
                <w:rFonts w:hint="eastAsia" w:eastAsiaTheme="minorEastAsia"/>
                <w:kern w:val="0"/>
                <w:szCs w:val="21"/>
              </w:rPr>
              <w:t>；禁止露天焚烧农作物秸秆、枯枝、落叶、杂草及生活垃圾。</w:t>
            </w:r>
            <w:r>
              <w:rPr>
                <w:rFonts w:eastAsiaTheme="minorEastAsia"/>
                <w:kern w:val="0"/>
                <w:szCs w:val="21"/>
              </w:rPr>
              <w:br w:type="textWrapping"/>
            </w:r>
            <w:r>
              <w:rPr>
                <w:rFonts w:eastAsiaTheme="minorEastAsia"/>
                <w:kern w:val="0"/>
                <w:szCs w:val="21"/>
              </w:rPr>
              <w:t>（2.3）</w:t>
            </w:r>
            <w:r>
              <w:rPr>
                <w:rFonts w:hint="eastAsia" w:eastAsiaTheme="minorEastAsia"/>
                <w:kern w:val="0"/>
                <w:szCs w:val="21"/>
              </w:rPr>
              <w:t>建立健全城镇垃圾收集转运及处理处置体系，推动生活垃圾分类，统筹布局生活垃圾转运站，逐步淘汰敞开式收运设施，在全县建成区推广密闭压缩式收运方式，加快建设生活垃圾处理设施；对于无渗滤液处理设施、渗滤液处理不达标的生活垃圾处理设施，加快完成改造</w:t>
            </w:r>
            <w:r>
              <w:rPr>
                <w:rFonts w:eastAsiaTheme="minorEastAsia"/>
                <w:kern w:val="0"/>
                <w:szCs w:val="21"/>
              </w:rPr>
              <w:t>。</w:t>
            </w:r>
          </w:p>
        </w:tc>
        <w:tc>
          <w:tcPr>
            <w:tcW w:w="1886" w:type="dxa"/>
            <w:gridSpan w:val="2"/>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78" w:type="dxa"/>
            <w:vAlign w:val="center"/>
          </w:tcPr>
          <w:p>
            <w:pPr>
              <w:widowControl/>
              <w:adjustRightInd w:val="0"/>
              <w:snapToGrid w:val="0"/>
              <w:jc w:val="center"/>
              <w:rPr>
                <w:rFonts w:eastAsiaTheme="minorEastAsia"/>
                <w:kern w:val="0"/>
                <w:szCs w:val="21"/>
              </w:rPr>
            </w:pPr>
            <w:r>
              <w:rPr>
                <w:rFonts w:eastAsiaTheme="minorEastAsia"/>
                <w:kern w:val="0"/>
                <w:szCs w:val="21"/>
              </w:rPr>
              <w:t>环境风险防控</w:t>
            </w:r>
          </w:p>
        </w:tc>
        <w:tc>
          <w:tcPr>
            <w:tcW w:w="11481" w:type="dxa"/>
            <w:gridSpan w:val="9"/>
            <w:vAlign w:val="center"/>
          </w:tcPr>
          <w:p>
            <w:pPr>
              <w:adjustRightInd w:val="0"/>
              <w:rPr>
                <w:rFonts w:eastAsiaTheme="minorEastAsia"/>
                <w:kern w:val="0"/>
                <w:szCs w:val="21"/>
              </w:rPr>
            </w:pPr>
            <w:r>
              <w:rPr>
                <w:rFonts w:eastAsiaTheme="minorEastAsia"/>
                <w:kern w:val="0"/>
                <w:szCs w:val="21"/>
              </w:rPr>
              <w:t>（3.1）</w:t>
            </w:r>
            <w:r>
              <w:rPr>
                <w:rFonts w:hint="eastAsia" w:eastAsiaTheme="minorEastAsia"/>
                <w:kern w:val="0"/>
                <w:szCs w:val="21"/>
              </w:rPr>
              <w:t>管控农用地土壤污染风险。推动完成受污染耕地安全利用和结构调整工作，在农用地土壤污染状况详查基础上，完成受污染耕地的质量类别划分，开展受污染耕地成因排查和整改试点工作</w:t>
            </w:r>
            <w:r>
              <w:rPr>
                <w:rFonts w:eastAsiaTheme="minorEastAsia"/>
                <w:kern w:val="0"/>
                <w:szCs w:val="21"/>
              </w:rPr>
              <w:t>。</w:t>
            </w:r>
            <w:r>
              <w:rPr>
                <w:rFonts w:eastAsiaTheme="minorEastAsia"/>
                <w:kern w:val="0"/>
                <w:szCs w:val="21"/>
              </w:rPr>
              <w:br w:type="textWrapping"/>
            </w:r>
            <w:r>
              <w:rPr>
                <w:rFonts w:eastAsiaTheme="minorEastAsia"/>
                <w:kern w:val="0"/>
                <w:szCs w:val="21"/>
              </w:rPr>
              <w:t>（3.2）采取农艺调控、化学阻控、替代种植等措施，降低农产品重金属超标风险。</w:t>
            </w:r>
          </w:p>
        </w:tc>
        <w:tc>
          <w:tcPr>
            <w:tcW w:w="1886" w:type="dxa"/>
            <w:gridSpan w:val="2"/>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78" w:type="dxa"/>
            <w:vAlign w:val="center"/>
          </w:tcPr>
          <w:p>
            <w:pPr>
              <w:widowControl/>
              <w:adjustRightInd w:val="0"/>
              <w:snapToGrid w:val="0"/>
              <w:jc w:val="center"/>
              <w:rPr>
                <w:rFonts w:eastAsiaTheme="minorEastAsia"/>
                <w:kern w:val="0"/>
                <w:szCs w:val="21"/>
              </w:rPr>
            </w:pPr>
            <w:r>
              <w:rPr>
                <w:rFonts w:eastAsiaTheme="minorEastAsia"/>
                <w:kern w:val="0"/>
                <w:szCs w:val="21"/>
              </w:rPr>
              <w:t>资源开发效率要求</w:t>
            </w:r>
          </w:p>
        </w:tc>
        <w:tc>
          <w:tcPr>
            <w:tcW w:w="11481" w:type="dxa"/>
            <w:gridSpan w:val="9"/>
            <w:vAlign w:val="center"/>
          </w:tcPr>
          <w:p>
            <w:pPr>
              <w:adjustRightInd w:val="0"/>
              <w:rPr>
                <w:rFonts w:eastAsiaTheme="minorEastAsia"/>
                <w:kern w:val="0"/>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1886" w:type="dxa"/>
            <w:gridSpan w:val="2"/>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bl>
    <w:p>
      <w:pPr>
        <w:adjustRightInd w:val="0"/>
        <w:snapToGrid w:val="0"/>
        <w:jc w:val="center"/>
        <w:rPr>
          <w:rFonts w:eastAsiaTheme="minorEastAsia"/>
          <w:b/>
          <w:szCs w:val="21"/>
        </w:rPr>
      </w:pPr>
    </w:p>
    <w:p>
      <w:pPr>
        <w:adjustRightInd w:val="0"/>
        <w:snapToGrid w:val="0"/>
        <w:rPr>
          <w:rFonts w:eastAsiaTheme="minorEastAsia"/>
          <w:b/>
          <w:szCs w:val="21"/>
        </w:rPr>
        <w:sectPr>
          <w:type w:val="continuous"/>
          <w:pgSz w:w="16838" w:h="11906" w:orient="landscape"/>
          <w:pgMar w:top="1797" w:right="1247" w:bottom="1247" w:left="1247" w:header="851" w:footer="680" w:gutter="0"/>
          <w:pgNumType w:fmt="decimal"/>
          <w:cols w:space="720" w:num="1"/>
          <w:docGrid w:type="linesAndChars" w:linePitch="312" w:charSpace="0"/>
        </w:sectPr>
      </w:pPr>
    </w:p>
    <w:tbl>
      <w:tblPr>
        <w:tblStyle w:val="25"/>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1051"/>
        <w:gridCol w:w="437"/>
        <w:gridCol w:w="437"/>
        <w:gridCol w:w="438"/>
        <w:gridCol w:w="755"/>
        <w:gridCol w:w="992"/>
        <w:gridCol w:w="1134"/>
        <w:gridCol w:w="1560"/>
        <w:gridCol w:w="4100"/>
        <w:gridCol w:w="294"/>
        <w:gridCol w:w="21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环境管控单元编码</w:t>
            </w:r>
          </w:p>
        </w:tc>
        <w:tc>
          <w:tcPr>
            <w:tcW w:w="1051"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1312" w:type="dxa"/>
            <w:gridSpan w:val="3"/>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755"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992" w:type="dxa"/>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1134" w:type="dxa"/>
            <w:vMerge w:val="restart"/>
            <w:vAlign w:val="center"/>
          </w:tcPr>
          <w:p>
            <w:pPr>
              <w:adjustRightInd w:val="0"/>
              <w:snapToGrid w:val="0"/>
              <w:jc w:val="center"/>
              <w:rPr>
                <w:rFonts w:eastAsiaTheme="minorEastAsia"/>
                <w:b/>
                <w:kern w:val="0"/>
                <w:szCs w:val="21"/>
              </w:rPr>
            </w:pPr>
            <w:r>
              <w:rPr>
                <w:rFonts w:eastAsiaTheme="minorEastAsia"/>
                <w:b/>
                <w:kern w:val="0"/>
                <w:szCs w:val="21"/>
              </w:rPr>
              <w:t>涉及乡镇</w:t>
            </w:r>
          </w:p>
          <w:p>
            <w:pPr>
              <w:adjustRightInd w:val="0"/>
              <w:snapToGrid w:val="0"/>
              <w:jc w:val="center"/>
              <w:rPr>
                <w:rFonts w:eastAsiaTheme="minorEastAsia"/>
                <w:b/>
                <w:kern w:val="0"/>
                <w:szCs w:val="21"/>
              </w:rPr>
            </w:pPr>
            <w:r>
              <w:rPr>
                <w:rFonts w:eastAsiaTheme="minorEastAsia"/>
                <w:b/>
                <w:kern w:val="0"/>
                <w:szCs w:val="21"/>
              </w:rPr>
              <w:t>（街道）</w:t>
            </w:r>
          </w:p>
        </w:tc>
        <w:tc>
          <w:tcPr>
            <w:tcW w:w="1560" w:type="dxa"/>
            <w:vMerge w:val="restart"/>
            <w:vAlign w:val="center"/>
          </w:tcPr>
          <w:p>
            <w:pPr>
              <w:adjustRightInd w:val="0"/>
              <w:snapToGrid w:val="0"/>
              <w:jc w:val="center"/>
              <w:rPr>
                <w:rFonts w:eastAsiaTheme="minorEastAsia"/>
                <w:b/>
                <w:kern w:val="0"/>
                <w:szCs w:val="21"/>
              </w:rPr>
            </w:pPr>
            <w:r>
              <w:rPr>
                <w:rFonts w:eastAsiaTheme="minorEastAsia"/>
                <w:b/>
                <w:kern w:val="0"/>
                <w:szCs w:val="21"/>
              </w:rPr>
              <w:t>主体功能定位</w:t>
            </w:r>
          </w:p>
        </w:tc>
        <w:tc>
          <w:tcPr>
            <w:tcW w:w="4100" w:type="dxa"/>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2453"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blHeader/>
          <w:jc w:val="center"/>
        </w:trPr>
        <w:tc>
          <w:tcPr>
            <w:tcW w:w="988" w:type="dxa"/>
            <w:vMerge w:val="continue"/>
            <w:vAlign w:val="center"/>
          </w:tcPr>
          <w:p>
            <w:pPr>
              <w:widowControl/>
              <w:adjustRightInd w:val="0"/>
              <w:snapToGrid w:val="0"/>
              <w:jc w:val="center"/>
              <w:rPr>
                <w:rFonts w:eastAsiaTheme="minorEastAsia"/>
                <w:kern w:val="0"/>
                <w:szCs w:val="21"/>
              </w:rPr>
            </w:pPr>
          </w:p>
        </w:tc>
        <w:tc>
          <w:tcPr>
            <w:tcW w:w="1051" w:type="dxa"/>
            <w:vMerge w:val="continue"/>
            <w:vAlign w:val="center"/>
          </w:tcPr>
          <w:p>
            <w:pPr>
              <w:widowControl/>
              <w:adjustRightInd w:val="0"/>
              <w:snapToGrid w:val="0"/>
              <w:jc w:val="center"/>
              <w:rPr>
                <w:rFonts w:eastAsiaTheme="minorEastAsia"/>
                <w:kern w:val="0"/>
                <w:szCs w:val="21"/>
              </w:rPr>
            </w:pP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38" w:type="dxa"/>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755" w:type="dxa"/>
            <w:vMerge w:val="continue"/>
            <w:vAlign w:val="center"/>
          </w:tcPr>
          <w:p>
            <w:pPr>
              <w:adjustRightInd w:val="0"/>
              <w:snapToGrid w:val="0"/>
              <w:jc w:val="center"/>
              <w:rPr>
                <w:rFonts w:eastAsiaTheme="minorEastAsia"/>
                <w:kern w:val="0"/>
                <w:szCs w:val="21"/>
              </w:rPr>
            </w:pPr>
          </w:p>
        </w:tc>
        <w:tc>
          <w:tcPr>
            <w:tcW w:w="992" w:type="dxa"/>
            <w:vMerge w:val="continue"/>
            <w:vAlign w:val="center"/>
          </w:tcPr>
          <w:p>
            <w:pPr>
              <w:adjustRightInd w:val="0"/>
              <w:snapToGrid w:val="0"/>
              <w:jc w:val="center"/>
              <w:rPr>
                <w:rFonts w:eastAsiaTheme="minorEastAsia"/>
                <w:kern w:val="0"/>
                <w:szCs w:val="21"/>
              </w:rPr>
            </w:pPr>
          </w:p>
        </w:tc>
        <w:tc>
          <w:tcPr>
            <w:tcW w:w="1134" w:type="dxa"/>
            <w:vMerge w:val="continue"/>
            <w:vAlign w:val="center"/>
          </w:tcPr>
          <w:p>
            <w:pPr>
              <w:adjustRightInd w:val="0"/>
              <w:snapToGrid w:val="0"/>
              <w:jc w:val="center"/>
              <w:rPr>
                <w:rFonts w:eastAsiaTheme="minorEastAsia"/>
                <w:kern w:val="0"/>
                <w:szCs w:val="21"/>
              </w:rPr>
            </w:pPr>
          </w:p>
        </w:tc>
        <w:tc>
          <w:tcPr>
            <w:tcW w:w="1560" w:type="dxa"/>
            <w:vMerge w:val="continue"/>
            <w:vAlign w:val="center"/>
          </w:tcPr>
          <w:p>
            <w:pPr>
              <w:adjustRightInd w:val="0"/>
              <w:snapToGrid w:val="0"/>
              <w:jc w:val="center"/>
              <w:rPr>
                <w:rFonts w:eastAsiaTheme="minorEastAsia"/>
                <w:kern w:val="0"/>
                <w:szCs w:val="21"/>
              </w:rPr>
            </w:pPr>
          </w:p>
        </w:tc>
        <w:tc>
          <w:tcPr>
            <w:tcW w:w="4100" w:type="dxa"/>
            <w:vMerge w:val="continue"/>
            <w:vAlign w:val="center"/>
          </w:tcPr>
          <w:p>
            <w:pPr>
              <w:adjustRightInd w:val="0"/>
              <w:snapToGrid w:val="0"/>
              <w:jc w:val="center"/>
              <w:rPr>
                <w:rFonts w:eastAsiaTheme="minorEastAsia"/>
                <w:kern w:val="0"/>
                <w:szCs w:val="21"/>
              </w:rPr>
            </w:pPr>
          </w:p>
        </w:tc>
        <w:tc>
          <w:tcPr>
            <w:tcW w:w="2453" w:type="dxa"/>
            <w:gridSpan w:val="2"/>
            <w:vMerge w:val="continue"/>
          </w:tcPr>
          <w:p>
            <w:pPr>
              <w:adjustRightInd w:val="0"/>
              <w:snapToGrid w:val="0"/>
              <w:jc w:val="center"/>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8"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ZH43042610002</w:t>
            </w:r>
          </w:p>
        </w:tc>
        <w:tc>
          <w:tcPr>
            <w:tcW w:w="1051" w:type="dxa"/>
            <w:vAlign w:val="center"/>
          </w:tcPr>
          <w:p>
            <w:pPr>
              <w:widowControl/>
              <w:adjustRightInd w:val="0"/>
              <w:snapToGrid w:val="0"/>
              <w:jc w:val="center"/>
              <w:rPr>
                <w:rFonts w:eastAsiaTheme="minorEastAsia"/>
                <w:kern w:val="0"/>
                <w:szCs w:val="21"/>
              </w:rPr>
            </w:pPr>
          </w:p>
        </w:tc>
        <w:tc>
          <w:tcPr>
            <w:tcW w:w="437" w:type="dxa"/>
            <w:vAlign w:val="center"/>
          </w:tcPr>
          <w:p>
            <w:pPr>
              <w:widowControl/>
              <w:adjustRightInd w:val="0"/>
              <w:snapToGrid w:val="0"/>
              <w:jc w:val="center"/>
              <w:rPr>
                <w:rFonts w:eastAsiaTheme="minorEastAsia"/>
                <w:kern w:val="0"/>
                <w:szCs w:val="21"/>
              </w:rPr>
            </w:pPr>
            <w:r>
              <w:rPr>
                <w:rFonts w:eastAsiaTheme="minorEastAsia"/>
                <w:kern w:val="0"/>
                <w:szCs w:val="21"/>
              </w:rPr>
              <w:t>湖南省</w:t>
            </w:r>
          </w:p>
        </w:tc>
        <w:tc>
          <w:tcPr>
            <w:tcW w:w="437" w:type="dxa"/>
            <w:vAlign w:val="center"/>
          </w:tcPr>
          <w:p>
            <w:pPr>
              <w:widowControl/>
              <w:adjustRightInd w:val="0"/>
              <w:snapToGrid w:val="0"/>
              <w:jc w:val="center"/>
              <w:rPr>
                <w:rFonts w:eastAsiaTheme="minorEastAsia"/>
                <w:kern w:val="0"/>
                <w:szCs w:val="21"/>
              </w:rPr>
            </w:pPr>
            <w:r>
              <w:rPr>
                <w:rFonts w:eastAsiaTheme="minorEastAsia"/>
                <w:kern w:val="0"/>
                <w:szCs w:val="21"/>
              </w:rPr>
              <w:t>衡阳市</w:t>
            </w:r>
          </w:p>
        </w:tc>
        <w:tc>
          <w:tcPr>
            <w:tcW w:w="438" w:type="dxa"/>
            <w:vAlign w:val="center"/>
          </w:tcPr>
          <w:p>
            <w:pPr>
              <w:adjustRightInd w:val="0"/>
              <w:snapToGrid w:val="0"/>
              <w:jc w:val="center"/>
              <w:rPr>
                <w:rFonts w:eastAsiaTheme="minorEastAsia"/>
                <w:kern w:val="0"/>
                <w:szCs w:val="21"/>
              </w:rPr>
            </w:pPr>
            <w:r>
              <w:rPr>
                <w:rFonts w:eastAsiaTheme="minorEastAsia"/>
                <w:kern w:val="0"/>
                <w:szCs w:val="21"/>
              </w:rPr>
              <w:t>祁东县</w:t>
            </w:r>
          </w:p>
        </w:tc>
        <w:tc>
          <w:tcPr>
            <w:tcW w:w="755" w:type="dxa"/>
            <w:vAlign w:val="center"/>
          </w:tcPr>
          <w:p>
            <w:pPr>
              <w:adjustRightInd w:val="0"/>
              <w:snapToGrid w:val="0"/>
              <w:jc w:val="center"/>
              <w:rPr>
                <w:rFonts w:eastAsiaTheme="minorEastAsia"/>
                <w:kern w:val="0"/>
                <w:szCs w:val="21"/>
              </w:rPr>
            </w:pPr>
            <w:r>
              <w:rPr>
                <w:rFonts w:eastAsiaTheme="minorEastAsia"/>
                <w:kern w:val="0"/>
                <w:szCs w:val="21"/>
              </w:rPr>
              <w:t>优先保护单元</w:t>
            </w:r>
          </w:p>
        </w:tc>
        <w:tc>
          <w:tcPr>
            <w:tcW w:w="992" w:type="dxa"/>
            <w:vAlign w:val="center"/>
          </w:tcPr>
          <w:p>
            <w:pPr>
              <w:adjustRightInd w:val="0"/>
              <w:snapToGrid w:val="0"/>
              <w:jc w:val="center"/>
              <w:rPr>
                <w:rFonts w:eastAsiaTheme="minorEastAsia"/>
                <w:kern w:val="0"/>
                <w:szCs w:val="21"/>
              </w:rPr>
            </w:pPr>
            <w:r>
              <w:rPr>
                <w:rFonts w:eastAsiaTheme="minorEastAsia"/>
                <w:kern w:val="0"/>
                <w:szCs w:val="21"/>
              </w:rPr>
              <w:t>161.71</w:t>
            </w:r>
          </w:p>
        </w:tc>
        <w:tc>
          <w:tcPr>
            <w:tcW w:w="1134" w:type="dxa"/>
            <w:vAlign w:val="center"/>
          </w:tcPr>
          <w:p>
            <w:pPr>
              <w:adjustRightInd w:val="0"/>
              <w:snapToGrid w:val="0"/>
              <w:jc w:val="center"/>
              <w:rPr>
                <w:rFonts w:eastAsiaTheme="minorEastAsia"/>
                <w:kern w:val="0"/>
                <w:szCs w:val="21"/>
              </w:rPr>
            </w:pPr>
            <w:r>
              <w:rPr>
                <w:rFonts w:eastAsiaTheme="minorEastAsia"/>
                <w:kern w:val="0"/>
                <w:szCs w:val="21"/>
              </w:rPr>
              <w:t>太和堂镇</w:t>
            </w:r>
          </w:p>
        </w:tc>
        <w:tc>
          <w:tcPr>
            <w:tcW w:w="1560" w:type="dxa"/>
            <w:vAlign w:val="center"/>
          </w:tcPr>
          <w:p>
            <w:pPr>
              <w:widowControl/>
              <w:adjustRightInd w:val="0"/>
              <w:snapToGrid w:val="0"/>
              <w:jc w:val="center"/>
              <w:rPr>
                <w:rFonts w:eastAsiaTheme="minorEastAsia"/>
                <w:kern w:val="0"/>
                <w:szCs w:val="21"/>
              </w:rPr>
            </w:pPr>
            <w:r>
              <w:rPr>
                <w:rFonts w:eastAsiaTheme="minorEastAsia"/>
                <w:kern w:val="0"/>
                <w:szCs w:val="21"/>
              </w:rPr>
              <w:t>国家层面</w:t>
            </w:r>
          </w:p>
          <w:p>
            <w:pPr>
              <w:widowControl/>
              <w:adjustRightInd w:val="0"/>
              <w:snapToGrid w:val="0"/>
              <w:jc w:val="center"/>
              <w:rPr>
                <w:rFonts w:eastAsiaTheme="minorEastAsia"/>
                <w:kern w:val="0"/>
                <w:szCs w:val="21"/>
              </w:rPr>
            </w:pPr>
            <w:r>
              <w:rPr>
                <w:rFonts w:eastAsiaTheme="minorEastAsia"/>
                <w:kern w:val="0"/>
                <w:szCs w:val="21"/>
              </w:rPr>
              <w:t>农产品主产区</w:t>
            </w:r>
          </w:p>
        </w:tc>
        <w:tc>
          <w:tcPr>
            <w:tcW w:w="4100" w:type="dxa"/>
            <w:vAlign w:val="center"/>
          </w:tcPr>
          <w:p>
            <w:pPr>
              <w:widowControl/>
              <w:adjustRightInd w:val="0"/>
              <w:snapToGrid w:val="0"/>
              <w:ind w:firstLine="420" w:firstLineChars="200"/>
              <w:rPr>
                <w:rFonts w:eastAsiaTheme="minorEastAsia"/>
                <w:kern w:val="0"/>
                <w:szCs w:val="21"/>
              </w:rPr>
            </w:pPr>
            <w:r>
              <w:rPr>
                <w:rFonts w:hint="eastAsia"/>
                <w:kern w:val="0"/>
                <w:szCs w:val="21"/>
              </w:rPr>
              <w:t>矿产资源开采</w:t>
            </w:r>
            <w:r>
              <w:rPr>
                <w:rFonts w:eastAsiaTheme="minorEastAsia"/>
                <w:kern w:val="0"/>
                <w:szCs w:val="21"/>
              </w:rPr>
              <w:t>、建材、农副产品加工、烟花炮竹、物流、旅游、生态农业、烟草、畜禽养殖等</w:t>
            </w:r>
            <w:r>
              <w:rPr>
                <w:rFonts w:hint="eastAsia" w:eastAsiaTheme="minorEastAsia"/>
                <w:kern w:val="0"/>
                <w:szCs w:val="21"/>
              </w:rPr>
              <w:t>。</w:t>
            </w:r>
          </w:p>
        </w:tc>
        <w:tc>
          <w:tcPr>
            <w:tcW w:w="2453" w:type="dxa"/>
            <w:gridSpan w:val="2"/>
            <w:vAlign w:val="center"/>
          </w:tcPr>
          <w:p>
            <w:pPr>
              <w:widowControl/>
              <w:adjustRightInd w:val="0"/>
              <w:snapToGrid w:val="0"/>
              <w:ind w:firstLine="420" w:firstLineChars="200"/>
              <w:rPr>
                <w:rFonts w:eastAsiaTheme="minorEastAsia"/>
                <w:kern w:val="0"/>
                <w:szCs w:val="21"/>
              </w:rPr>
            </w:pPr>
            <w:r>
              <w:rPr>
                <w:rFonts w:eastAsiaTheme="minorEastAsia"/>
                <w:kern w:val="0"/>
                <w:szCs w:val="21"/>
              </w:rPr>
              <w:t>养殖废水治理设施不完善，农村垃圾收集处理系统有待完善。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eastAsiaTheme="minorEastAsia"/>
                <w:b/>
                <w:kern w:val="0"/>
                <w:szCs w:val="21"/>
              </w:rPr>
            </w:pPr>
            <w:r>
              <w:rPr>
                <w:rFonts w:eastAsiaTheme="minorEastAsia"/>
                <w:b/>
                <w:kern w:val="0"/>
                <w:szCs w:val="21"/>
              </w:rPr>
              <w:t>主要属性</w:t>
            </w:r>
          </w:p>
        </w:tc>
        <w:tc>
          <w:tcPr>
            <w:tcW w:w="13357" w:type="dxa"/>
            <w:gridSpan w:val="11"/>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outlineLvl w:val="9"/>
              <w:rPr>
                <w:rFonts w:eastAsiaTheme="minorEastAsia"/>
                <w:kern w:val="0"/>
                <w:szCs w:val="21"/>
                <w:highlight w:val="yellow"/>
              </w:rPr>
            </w:pPr>
            <w:r>
              <w:rPr>
                <w:rFonts w:eastAsiaTheme="minorEastAsia"/>
                <w:kern w:val="0"/>
                <w:szCs w:val="21"/>
                <w:highlight w:val="yellow"/>
              </w:rPr>
              <w:t>太和堂镇</w:t>
            </w:r>
          </w:p>
          <w:p>
            <w:pPr>
              <w:keepNext w:val="0"/>
              <w:keepLines w:val="0"/>
              <w:pageBreakBefore w:val="0"/>
              <w:kinsoku/>
              <w:wordWrap/>
              <w:overflowPunct/>
              <w:topLinePunct w:val="0"/>
              <w:autoSpaceDE/>
              <w:autoSpaceDN/>
              <w:bidi w:val="0"/>
              <w:adjustRightInd w:val="0"/>
              <w:snapToGrid w:val="0"/>
              <w:spacing w:line="28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红线/一般生态空间——公益林/森林公园/生物多样性保护功能重要区/水土保持功能重要区/水源涵养重要区</w:t>
            </w:r>
          </w:p>
          <w:p>
            <w:pPr>
              <w:keepNext w:val="0"/>
              <w:keepLines w:val="0"/>
              <w:pageBreakBefore w:val="0"/>
              <w:kinsoku/>
              <w:wordWrap/>
              <w:overflowPunct/>
              <w:topLinePunct w:val="0"/>
              <w:autoSpaceDE/>
              <w:autoSpaceDN/>
              <w:bidi w:val="0"/>
              <w:spacing w:line="280" w:lineRule="exact"/>
              <w:textAlignment w:val="auto"/>
              <w:outlineLvl w:val="9"/>
            </w:pPr>
            <w:r>
              <w:rPr>
                <w:rFonts w:hint="eastAsia" w:ascii="宋体" w:hAnsi="宋体" w:cs="宋体"/>
                <w:szCs w:val="21"/>
              </w:rPr>
              <w:t>▉</w:t>
            </w:r>
            <w:r>
              <w:rPr>
                <w:rFonts w:eastAsiaTheme="minorEastAsia"/>
                <w:kern w:val="0"/>
                <w:szCs w:val="21"/>
              </w:rPr>
              <w:t>水环境优先保护区——祁东县太和堂镇江家冲水库饮用水水源、祁东县四明山国家森林公园管理处碧玉湖水库</w:t>
            </w:r>
          </w:p>
          <w:p>
            <w:pPr>
              <w:keepNext w:val="0"/>
              <w:keepLines w:val="0"/>
              <w:pageBreakBefore w:val="0"/>
              <w:kinsoku/>
              <w:wordWrap/>
              <w:overflowPunct/>
              <w:topLinePunct w:val="0"/>
              <w:autoSpaceDE/>
              <w:autoSpaceDN/>
              <w:bidi w:val="0"/>
              <w:adjustRightInd w:val="0"/>
              <w:snapToGrid w:val="0"/>
              <w:spacing w:line="28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农用地优先保护区/其他土壤重点管控区——市县级采矿权/部省级探矿权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eastAsiaTheme="minorEastAsia"/>
                <w:b/>
                <w:kern w:val="0"/>
                <w:szCs w:val="21"/>
              </w:rPr>
            </w:pPr>
            <w:r>
              <w:rPr>
                <w:rFonts w:eastAsiaTheme="minorEastAsia"/>
                <w:b/>
                <w:kern w:val="0"/>
                <w:szCs w:val="21"/>
              </w:rPr>
              <w:t>管控维度</w:t>
            </w:r>
          </w:p>
        </w:tc>
        <w:tc>
          <w:tcPr>
            <w:tcW w:w="11198" w:type="dxa"/>
            <w:gridSpan w:val="1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outlineLvl w:val="9"/>
              <w:rPr>
                <w:rFonts w:eastAsiaTheme="minorEastAsia"/>
                <w:b/>
                <w:kern w:val="0"/>
                <w:szCs w:val="21"/>
              </w:rPr>
            </w:pPr>
            <w:r>
              <w:rPr>
                <w:rFonts w:eastAsiaTheme="minorEastAsia"/>
                <w:b/>
                <w:kern w:val="0"/>
                <w:szCs w:val="21"/>
              </w:rPr>
              <w:t>管控要求</w:t>
            </w:r>
          </w:p>
        </w:tc>
        <w:tc>
          <w:tcPr>
            <w:tcW w:w="2159" w:type="dxa"/>
            <w:vAlign w:val="center"/>
          </w:tcPr>
          <w:p>
            <w:pPr>
              <w:adjustRightInd w:val="0"/>
              <w:snapToGrid w:val="0"/>
              <w:jc w:val="center"/>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eastAsiaTheme="minorEastAsia"/>
                <w:kern w:val="0"/>
                <w:szCs w:val="21"/>
              </w:rPr>
            </w:pPr>
            <w:r>
              <w:rPr>
                <w:rFonts w:eastAsiaTheme="minorEastAsia"/>
                <w:kern w:val="0"/>
                <w:szCs w:val="21"/>
              </w:rPr>
              <w:t>空间布局约束</w:t>
            </w:r>
          </w:p>
        </w:tc>
        <w:tc>
          <w:tcPr>
            <w:tcW w:w="11198" w:type="dxa"/>
            <w:gridSpan w:val="10"/>
            <w:vAlign w:val="center"/>
          </w:tcPr>
          <w:p>
            <w:pPr>
              <w:keepNext w:val="0"/>
              <w:keepLines w:val="0"/>
              <w:pageBreakBefore w:val="0"/>
              <w:kinsoku/>
              <w:wordWrap/>
              <w:overflowPunct/>
              <w:topLinePunct w:val="0"/>
              <w:autoSpaceDE/>
              <w:autoSpaceDN/>
              <w:bidi w:val="0"/>
              <w:adjustRightInd w:val="0"/>
              <w:spacing w:line="280" w:lineRule="exact"/>
              <w:textAlignment w:val="auto"/>
              <w:outlineLvl w:val="9"/>
              <w:rPr>
                <w:rFonts w:eastAsiaTheme="minorEastAsia"/>
                <w:kern w:val="0"/>
                <w:szCs w:val="21"/>
              </w:rPr>
            </w:pPr>
            <w:r>
              <w:rPr>
                <w:rFonts w:eastAsiaTheme="minorEastAsia"/>
                <w:kern w:val="0"/>
                <w:szCs w:val="21"/>
              </w:rPr>
              <w:t>（1.1）区域养殖业按划定的禁养区、限养区、适养区实施分类管理。</w:t>
            </w:r>
          </w:p>
        </w:tc>
        <w:tc>
          <w:tcPr>
            <w:tcW w:w="2159" w:type="dxa"/>
            <w:vMerge w:val="restart"/>
            <w:vAlign w:val="center"/>
          </w:tcPr>
          <w:p>
            <w:pPr>
              <w:adjustRightInd w:val="0"/>
              <w:snapToGrid w:val="0"/>
              <w:rPr>
                <w:rFonts w:eastAsiaTheme="minorEastAsia"/>
                <w:kern w:val="0"/>
                <w:szCs w:val="21"/>
              </w:rPr>
            </w:pPr>
            <w:r>
              <w:rPr>
                <w:rFonts w:eastAsiaTheme="minorEastAsia"/>
                <w:kern w:val="0"/>
                <w:szCs w:val="21"/>
              </w:rPr>
              <w:t>（1.1）</w:t>
            </w:r>
            <w:r>
              <w:rPr>
                <w:rFonts w:hint="eastAsia" w:eastAsiaTheme="minorEastAsia"/>
                <w:kern w:val="0"/>
                <w:szCs w:val="21"/>
              </w:rPr>
              <w:t>《祁东县人民政府办公室关于印发〈祁东县畜禽养殖废弃物资源化利用实施方案〉的通知》（祁政办发</w:t>
            </w:r>
            <w:r>
              <w:rPr>
                <w:rFonts w:hint="eastAsia" w:eastAsiaTheme="minorEastAsia"/>
                <w:kern w:val="0"/>
                <w:szCs w:val="21"/>
                <w:lang w:eastAsia="zh-CN"/>
              </w:rPr>
              <w:t>（</w:t>
            </w:r>
            <w:r>
              <w:rPr>
                <w:rFonts w:eastAsiaTheme="minorEastAsia"/>
                <w:kern w:val="0"/>
                <w:szCs w:val="21"/>
              </w:rPr>
              <w:t>2018</w:t>
            </w:r>
            <w:r>
              <w:rPr>
                <w:rFonts w:hint="eastAsia" w:eastAsiaTheme="minorEastAsia"/>
                <w:kern w:val="0"/>
                <w:szCs w:val="21"/>
                <w:lang w:eastAsia="zh-CN"/>
              </w:rPr>
              <w:t>）</w:t>
            </w:r>
            <w:r>
              <w:rPr>
                <w:rFonts w:eastAsiaTheme="minorEastAsia"/>
                <w:kern w:val="0"/>
                <w:szCs w:val="21"/>
              </w:rPr>
              <w:t xml:space="preserve"> 13 </w:t>
            </w:r>
            <w:r>
              <w:rPr>
                <w:rFonts w:hint="eastAsia" w:eastAsiaTheme="minorEastAsia"/>
                <w:kern w:val="0"/>
                <w:szCs w:val="21"/>
              </w:rPr>
              <w:t>号）；</w:t>
            </w:r>
          </w:p>
          <w:p>
            <w:pPr>
              <w:adjustRightInd w:val="0"/>
              <w:snapToGrid w:val="0"/>
              <w:rPr>
                <w:rFonts w:eastAsiaTheme="minorEastAsia"/>
                <w:kern w:val="0"/>
                <w:szCs w:val="21"/>
              </w:rPr>
            </w:pPr>
            <w:r>
              <w:rPr>
                <w:rFonts w:eastAsiaTheme="minorEastAsia"/>
                <w:kern w:val="0"/>
                <w:szCs w:val="21"/>
              </w:rPr>
              <w:t>（2.1）~（2.3）（3.1）《祁东县污染防治攻坚战三年行动计划（2018—2020年）》；</w:t>
            </w:r>
          </w:p>
          <w:p>
            <w:pPr>
              <w:adjustRightInd w:val="0"/>
              <w:snapToGrid w:val="0"/>
              <w:rPr>
                <w:rFonts w:eastAsiaTheme="minorEastAsia"/>
                <w:kern w:val="0"/>
                <w:szCs w:val="21"/>
              </w:rPr>
            </w:pPr>
            <w:r>
              <w:rPr>
                <w:rFonts w:eastAsiaTheme="minorEastAsia"/>
                <w:kern w:val="0"/>
                <w:szCs w:val="21"/>
              </w:rPr>
              <w:t>（3.2）《衡阳市土壤污染治理与修复规划（2017—2020年）》</w:t>
            </w:r>
            <w:r>
              <w:rPr>
                <w:rFonts w:hint="eastAsia" w:eastAsiaTheme="minorEastAsia"/>
                <w:kern w:val="0"/>
                <w:szCs w:val="21"/>
              </w:rPr>
              <w:t>；</w:t>
            </w:r>
          </w:p>
          <w:p>
            <w:pPr>
              <w:adjustRightInd w:val="0"/>
              <w:snapToGrid w:val="0"/>
              <w:rPr>
                <w:rFonts w:eastAsiaTheme="minorEastAsia"/>
                <w:szCs w:val="21"/>
              </w:rPr>
            </w:pPr>
            <w:r>
              <w:rPr>
                <w:rFonts w:eastAsiaTheme="minorEastAsia"/>
                <w:szCs w:val="21"/>
              </w:rPr>
              <w:t>（4.1）《衡阳市“十三五”节能降耗工作方案》</w:t>
            </w:r>
            <w:r>
              <w:rPr>
                <w:rFonts w:hint="eastAsia" w:eastAsiaTheme="minorEastAsia"/>
                <w:szCs w:val="21"/>
              </w:rPr>
              <w:t>；</w:t>
            </w:r>
          </w:p>
          <w:p>
            <w:pPr>
              <w:adjustRightInd w:val="0"/>
              <w:snapToGrid w:val="0"/>
              <w:rPr>
                <w:rFonts w:eastAsiaTheme="minorEastAsia"/>
                <w:kern w:val="0"/>
                <w:szCs w:val="21"/>
              </w:rPr>
            </w:pPr>
            <w:r>
              <w:rPr>
                <w:rFonts w:eastAsiaTheme="minorEastAsia"/>
                <w:kern w:val="0"/>
                <w:szCs w:val="21"/>
              </w:rPr>
              <w:t>（4.2）《衡阳市”十三五”水资源消耗总量和强度双控行动落实方案》。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eastAsiaTheme="minorEastAsia"/>
                <w:kern w:val="0"/>
                <w:szCs w:val="21"/>
              </w:rPr>
            </w:pPr>
            <w:r>
              <w:rPr>
                <w:rFonts w:eastAsiaTheme="minorEastAsia"/>
                <w:kern w:val="0"/>
                <w:szCs w:val="21"/>
              </w:rPr>
              <w:t>污染物排放管控</w:t>
            </w:r>
          </w:p>
        </w:tc>
        <w:tc>
          <w:tcPr>
            <w:tcW w:w="11198" w:type="dxa"/>
            <w:gridSpan w:val="10"/>
            <w:vAlign w:val="center"/>
          </w:tcPr>
          <w:p>
            <w:pPr>
              <w:keepNext w:val="0"/>
              <w:keepLines w:val="0"/>
              <w:pageBreakBefore w:val="0"/>
              <w:kinsoku/>
              <w:wordWrap/>
              <w:overflowPunct/>
              <w:topLinePunct w:val="0"/>
              <w:autoSpaceDE/>
              <w:autoSpaceDN/>
              <w:bidi w:val="0"/>
              <w:adjustRightInd w:val="0"/>
              <w:spacing w:line="280" w:lineRule="exact"/>
              <w:textAlignment w:val="auto"/>
              <w:outlineLvl w:val="9"/>
              <w:rPr>
                <w:rFonts w:eastAsiaTheme="minorEastAsia"/>
                <w:kern w:val="0"/>
                <w:szCs w:val="21"/>
              </w:rPr>
            </w:pPr>
            <w:r>
              <w:rPr>
                <w:rFonts w:eastAsiaTheme="minorEastAsia"/>
                <w:kern w:val="0"/>
                <w:szCs w:val="21"/>
              </w:rPr>
              <w:t>（2.1）</w:t>
            </w:r>
            <w:r>
              <w:rPr>
                <w:rFonts w:hint="eastAsia" w:eastAsiaTheme="minorEastAsia"/>
                <w:kern w:val="0"/>
                <w:szCs w:val="21"/>
              </w:rPr>
              <w:t>积极推进雨污分流、老旧污水管网改造和破损修复等工作，加快消除老旧城区和城乡结合部生活污水收集处理设施空白区，显著提升县城生活污水集中收集效能，落实《湖南省乡镇污水处理设施建设四年行动实施方案</w:t>
            </w:r>
            <w:r>
              <w:rPr>
                <w:rFonts w:eastAsiaTheme="minorEastAsia"/>
                <w:kern w:val="0"/>
                <w:szCs w:val="21"/>
              </w:rPr>
              <w:t>（2019—2022</w:t>
            </w:r>
            <w:r>
              <w:rPr>
                <w:rFonts w:hint="eastAsia" w:eastAsiaTheme="minorEastAsia"/>
                <w:kern w:val="0"/>
                <w:szCs w:val="21"/>
              </w:rPr>
              <w:t>年</w:t>
            </w:r>
            <w:r>
              <w:rPr>
                <w:rFonts w:eastAsiaTheme="minorEastAsia"/>
                <w:kern w:val="0"/>
                <w:szCs w:val="21"/>
              </w:rPr>
              <w:t>）</w:t>
            </w:r>
            <w:r>
              <w:rPr>
                <w:rFonts w:hint="eastAsia" w:eastAsiaTheme="minorEastAsia"/>
                <w:kern w:val="0"/>
                <w:szCs w:val="21"/>
              </w:rPr>
              <w:t>》，实现全县乡镇污水处理设施全覆盖</w:t>
            </w:r>
            <w:r>
              <w:rPr>
                <w:rFonts w:eastAsiaTheme="minorEastAsia"/>
                <w:kern w:val="0"/>
                <w:szCs w:val="21"/>
              </w:rPr>
              <w:t>。</w:t>
            </w:r>
            <w:r>
              <w:rPr>
                <w:rFonts w:hint="eastAsia" w:eastAsiaTheme="minorEastAsia"/>
                <w:kern w:val="0"/>
                <w:szCs w:val="21"/>
              </w:rPr>
              <w:t>加快实施城市黑臭水体治理工程，突出抓好控源截污、内源治理、生态修复、活水保质等工作。</w:t>
            </w:r>
            <w:r>
              <w:rPr>
                <w:rFonts w:eastAsiaTheme="minorEastAsia"/>
                <w:kern w:val="0"/>
                <w:szCs w:val="21"/>
              </w:rPr>
              <w:br w:type="textWrapping"/>
            </w:r>
            <w:r>
              <w:rPr>
                <w:rFonts w:eastAsiaTheme="minorEastAsia"/>
                <w:kern w:val="0"/>
                <w:szCs w:val="21"/>
              </w:rPr>
              <w:t>（2.2）完成“散乱污”企业及集群综合整治工作</w:t>
            </w:r>
            <w:r>
              <w:rPr>
                <w:rFonts w:hint="eastAsia" w:eastAsiaTheme="minorEastAsia"/>
                <w:kern w:val="0"/>
                <w:szCs w:val="21"/>
              </w:rPr>
              <w:t>，</w:t>
            </w:r>
            <w:r>
              <w:rPr>
                <w:rFonts w:eastAsiaTheme="minorEastAsia"/>
                <w:kern w:val="0"/>
                <w:szCs w:val="21"/>
              </w:rPr>
              <w:t>全面推进清洁生产技术改造</w:t>
            </w:r>
            <w:r>
              <w:rPr>
                <w:rFonts w:hint="eastAsia" w:eastAsiaTheme="minorEastAsia"/>
                <w:kern w:val="0"/>
                <w:szCs w:val="21"/>
              </w:rPr>
              <w:t>；</w:t>
            </w:r>
            <w:r>
              <w:rPr>
                <w:rFonts w:eastAsiaTheme="minorEastAsia"/>
                <w:kern w:val="0"/>
                <w:szCs w:val="21"/>
              </w:rPr>
              <w:t>新建涉及工业炉窑的建设项目，原则上要入园区，配套建设高效环保治理设施</w:t>
            </w:r>
            <w:r>
              <w:rPr>
                <w:rFonts w:hint="eastAsia" w:eastAsiaTheme="minorEastAsia"/>
                <w:kern w:val="0"/>
                <w:szCs w:val="21"/>
              </w:rPr>
              <w:t>；加油站、储油库、油罐车基本完成油气回收治理工作；</w:t>
            </w:r>
            <w:r>
              <w:rPr>
                <w:rFonts w:eastAsiaTheme="minorEastAsia"/>
                <w:kern w:val="0"/>
                <w:szCs w:val="21"/>
              </w:rPr>
              <w:t>辖区内涉气型污染企业应配置废气收集与净化处理装置，减少无组织排放，废气达到国家或地方排放标准要求</w:t>
            </w:r>
            <w:r>
              <w:rPr>
                <w:rFonts w:hint="eastAsia" w:eastAsiaTheme="minorEastAsia"/>
                <w:kern w:val="0"/>
                <w:szCs w:val="21"/>
              </w:rPr>
              <w:t>；</w:t>
            </w:r>
            <w:r>
              <w:rPr>
                <w:rFonts w:eastAsiaTheme="minorEastAsia"/>
                <w:kern w:val="0"/>
                <w:szCs w:val="21"/>
              </w:rPr>
              <w:t>禁止露天烧烤直排</w:t>
            </w:r>
            <w:r>
              <w:rPr>
                <w:rFonts w:hint="eastAsia" w:eastAsiaTheme="minorEastAsia"/>
                <w:kern w:val="0"/>
                <w:szCs w:val="21"/>
              </w:rPr>
              <w:t>；禁止露天焚烧农作物秸秆、枯枝、落叶、杂草及生活垃圾。</w:t>
            </w:r>
            <w:r>
              <w:rPr>
                <w:rFonts w:eastAsiaTheme="minorEastAsia"/>
                <w:kern w:val="0"/>
                <w:szCs w:val="21"/>
              </w:rPr>
              <w:br w:type="textWrapping"/>
            </w:r>
            <w:r>
              <w:rPr>
                <w:rFonts w:eastAsiaTheme="minorEastAsia"/>
                <w:kern w:val="0"/>
                <w:szCs w:val="21"/>
              </w:rPr>
              <w:t>（2.3）</w:t>
            </w:r>
            <w:r>
              <w:rPr>
                <w:rFonts w:hint="eastAsia" w:eastAsiaTheme="minorEastAsia"/>
                <w:kern w:val="0"/>
                <w:szCs w:val="21"/>
              </w:rPr>
              <w:t>建立健全城镇垃圾收集转运及处理处置体系，推动生活垃圾分类，统筹布局生活垃圾转运站，逐步淘汰敞开式收运设施，在全县建成区推广密闭压缩式收运方式，加快建设生活垃圾处理设施；对于无渗滤液处理设施、渗滤液处理不达标的生活垃圾处理设施，加快完成改造</w:t>
            </w:r>
            <w:r>
              <w:rPr>
                <w:rFonts w:eastAsiaTheme="minorEastAsia"/>
                <w:kern w:val="0"/>
                <w:szCs w:val="21"/>
              </w:rPr>
              <w:t>。</w:t>
            </w:r>
          </w:p>
        </w:tc>
        <w:tc>
          <w:tcPr>
            <w:tcW w:w="2159"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eastAsiaTheme="minorEastAsia"/>
                <w:kern w:val="0"/>
                <w:szCs w:val="21"/>
              </w:rPr>
            </w:pPr>
            <w:r>
              <w:rPr>
                <w:rFonts w:eastAsiaTheme="minorEastAsia"/>
                <w:kern w:val="0"/>
                <w:szCs w:val="21"/>
              </w:rPr>
              <w:t>环境风险防控</w:t>
            </w:r>
          </w:p>
        </w:tc>
        <w:tc>
          <w:tcPr>
            <w:tcW w:w="11198" w:type="dxa"/>
            <w:gridSpan w:val="10"/>
            <w:vAlign w:val="center"/>
          </w:tcPr>
          <w:p>
            <w:pPr>
              <w:keepNext w:val="0"/>
              <w:keepLines w:val="0"/>
              <w:pageBreakBefore w:val="0"/>
              <w:kinsoku/>
              <w:wordWrap/>
              <w:overflowPunct/>
              <w:topLinePunct w:val="0"/>
              <w:autoSpaceDE/>
              <w:autoSpaceDN/>
              <w:bidi w:val="0"/>
              <w:adjustRightInd w:val="0"/>
              <w:spacing w:line="280" w:lineRule="exact"/>
              <w:textAlignment w:val="auto"/>
              <w:outlineLvl w:val="9"/>
              <w:rPr>
                <w:rFonts w:eastAsiaTheme="minorEastAsia"/>
                <w:kern w:val="0"/>
                <w:szCs w:val="21"/>
              </w:rPr>
            </w:pPr>
            <w:r>
              <w:rPr>
                <w:rFonts w:eastAsiaTheme="minorEastAsia"/>
                <w:kern w:val="0"/>
                <w:szCs w:val="21"/>
              </w:rPr>
              <w:t>（3.1）</w:t>
            </w:r>
            <w:r>
              <w:rPr>
                <w:rFonts w:hint="eastAsia" w:eastAsiaTheme="minorEastAsia"/>
                <w:kern w:val="0"/>
                <w:szCs w:val="21"/>
              </w:rPr>
              <w:t>管控农用地土壤污染风险。推动完成受污染耕地安全利用和结构调整工作，在农用地土壤污染状况详查基础上，完成受污染耕地的质量类别划分，开展受污染耕地成因排查和整改试点工作</w:t>
            </w:r>
            <w:r>
              <w:rPr>
                <w:rFonts w:eastAsiaTheme="minorEastAsia"/>
                <w:kern w:val="0"/>
                <w:szCs w:val="21"/>
              </w:rPr>
              <w:t>。</w:t>
            </w:r>
            <w:r>
              <w:rPr>
                <w:rFonts w:eastAsiaTheme="minorEastAsia"/>
                <w:kern w:val="0"/>
                <w:szCs w:val="21"/>
              </w:rPr>
              <w:br w:type="textWrapping"/>
            </w:r>
            <w:r>
              <w:rPr>
                <w:rFonts w:eastAsiaTheme="minorEastAsia"/>
                <w:kern w:val="0"/>
                <w:szCs w:val="21"/>
              </w:rPr>
              <w:t>（3.2）采取农艺调控、化学阻控、替代种植等措施，降低农产品重金属超标风险。</w:t>
            </w:r>
          </w:p>
        </w:tc>
        <w:tc>
          <w:tcPr>
            <w:tcW w:w="2159"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outlineLvl w:val="9"/>
              <w:rPr>
                <w:rFonts w:eastAsiaTheme="minorEastAsia"/>
                <w:kern w:val="0"/>
                <w:szCs w:val="21"/>
              </w:rPr>
            </w:pPr>
            <w:r>
              <w:rPr>
                <w:rFonts w:eastAsiaTheme="minorEastAsia"/>
                <w:kern w:val="0"/>
                <w:szCs w:val="21"/>
              </w:rPr>
              <w:t>资源开发效率要求</w:t>
            </w:r>
          </w:p>
        </w:tc>
        <w:tc>
          <w:tcPr>
            <w:tcW w:w="11198" w:type="dxa"/>
            <w:gridSpan w:val="10"/>
            <w:vAlign w:val="center"/>
          </w:tcPr>
          <w:p>
            <w:pPr>
              <w:keepNext w:val="0"/>
              <w:keepLines w:val="0"/>
              <w:pageBreakBefore w:val="0"/>
              <w:kinsoku/>
              <w:wordWrap/>
              <w:overflowPunct/>
              <w:topLinePunct w:val="0"/>
              <w:autoSpaceDE/>
              <w:autoSpaceDN/>
              <w:bidi w:val="0"/>
              <w:adjustRightInd w:val="0"/>
              <w:spacing w:line="280" w:lineRule="exact"/>
              <w:textAlignment w:val="auto"/>
              <w:outlineLvl w:val="9"/>
              <w:rPr>
                <w:rFonts w:eastAsiaTheme="minorEastAsia"/>
                <w:kern w:val="0"/>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2159"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bl>
    <w:p>
      <w:pPr>
        <w:adjustRightInd w:val="0"/>
        <w:snapToGrid w:val="0"/>
        <w:jc w:val="center"/>
        <w:rPr>
          <w:rFonts w:eastAsiaTheme="minorEastAsia"/>
          <w:b/>
          <w:szCs w:val="21"/>
        </w:rPr>
        <w:sectPr>
          <w:pgSz w:w="16838" w:h="11906" w:orient="landscape"/>
          <w:pgMar w:top="1797" w:right="1247" w:bottom="1247" w:left="1247" w:header="851" w:footer="680" w:gutter="0"/>
          <w:pgNumType w:fmt="decimal"/>
          <w:cols w:space="720" w:num="1"/>
          <w:docGrid w:type="linesAndChars" w:linePitch="312" w:charSpace="0"/>
        </w:sectPr>
      </w:pPr>
    </w:p>
    <w:tbl>
      <w:tblPr>
        <w:tblStyle w:val="25"/>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1052"/>
        <w:gridCol w:w="437"/>
        <w:gridCol w:w="437"/>
        <w:gridCol w:w="438"/>
        <w:gridCol w:w="754"/>
        <w:gridCol w:w="992"/>
        <w:gridCol w:w="993"/>
        <w:gridCol w:w="1559"/>
        <w:gridCol w:w="3675"/>
        <w:gridCol w:w="30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环境管控单元编码</w:t>
            </w:r>
          </w:p>
        </w:tc>
        <w:tc>
          <w:tcPr>
            <w:tcW w:w="1052"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1312" w:type="dxa"/>
            <w:gridSpan w:val="3"/>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754"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992" w:type="dxa"/>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993" w:type="dxa"/>
            <w:vMerge w:val="restart"/>
            <w:vAlign w:val="center"/>
          </w:tcPr>
          <w:p>
            <w:pPr>
              <w:adjustRightInd w:val="0"/>
              <w:snapToGrid w:val="0"/>
              <w:jc w:val="center"/>
              <w:rPr>
                <w:rFonts w:eastAsiaTheme="minorEastAsia"/>
                <w:b/>
                <w:kern w:val="0"/>
                <w:szCs w:val="21"/>
              </w:rPr>
            </w:pPr>
            <w:r>
              <w:rPr>
                <w:rFonts w:eastAsiaTheme="minorEastAsia"/>
                <w:b/>
                <w:kern w:val="0"/>
                <w:szCs w:val="21"/>
              </w:rPr>
              <w:t>涉及乡镇（街道）</w:t>
            </w:r>
          </w:p>
        </w:tc>
        <w:tc>
          <w:tcPr>
            <w:tcW w:w="1559" w:type="dxa"/>
            <w:vMerge w:val="restart"/>
            <w:vAlign w:val="center"/>
          </w:tcPr>
          <w:p>
            <w:pPr>
              <w:adjustRightInd w:val="0"/>
              <w:snapToGrid w:val="0"/>
              <w:jc w:val="center"/>
              <w:rPr>
                <w:rFonts w:eastAsiaTheme="minorEastAsia"/>
                <w:b/>
                <w:kern w:val="0"/>
                <w:szCs w:val="21"/>
              </w:rPr>
            </w:pPr>
            <w:r>
              <w:rPr>
                <w:rFonts w:eastAsiaTheme="minorEastAsia"/>
                <w:b/>
                <w:kern w:val="0"/>
                <w:szCs w:val="21"/>
              </w:rPr>
              <w:t>主体功能</w:t>
            </w:r>
          </w:p>
          <w:p>
            <w:pPr>
              <w:adjustRightInd w:val="0"/>
              <w:snapToGrid w:val="0"/>
              <w:jc w:val="center"/>
              <w:rPr>
                <w:rFonts w:eastAsiaTheme="minorEastAsia"/>
                <w:b/>
                <w:kern w:val="0"/>
                <w:szCs w:val="21"/>
              </w:rPr>
            </w:pPr>
            <w:r>
              <w:rPr>
                <w:rFonts w:eastAsiaTheme="minorEastAsia"/>
                <w:b/>
                <w:kern w:val="0"/>
                <w:szCs w:val="21"/>
              </w:rPr>
              <w:t>定位</w:t>
            </w:r>
          </w:p>
        </w:tc>
        <w:tc>
          <w:tcPr>
            <w:tcW w:w="3675" w:type="dxa"/>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3020" w:type="dxa"/>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blHeader/>
          <w:jc w:val="center"/>
        </w:trPr>
        <w:tc>
          <w:tcPr>
            <w:tcW w:w="988" w:type="dxa"/>
            <w:vMerge w:val="continue"/>
            <w:vAlign w:val="center"/>
          </w:tcPr>
          <w:p>
            <w:pPr>
              <w:widowControl/>
              <w:adjustRightInd w:val="0"/>
              <w:snapToGrid w:val="0"/>
              <w:jc w:val="center"/>
              <w:rPr>
                <w:rFonts w:eastAsiaTheme="minorEastAsia"/>
                <w:kern w:val="0"/>
                <w:szCs w:val="21"/>
              </w:rPr>
            </w:pPr>
          </w:p>
        </w:tc>
        <w:tc>
          <w:tcPr>
            <w:tcW w:w="1052" w:type="dxa"/>
            <w:vMerge w:val="continue"/>
            <w:vAlign w:val="center"/>
          </w:tcPr>
          <w:p>
            <w:pPr>
              <w:widowControl/>
              <w:adjustRightInd w:val="0"/>
              <w:snapToGrid w:val="0"/>
              <w:jc w:val="center"/>
              <w:rPr>
                <w:rFonts w:eastAsiaTheme="minorEastAsia"/>
                <w:kern w:val="0"/>
                <w:szCs w:val="21"/>
              </w:rPr>
            </w:pP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38" w:type="dxa"/>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754" w:type="dxa"/>
            <w:vMerge w:val="continue"/>
            <w:vAlign w:val="center"/>
          </w:tcPr>
          <w:p>
            <w:pPr>
              <w:adjustRightInd w:val="0"/>
              <w:snapToGrid w:val="0"/>
              <w:jc w:val="center"/>
              <w:rPr>
                <w:rFonts w:eastAsiaTheme="minorEastAsia"/>
                <w:kern w:val="0"/>
                <w:szCs w:val="21"/>
              </w:rPr>
            </w:pPr>
          </w:p>
        </w:tc>
        <w:tc>
          <w:tcPr>
            <w:tcW w:w="992" w:type="dxa"/>
            <w:vMerge w:val="continue"/>
            <w:vAlign w:val="center"/>
          </w:tcPr>
          <w:p>
            <w:pPr>
              <w:adjustRightInd w:val="0"/>
              <w:snapToGrid w:val="0"/>
              <w:jc w:val="center"/>
              <w:rPr>
                <w:rFonts w:eastAsiaTheme="minorEastAsia"/>
                <w:kern w:val="0"/>
                <w:szCs w:val="21"/>
              </w:rPr>
            </w:pPr>
          </w:p>
        </w:tc>
        <w:tc>
          <w:tcPr>
            <w:tcW w:w="993" w:type="dxa"/>
            <w:vMerge w:val="continue"/>
            <w:vAlign w:val="center"/>
          </w:tcPr>
          <w:p>
            <w:pPr>
              <w:adjustRightInd w:val="0"/>
              <w:snapToGrid w:val="0"/>
              <w:jc w:val="center"/>
              <w:rPr>
                <w:rFonts w:eastAsiaTheme="minorEastAsia"/>
                <w:kern w:val="0"/>
                <w:szCs w:val="21"/>
              </w:rPr>
            </w:pPr>
          </w:p>
        </w:tc>
        <w:tc>
          <w:tcPr>
            <w:tcW w:w="1559" w:type="dxa"/>
            <w:vMerge w:val="continue"/>
            <w:vAlign w:val="center"/>
          </w:tcPr>
          <w:p>
            <w:pPr>
              <w:adjustRightInd w:val="0"/>
              <w:snapToGrid w:val="0"/>
              <w:jc w:val="center"/>
              <w:rPr>
                <w:rFonts w:eastAsiaTheme="minorEastAsia"/>
                <w:kern w:val="0"/>
                <w:szCs w:val="21"/>
              </w:rPr>
            </w:pPr>
          </w:p>
        </w:tc>
        <w:tc>
          <w:tcPr>
            <w:tcW w:w="3675" w:type="dxa"/>
            <w:vMerge w:val="continue"/>
            <w:vAlign w:val="center"/>
          </w:tcPr>
          <w:p>
            <w:pPr>
              <w:adjustRightInd w:val="0"/>
              <w:snapToGrid w:val="0"/>
              <w:jc w:val="center"/>
              <w:rPr>
                <w:rFonts w:eastAsiaTheme="minorEastAsia"/>
                <w:kern w:val="0"/>
                <w:szCs w:val="21"/>
              </w:rPr>
            </w:pPr>
          </w:p>
        </w:tc>
        <w:tc>
          <w:tcPr>
            <w:tcW w:w="3020" w:type="dxa"/>
            <w:vMerge w:val="continue"/>
          </w:tcPr>
          <w:p>
            <w:pPr>
              <w:adjustRightInd w:val="0"/>
              <w:snapToGrid w:val="0"/>
              <w:jc w:val="center"/>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8" w:hRule="atLeast"/>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outlineLvl w:val="9"/>
              <w:rPr>
                <w:rFonts w:eastAsiaTheme="minorEastAsia"/>
                <w:kern w:val="0"/>
                <w:szCs w:val="21"/>
              </w:rPr>
            </w:pPr>
            <w:r>
              <w:rPr>
                <w:rFonts w:eastAsiaTheme="minorEastAsia"/>
                <w:kern w:val="0"/>
                <w:szCs w:val="21"/>
              </w:rPr>
              <w:t>ZH43042620001</w:t>
            </w:r>
          </w:p>
        </w:tc>
        <w:tc>
          <w:tcPr>
            <w:tcW w:w="1052"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outlineLvl w:val="9"/>
              <w:rPr>
                <w:rFonts w:eastAsiaTheme="minorEastAsia"/>
                <w:kern w:val="0"/>
                <w:szCs w:val="21"/>
              </w:rPr>
            </w:pPr>
          </w:p>
        </w:tc>
        <w:tc>
          <w:tcPr>
            <w:tcW w:w="437"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outlineLvl w:val="9"/>
              <w:rPr>
                <w:rFonts w:eastAsiaTheme="minorEastAsia"/>
                <w:kern w:val="0"/>
                <w:szCs w:val="21"/>
              </w:rPr>
            </w:pPr>
            <w:r>
              <w:rPr>
                <w:rFonts w:eastAsiaTheme="minorEastAsia"/>
                <w:kern w:val="0"/>
                <w:szCs w:val="21"/>
              </w:rPr>
              <w:t>湖南省</w:t>
            </w:r>
          </w:p>
        </w:tc>
        <w:tc>
          <w:tcPr>
            <w:tcW w:w="437"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outlineLvl w:val="9"/>
              <w:rPr>
                <w:rFonts w:eastAsiaTheme="minorEastAsia"/>
                <w:kern w:val="0"/>
                <w:szCs w:val="21"/>
              </w:rPr>
            </w:pPr>
            <w:r>
              <w:rPr>
                <w:rFonts w:eastAsiaTheme="minorEastAsia"/>
                <w:kern w:val="0"/>
                <w:szCs w:val="21"/>
              </w:rPr>
              <w:t>衡阳市</w:t>
            </w:r>
          </w:p>
        </w:tc>
        <w:tc>
          <w:tcPr>
            <w:tcW w:w="438" w:type="dxa"/>
            <w:vAlign w:val="center"/>
          </w:tcPr>
          <w:p>
            <w:pPr>
              <w:keepNext w:val="0"/>
              <w:keepLines w:val="0"/>
              <w:pageBreakBefore w:val="0"/>
              <w:kinsoku/>
              <w:wordWrap/>
              <w:overflowPunct/>
              <w:topLinePunct w:val="0"/>
              <w:autoSpaceDE/>
              <w:autoSpaceDN/>
              <w:bidi w:val="0"/>
              <w:adjustRightInd w:val="0"/>
              <w:snapToGrid w:val="0"/>
              <w:spacing w:line="380" w:lineRule="exact"/>
              <w:jc w:val="center"/>
              <w:textAlignment w:val="auto"/>
              <w:outlineLvl w:val="9"/>
              <w:rPr>
                <w:rFonts w:eastAsiaTheme="minorEastAsia"/>
                <w:kern w:val="0"/>
                <w:szCs w:val="21"/>
              </w:rPr>
            </w:pPr>
            <w:r>
              <w:rPr>
                <w:rFonts w:eastAsiaTheme="minorEastAsia"/>
                <w:kern w:val="0"/>
                <w:szCs w:val="21"/>
              </w:rPr>
              <w:t>祁东县</w:t>
            </w:r>
          </w:p>
        </w:tc>
        <w:tc>
          <w:tcPr>
            <w:tcW w:w="754" w:type="dxa"/>
            <w:vAlign w:val="center"/>
          </w:tcPr>
          <w:p>
            <w:pPr>
              <w:keepNext w:val="0"/>
              <w:keepLines w:val="0"/>
              <w:pageBreakBefore w:val="0"/>
              <w:kinsoku/>
              <w:wordWrap/>
              <w:overflowPunct/>
              <w:topLinePunct w:val="0"/>
              <w:autoSpaceDE/>
              <w:autoSpaceDN/>
              <w:bidi w:val="0"/>
              <w:adjustRightInd w:val="0"/>
              <w:snapToGrid w:val="0"/>
              <w:spacing w:line="380" w:lineRule="exact"/>
              <w:jc w:val="center"/>
              <w:textAlignment w:val="auto"/>
              <w:outlineLvl w:val="9"/>
              <w:rPr>
                <w:rFonts w:eastAsiaTheme="minorEastAsia"/>
                <w:kern w:val="0"/>
                <w:szCs w:val="21"/>
              </w:rPr>
            </w:pPr>
            <w:r>
              <w:rPr>
                <w:rFonts w:eastAsiaTheme="minorEastAsia"/>
                <w:kern w:val="0"/>
                <w:szCs w:val="21"/>
              </w:rPr>
              <w:t>重点管控单元</w:t>
            </w:r>
          </w:p>
        </w:tc>
        <w:tc>
          <w:tcPr>
            <w:tcW w:w="992" w:type="dxa"/>
            <w:vAlign w:val="center"/>
          </w:tcPr>
          <w:p>
            <w:pPr>
              <w:keepNext w:val="0"/>
              <w:keepLines w:val="0"/>
              <w:pageBreakBefore w:val="0"/>
              <w:kinsoku/>
              <w:wordWrap/>
              <w:overflowPunct/>
              <w:topLinePunct w:val="0"/>
              <w:autoSpaceDE/>
              <w:autoSpaceDN/>
              <w:bidi w:val="0"/>
              <w:adjustRightInd w:val="0"/>
              <w:snapToGrid w:val="0"/>
              <w:spacing w:line="380" w:lineRule="exact"/>
              <w:jc w:val="center"/>
              <w:textAlignment w:val="auto"/>
              <w:outlineLvl w:val="9"/>
              <w:rPr>
                <w:rFonts w:eastAsiaTheme="minorEastAsia"/>
                <w:kern w:val="0"/>
                <w:szCs w:val="21"/>
              </w:rPr>
            </w:pPr>
            <w:r>
              <w:rPr>
                <w:rFonts w:eastAsiaTheme="minorEastAsia"/>
                <w:kern w:val="0"/>
                <w:szCs w:val="21"/>
              </w:rPr>
              <w:t>93.69</w:t>
            </w:r>
          </w:p>
        </w:tc>
        <w:tc>
          <w:tcPr>
            <w:tcW w:w="993" w:type="dxa"/>
            <w:vAlign w:val="center"/>
          </w:tcPr>
          <w:p>
            <w:pPr>
              <w:keepNext w:val="0"/>
              <w:keepLines w:val="0"/>
              <w:pageBreakBefore w:val="0"/>
              <w:kinsoku/>
              <w:wordWrap/>
              <w:overflowPunct/>
              <w:topLinePunct w:val="0"/>
              <w:autoSpaceDE/>
              <w:autoSpaceDN/>
              <w:bidi w:val="0"/>
              <w:adjustRightInd w:val="0"/>
              <w:snapToGrid w:val="0"/>
              <w:spacing w:line="380" w:lineRule="exact"/>
              <w:jc w:val="center"/>
              <w:textAlignment w:val="auto"/>
              <w:outlineLvl w:val="9"/>
              <w:rPr>
                <w:rFonts w:eastAsiaTheme="minorEastAsia"/>
                <w:kern w:val="0"/>
                <w:szCs w:val="21"/>
              </w:rPr>
            </w:pPr>
            <w:r>
              <w:rPr>
                <w:rFonts w:eastAsiaTheme="minorEastAsia"/>
                <w:kern w:val="0"/>
                <w:szCs w:val="21"/>
              </w:rPr>
              <w:t>官家嘴镇</w:t>
            </w:r>
          </w:p>
        </w:tc>
        <w:tc>
          <w:tcPr>
            <w:tcW w:w="1559"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outlineLvl w:val="9"/>
              <w:rPr>
                <w:rFonts w:eastAsiaTheme="minorEastAsia"/>
                <w:kern w:val="0"/>
                <w:szCs w:val="21"/>
              </w:rPr>
            </w:pPr>
            <w:r>
              <w:rPr>
                <w:rFonts w:eastAsiaTheme="minorEastAsia"/>
                <w:kern w:val="0"/>
                <w:szCs w:val="21"/>
              </w:rPr>
              <w:t>国家层面</w:t>
            </w:r>
          </w:p>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outlineLvl w:val="9"/>
              <w:rPr>
                <w:rFonts w:eastAsiaTheme="minorEastAsia"/>
                <w:kern w:val="0"/>
                <w:szCs w:val="21"/>
              </w:rPr>
            </w:pPr>
            <w:r>
              <w:rPr>
                <w:rFonts w:eastAsiaTheme="minorEastAsia"/>
                <w:kern w:val="0"/>
                <w:szCs w:val="21"/>
              </w:rPr>
              <w:t>农产品主产区</w:t>
            </w:r>
          </w:p>
        </w:tc>
        <w:tc>
          <w:tcPr>
            <w:tcW w:w="3675" w:type="dxa"/>
            <w:vAlign w:val="center"/>
          </w:tcPr>
          <w:p>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textAlignment w:val="auto"/>
              <w:outlineLvl w:val="9"/>
              <w:rPr>
                <w:rFonts w:eastAsiaTheme="minorEastAsia"/>
                <w:kern w:val="0"/>
                <w:szCs w:val="21"/>
              </w:rPr>
            </w:pPr>
            <w:r>
              <w:rPr>
                <w:rFonts w:hint="eastAsia"/>
                <w:kern w:val="0"/>
                <w:szCs w:val="21"/>
              </w:rPr>
              <w:t>矿产资源开采</w:t>
            </w:r>
            <w:r>
              <w:rPr>
                <w:rFonts w:eastAsiaTheme="minorEastAsia"/>
                <w:kern w:val="0"/>
                <w:szCs w:val="21"/>
              </w:rPr>
              <w:t>、建材、农副产品加工、烟花炮竹、物流、旅游、生态农业、烟草、畜禽养殖等</w:t>
            </w:r>
            <w:r>
              <w:rPr>
                <w:rFonts w:hint="eastAsia" w:eastAsiaTheme="minorEastAsia"/>
                <w:kern w:val="0"/>
                <w:szCs w:val="21"/>
              </w:rPr>
              <w:t>。</w:t>
            </w:r>
          </w:p>
        </w:tc>
        <w:tc>
          <w:tcPr>
            <w:tcW w:w="3020" w:type="dxa"/>
            <w:vAlign w:val="center"/>
          </w:tcPr>
          <w:p>
            <w:pPr>
              <w:widowControl/>
              <w:adjustRightInd w:val="0"/>
              <w:snapToGrid w:val="0"/>
              <w:ind w:firstLine="420" w:firstLineChars="200"/>
              <w:rPr>
                <w:rFonts w:eastAsiaTheme="minorEastAsia"/>
                <w:kern w:val="0"/>
                <w:szCs w:val="21"/>
              </w:rPr>
            </w:pPr>
            <w:r>
              <w:rPr>
                <w:rFonts w:hint="eastAsia" w:eastAsiaTheme="minorEastAsia"/>
                <w:kern w:val="0"/>
                <w:szCs w:val="21"/>
              </w:rPr>
              <w:t>乡镇</w:t>
            </w:r>
            <w:r>
              <w:rPr>
                <w:rFonts w:eastAsiaTheme="minorEastAsia"/>
                <w:kern w:val="0"/>
                <w:szCs w:val="21"/>
              </w:rPr>
              <w:t>污水管网建设不完善，养殖废水治理设施不完善，农村垃圾收集处理系统有待完善。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outlineLvl w:val="9"/>
              <w:rPr>
                <w:rFonts w:eastAsiaTheme="minorEastAsia"/>
                <w:b/>
                <w:kern w:val="0"/>
                <w:szCs w:val="21"/>
              </w:rPr>
            </w:pPr>
            <w:r>
              <w:rPr>
                <w:rFonts w:eastAsiaTheme="minorEastAsia"/>
                <w:b/>
                <w:kern w:val="0"/>
                <w:szCs w:val="21"/>
              </w:rPr>
              <w:t>主要属性</w:t>
            </w:r>
          </w:p>
        </w:tc>
        <w:tc>
          <w:tcPr>
            <w:tcW w:w="13357" w:type="dxa"/>
            <w:gridSpan w:val="10"/>
            <w:vAlign w:val="center"/>
          </w:tcPr>
          <w:p>
            <w:pPr>
              <w:keepNext w:val="0"/>
              <w:keepLines w:val="0"/>
              <w:pageBreakBefore w:val="0"/>
              <w:kinsoku/>
              <w:wordWrap/>
              <w:overflowPunct/>
              <w:topLinePunct w:val="0"/>
              <w:autoSpaceDE/>
              <w:autoSpaceDN/>
              <w:bidi w:val="0"/>
              <w:adjustRightInd w:val="0"/>
              <w:snapToGrid w:val="0"/>
              <w:spacing w:line="380" w:lineRule="exact"/>
              <w:jc w:val="left"/>
              <w:textAlignment w:val="auto"/>
              <w:outlineLvl w:val="9"/>
              <w:rPr>
                <w:rFonts w:eastAsiaTheme="minorEastAsia"/>
                <w:kern w:val="0"/>
                <w:szCs w:val="21"/>
                <w:highlight w:val="yellow"/>
              </w:rPr>
            </w:pPr>
            <w:r>
              <w:rPr>
                <w:rFonts w:eastAsiaTheme="minorEastAsia"/>
                <w:kern w:val="0"/>
                <w:szCs w:val="21"/>
                <w:highlight w:val="yellow"/>
              </w:rPr>
              <w:t>官家嘴镇</w:t>
            </w:r>
          </w:p>
          <w:p>
            <w:pPr>
              <w:keepNext w:val="0"/>
              <w:keepLines w:val="0"/>
              <w:pageBreakBefore w:val="0"/>
              <w:kinsoku/>
              <w:wordWrap/>
              <w:overflowPunct/>
              <w:topLinePunct w:val="0"/>
              <w:autoSpaceDE/>
              <w:autoSpaceDN/>
              <w:bidi w:val="0"/>
              <w:adjustRightInd w:val="0"/>
              <w:snapToGrid w:val="0"/>
              <w:spacing w:line="38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红线/一般生态空间——公益林/水土流失敏感区</w:t>
            </w:r>
          </w:p>
          <w:p>
            <w:pPr>
              <w:keepNext w:val="0"/>
              <w:keepLines w:val="0"/>
              <w:pageBreakBefore w:val="0"/>
              <w:kinsoku/>
              <w:wordWrap/>
              <w:overflowPunct/>
              <w:topLinePunct w:val="0"/>
              <w:autoSpaceDE/>
              <w:autoSpaceDN/>
              <w:bidi w:val="0"/>
              <w:adjustRightInd w:val="0"/>
              <w:snapToGrid w:val="0"/>
              <w:spacing w:line="38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其他水环境重点管控区——湖南金水塘矿业有限责任公司清水塘铅锌矿</w:t>
            </w:r>
          </w:p>
          <w:p>
            <w:pPr>
              <w:keepNext w:val="0"/>
              <w:keepLines w:val="0"/>
              <w:pageBreakBefore w:val="0"/>
              <w:kinsoku/>
              <w:wordWrap/>
              <w:overflowPunct/>
              <w:topLinePunct w:val="0"/>
              <w:autoSpaceDE/>
              <w:autoSpaceDN/>
              <w:bidi w:val="0"/>
              <w:adjustRightInd w:val="0"/>
              <w:snapToGrid w:val="0"/>
              <w:spacing w:line="38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农用地优先保护区/其他土壤重点管控区——部省级采矿权/市县级采矿权/部省级探矿权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outlineLvl w:val="9"/>
              <w:rPr>
                <w:rFonts w:eastAsiaTheme="minorEastAsia"/>
                <w:b/>
                <w:kern w:val="0"/>
                <w:szCs w:val="21"/>
              </w:rPr>
            </w:pPr>
            <w:r>
              <w:rPr>
                <w:rFonts w:eastAsiaTheme="minorEastAsia"/>
                <w:b/>
                <w:kern w:val="0"/>
                <w:szCs w:val="21"/>
              </w:rPr>
              <w:t>管控维度</w:t>
            </w:r>
          </w:p>
        </w:tc>
        <w:tc>
          <w:tcPr>
            <w:tcW w:w="10337" w:type="dxa"/>
            <w:gridSpan w:val="9"/>
            <w:vAlign w:val="center"/>
          </w:tcPr>
          <w:p>
            <w:pPr>
              <w:keepNext w:val="0"/>
              <w:keepLines w:val="0"/>
              <w:pageBreakBefore w:val="0"/>
              <w:kinsoku/>
              <w:wordWrap/>
              <w:overflowPunct/>
              <w:topLinePunct w:val="0"/>
              <w:autoSpaceDE/>
              <w:autoSpaceDN/>
              <w:bidi w:val="0"/>
              <w:adjustRightInd w:val="0"/>
              <w:snapToGrid w:val="0"/>
              <w:spacing w:line="380" w:lineRule="exact"/>
              <w:jc w:val="center"/>
              <w:textAlignment w:val="auto"/>
              <w:outlineLvl w:val="9"/>
              <w:rPr>
                <w:rFonts w:eastAsiaTheme="minorEastAsia"/>
                <w:b/>
                <w:kern w:val="0"/>
                <w:szCs w:val="21"/>
              </w:rPr>
            </w:pPr>
            <w:r>
              <w:rPr>
                <w:rFonts w:eastAsiaTheme="minorEastAsia"/>
                <w:b/>
                <w:kern w:val="0"/>
                <w:szCs w:val="21"/>
              </w:rPr>
              <w:t>管控要求</w:t>
            </w:r>
          </w:p>
        </w:tc>
        <w:tc>
          <w:tcPr>
            <w:tcW w:w="3020" w:type="dxa"/>
            <w:vAlign w:val="center"/>
          </w:tcPr>
          <w:p>
            <w:pPr>
              <w:adjustRightInd w:val="0"/>
              <w:snapToGrid w:val="0"/>
              <w:jc w:val="center"/>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outlineLvl w:val="9"/>
              <w:rPr>
                <w:rFonts w:eastAsiaTheme="minorEastAsia"/>
                <w:kern w:val="0"/>
                <w:szCs w:val="21"/>
              </w:rPr>
            </w:pPr>
            <w:r>
              <w:rPr>
                <w:rFonts w:eastAsiaTheme="minorEastAsia"/>
                <w:kern w:val="0"/>
                <w:szCs w:val="21"/>
              </w:rPr>
              <w:t>空间布局约束</w:t>
            </w:r>
          </w:p>
        </w:tc>
        <w:tc>
          <w:tcPr>
            <w:tcW w:w="10337" w:type="dxa"/>
            <w:gridSpan w:val="9"/>
            <w:vAlign w:val="center"/>
          </w:tcPr>
          <w:p>
            <w:pPr>
              <w:keepNext w:val="0"/>
              <w:keepLines w:val="0"/>
              <w:pageBreakBefore w:val="0"/>
              <w:kinsoku/>
              <w:wordWrap/>
              <w:overflowPunct/>
              <w:topLinePunct w:val="0"/>
              <w:autoSpaceDE/>
              <w:autoSpaceDN/>
              <w:bidi w:val="0"/>
              <w:adjustRightInd w:val="0"/>
              <w:spacing w:line="380" w:lineRule="exact"/>
              <w:textAlignment w:val="auto"/>
              <w:outlineLvl w:val="9"/>
              <w:rPr>
                <w:rFonts w:eastAsiaTheme="minorEastAsia"/>
                <w:kern w:val="0"/>
                <w:szCs w:val="21"/>
              </w:rPr>
            </w:pPr>
            <w:r>
              <w:rPr>
                <w:rFonts w:eastAsiaTheme="minorEastAsia"/>
                <w:kern w:val="0"/>
                <w:szCs w:val="21"/>
              </w:rPr>
              <w:t>（1.1）区域养殖业按划定的禁养区、限养区、适养区实施分类管理。</w:t>
            </w:r>
          </w:p>
        </w:tc>
        <w:tc>
          <w:tcPr>
            <w:tcW w:w="3020" w:type="dxa"/>
            <w:vMerge w:val="restart"/>
            <w:vAlign w:val="center"/>
          </w:tcPr>
          <w:p>
            <w:pPr>
              <w:adjustRightInd w:val="0"/>
              <w:snapToGrid w:val="0"/>
              <w:rPr>
                <w:rFonts w:eastAsiaTheme="minorEastAsia"/>
                <w:kern w:val="0"/>
                <w:szCs w:val="21"/>
              </w:rPr>
            </w:pPr>
            <w:r>
              <w:rPr>
                <w:rFonts w:eastAsiaTheme="minorEastAsia"/>
                <w:kern w:val="0"/>
                <w:szCs w:val="21"/>
              </w:rPr>
              <w:t>（1.1）</w:t>
            </w:r>
            <w:r>
              <w:rPr>
                <w:rFonts w:hint="eastAsia" w:eastAsiaTheme="minorEastAsia"/>
                <w:kern w:val="0"/>
                <w:szCs w:val="21"/>
              </w:rPr>
              <w:t>《祁东县人民政府办公室关于印发〈祁东县畜禽养殖废弃物资源化利用实施方案〉的通知》（祁政办发</w:t>
            </w:r>
            <w:r>
              <w:rPr>
                <w:rFonts w:hint="eastAsia" w:eastAsiaTheme="minorEastAsia"/>
                <w:kern w:val="0"/>
                <w:szCs w:val="21"/>
                <w:lang w:eastAsia="zh-CN"/>
              </w:rPr>
              <w:t>（</w:t>
            </w:r>
            <w:r>
              <w:rPr>
                <w:rFonts w:eastAsiaTheme="minorEastAsia"/>
                <w:kern w:val="0"/>
                <w:szCs w:val="21"/>
              </w:rPr>
              <w:t>2018</w:t>
            </w:r>
            <w:r>
              <w:rPr>
                <w:rFonts w:hint="eastAsia" w:eastAsiaTheme="minorEastAsia"/>
                <w:kern w:val="0"/>
                <w:szCs w:val="21"/>
                <w:lang w:eastAsia="zh-CN"/>
              </w:rPr>
              <w:t>）</w:t>
            </w:r>
            <w:r>
              <w:rPr>
                <w:rFonts w:eastAsiaTheme="minorEastAsia"/>
                <w:kern w:val="0"/>
                <w:szCs w:val="21"/>
              </w:rPr>
              <w:t xml:space="preserve"> 13 </w:t>
            </w:r>
            <w:r>
              <w:rPr>
                <w:rFonts w:hint="eastAsia" w:eastAsiaTheme="minorEastAsia"/>
                <w:kern w:val="0"/>
                <w:szCs w:val="21"/>
              </w:rPr>
              <w:t>号）；</w:t>
            </w:r>
          </w:p>
          <w:p>
            <w:pPr>
              <w:adjustRightInd w:val="0"/>
              <w:snapToGrid w:val="0"/>
              <w:rPr>
                <w:rFonts w:eastAsiaTheme="minorEastAsia"/>
                <w:kern w:val="0"/>
                <w:szCs w:val="21"/>
              </w:rPr>
            </w:pPr>
            <w:r>
              <w:rPr>
                <w:rFonts w:eastAsiaTheme="minorEastAsia"/>
                <w:kern w:val="0"/>
                <w:szCs w:val="21"/>
              </w:rPr>
              <w:t>（2.1）~（2.3）（3.1）《祁东县污染防治攻坚战三年行动计划（2018—2020年）》；</w:t>
            </w:r>
          </w:p>
          <w:p>
            <w:pPr>
              <w:adjustRightInd w:val="0"/>
              <w:snapToGrid w:val="0"/>
              <w:rPr>
                <w:rFonts w:eastAsiaTheme="minorEastAsia"/>
                <w:kern w:val="0"/>
                <w:szCs w:val="21"/>
              </w:rPr>
            </w:pPr>
            <w:r>
              <w:rPr>
                <w:rFonts w:eastAsiaTheme="minorEastAsia"/>
                <w:kern w:val="0"/>
                <w:szCs w:val="21"/>
              </w:rPr>
              <w:t>（3.2）《衡阳市土壤污染治理与修复规划（2017—2020年）》</w:t>
            </w:r>
            <w:r>
              <w:rPr>
                <w:rFonts w:hint="eastAsia" w:eastAsiaTheme="minorEastAsia"/>
                <w:kern w:val="0"/>
                <w:szCs w:val="21"/>
              </w:rPr>
              <w:t>；</w:t>
            </w:r>
          </w:p>
          <w:p>
            <w:pPr>
              <w:adjustRightInd w:val="0"/>
              <w:snapToGrid w:val="0"/>
              <w:rPr>
                <w:rFonts w:eastAsiaTheme="minorEastAsia"/>
                <w:szCs w:val="21"/>
              </w:rPr>
            </w:pPr>
            <w:r>
              <w:rPr>
                <w:rFonts w:eastAsiaTheme="minorEastAsia"/>
                <w:szCs w:val="21"/>
              </w:rPr>
              <w:t>（4.1）《衡阳市“十三五”节能降耗工作方案》</w:t>
            </w:r>
            <w:r>
              <w:rPr>
                <w:rFonts w:hint="eastAsia" w:eastAsiaTheme="minorEastAsia"/>
                <w:szCs w:val="21"/>
              </w:rPr>
              <w:t>；</w:t>
            </w:r>
          </w:p>
          <w:p>
            <w:pPr>
              <w:adjustRightInd w:val="0"/>
              <w:snapToGrid w:val="0"/>
              <w:rPr>
                <w:rFonts w:eastAsiaTheme="minorEastAsia"/>
                <w:kern w:val="0"/>
                <w:szCs w:val="21"/>
              </w:rPr>
            </w:pPr>
            <w:r>
              <w:rPr>
                <w:rFonts w:eastAsiaTheme="minorEastAsia"/>
                <w:kern w:val="0"/>
                <w:szCs w:val="21"/>
              </w:rPr>
              <w:t>（4.2）《衡阳市”十三五”水资源消耗总量和强度双控行动落实方案》。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outlineLvl w:val="9"/>
              <w:rPr>
                <w:rFonts w:eastAsiaTheme="minorEastAsia"/>
                <w:kern w:val="0"/>
                <w:szCs w:val="21"/>
              </w:rPr>
            </w:pPr>
            <w:r>
              <w:rPr>
                <w:rFonts w:eastAsiaTheme="minorEastAsia"/>
                <w:kern w:val="0"/>
                <w:szCs w:val="21"/>
              </w:rPr>
              <w:t>污染物排放管控</w:t>
            </w:r>
          </w:p>
        </w:tc>
        <w:tc>
          <w:tcPr>
            <w:tcW w:w="10337" w:type="dxa"/>
            <w:gridSpan w:val="9"/>
            <w:vAlign w:val="center"/>
          </w:tcPr>
          <w:p>
            <w:pPr>
              <w:keepNext w:val="0"/>
              <w:keepLines w:val="0"/>
              <w:pageBreakBefore w:val="0"/>
              <w:kinsoku/>
              <w:wordWrap/>
              <w:overflowPunct/>
              <w:topLinePunct w:val="0"/>
              <w:autoSpaceDE/>
              <w:autoSpaceDN/>
              <w:bidi w:val="0"/>
              <w:adjustRightInd w:val="0"/>
              <w:spacing w:line="380" w:lineRule="exact"/>
              <w:textAlignment w:val="auto"/>
              <w:outlineLvl w:val="9"/>
              <w:rPr>
                <w:rFonts w:eastAsiaTheme="minorEastAsia"/>
                <w:kern w:val="0"/>
                <w:szCs w:val="21"/>
              </w:rPr>
            </w:pPr>
            <w:r>
              <w:rPr>
                <w:rFonts w:eastAsiaTheme="minorEastAsia"/>
                <w:kern w:val="0"/>
                <w:szCs w:val="21"/>
              </w:rPr>
              <w:t>（2.1）</w:t>
            </w:r>
            <w:r>
              <w:rPr>
                <w:rFonts w:hint="eastAsia" w:eastAsiaTheme="minorEastAsia"/>
                <w:kern w:val="0"/>
                <w:szCs w:val="21"/>
              </w:rPr>
              <w:t>积极推进雨污分流、老旧污水管网改造和破损修复等工作，加快消除老旧城区和城乡结合部生活污水收集处理设施空白区，显著提升县城生活污水集中收集效能，落实《湖南省乡镇污水处理设施建设四年行动实施方案</w:t>
            </w:r>
            <w:r>
              <w:rPr>
                <w:rFonts w:eastAsiaTheme="minorEastAsia"/>
                <w:kern w:val="0"/>
                <w:szCs w:val="21"/>
              </w:rPr>
              <w:t>（2019—2022</w:t>
            </w:r>
            <w:r>
              <w:rPr>
                <w:rFonts w:hint="eastAsia" w:eastAsiaTheme="minorEastAsia"/>
                <w:kern w:val="0"/>
                <w:szCs w:val="21"/>
              </w:rPr>
              <w:t>年</w:t>
            </w:r>
            <w:r>
              <w:rPr>
                <w:rFonts w:eastAsiaTheme="minorEastAsia"/>
                <w:kern w:val="0"/>
                <w:szCs w:val="21"/>
              </w:rPr>
              <w:t>）</w:t>
            </w:r>
            <w:r>
              <w:rPr>
                <w:rFonts w:hint="eastAsia" w:eastAsiaTheme="minorEastAsia"/>
                <w:kern w:val="0"/>
                <w:szCs w:val="21"/>
              </w:rPr>
              <w:t>》，实现全县乡镇污水处理设施全覆盖</w:t>
            </w:r>
            <w:r>
              <w:rPr>
                <w:rFonts w:eastAsiaTheme="minorEastAsia"/>
                <w:kern w:val="0"/>
                <w:szCs w:val="21"/>
              </w:rPr>
              <w:t>。</w:t>
            </w:r>
            <w:r>
              <w:rPr>
                <w:rFonts w:hint="eastAsia" w:eastAsiaTheme="minorEastAsia"/>
                <w:kern w:val="0"/>
                <w:szCs w:val="21"/>
              </w:rPr>
              <w:t>加快实施城市黑臭水体治理工程，突出抓好控源截污、内源治理、生态修复、活水保质等工作。</w:t>
            </w:r>
            <w:r>
              <w:rPr>
                <w:rFonts w:eastAsiaTheme="minorEastAsia"/>
                <w:kern w:val="0"/>
                <w:szCs w:val="21"/>
              </w:rPr>
              <w:br w:type="textWrapping"/>
            </w:r>
            <w:r>
              <w:rPr>
                <w:rFonts w:eastAsiaTheme="minorEastAsia"/>
                <w:kern w:val="0"/>
                <w:szCs w:val="21"/>
              </w:rPr>
              <w:t>（2.2）完成“散乱污”企业及集群综合整治工作</w:t>
            </w:r>
            <w:r>
              <w:rPr>
                <w:rFonts w:hint="eastAsia" w:eastAsiaTheme="minorEastAsia"/>
                <w:kern w:val="0"/>
                <w:szCs w:val="21"/>
              </w:rPr>
              <w:t>，</w:t>
            </w:r>
            <w:r>
              <w:rPr>
                <w:rFonts w:eastAsiaTheme="minorEastAsia"/>
                <w:kern w:val="0"/>
                <w:szCs w:val="21"/>
              </w:rPr>
              <w:t>全面推进清洁生产技术改造</w:t>
            </w:r>
            <w:r>
              <w:rPr>
                <w:rFonts w:hint="eastAsia" w:eastAsiaTheme="minorEastAsia"/>
                <w:kern w:val="0"/>
                <w:szCs w:val="21"/>
              </w:rPr>
              <w:t>；</w:t>
            </w:r>
            <w:r>
              <w:rPr>
                <w:rFonts w:eastAsiaTheme="minorEastAsia"/>
                <w:kern w:val="0"/>
                <w:szCs w:val="21"/>
              </w:rPr>
              <w:t>新建涉及工业炉窑的建设项目，原则上要入园区，配套建设高效环保治理设施</w:t>
            </w:r>
            <w:r>
              <w:rPr>
                <w:rFonts w:hint="eastAsia" w:eastAsiaTheme="minorEastAsia"/>
                <w:kern w:val="0"/>
                <w:szCs w:val="21"/>
              </w:rPr>
              <w:t>；加油站、储油库、油罐车基本完成油气回收治理工作；</w:t>
            </w:r>
            <w:r>
              <w:rPr>
                <w:rFonts w:eastAsiaTheme="minorEastAsia"/>
                <w:kern w:val="0"/>
                <w:szCs w:val="21"/>
              </w:rPr>
              <w:t>辖区内涉气型污染企业应配置废气收集与净化处理装置，减少无组织排放，废气达到国家或地方排放标准要求</w:t>
            </w:r>
            <w:r>
              <w:rPr>
                <w:rFonts w:hint="eastAsia" w:eastAsiaTheme="minorEastAsia"/>
                <w:kern w:val="0"/>
                <w:szCs w:val="21"/>
              </w:rPr>
              <w:t>；</w:t>
            </w:r>
            <w:r>
              <w:rPr>
                <w:rFonts w:eastAsiaTheme="minorEastAsia"/>
                <w:kern w:val="0"/>
                <w:szCs w:val="21"/>
              </w:rPr>
              <w:t>禁止露天烧烤直排</w:t>
            </w:r>
            <w:r>
              <w:rPr>
                <w:rFonts w:hint="eastAsia" w:eastAsiaTheme="minorEastAsia"/>
                <w:kern w:val="0"/>
                <w:szCs w:val="21"/>
              </w:rPr>
              <w:t>；禁止露天焚烧农作物秸秆、枯枝、落叶、杂草及生活垃圾。</w:t>
            </w:r>
            <w:r>
              <w:rPr>
                <w:rFonts w:eastAsiaTheme="minorEastAsia"/>
                <w:kern w:val="0"/>
                <w:szCs w:val="21"/>
              </w:rPr>
              <w:br w:type="textWrapping"/>
            </w:r>
            <w:r>
              <w:rPr>
                <w:rFonts w:eastAsiaTheme="minorEastAsia"/>
                <w:kern w:val="0"/>
                <w:szCs w:val="21"/>
              </w:rPr>
              <w:t>（2.3）</w:t>
            </w:r>
            <w:r>
              <w:rPr>
                <w:rFonts w:hint="eastAsia" w:eastAsiaTheme="minorEastAsia"/>
                <w:kern w:val="0"/>
                <w:szCs w:val="21"/>
              </w:rPr>
              <w:t>建立健全城镇垃圾收集转运及处理处置体系，推动生活垃圾分类，统筹布局生活垃圾转运站，逐步淘汰敞开式收运设施，在全县建成区推广密闭压缩式收运方式，加快建设生活垃圾处理设施；对于无渗滤液处理设施、渗滤液处理不达标的生活垃圾处理设施，加快完成改造</w:t>
            </w:r>
            <w:r>
              <w:rPr>
                <w:rFonts w:eastAsiaTheme="minorEastAsia"/>
                <w:kern w:val="0"/>
                <w:szCs w:val="21"/>
              </w:rPr>
              <w:t>。</w:t>
            </w:r>
          </w:p>
        </w:tc>
        <w:tc>
          <w:tcPr>
            <w:tcW w:w="3020"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outlineLvl w:val="9"/>
              <w:rPr>
                <w:rFonts w:eastAsiaTheme="minorEastAsia"/>
                <w:kern w:val="0"/>
                <w:szCs w:val="21"/>
              </w:rPr>
            </w:pPr>
            <w:r>
              <w:rPr>
                <w:rFonts w:eastAsiaTheme="minorEastAsia"/>
                <w:kern w:val="0"/>
                <w:szCs w:val="21"/>
              </w:rPr>
              <w:t>环境风险防控</w:t>
            </w:r>
          </w:p>
        </w:tc>
        <w:tc>
          <w:tcPr>
            <w:tcW w:w="10337" w:type="dxa"/>
            <w:gridSpan w:val="9"/>
            <w:vAlign w:val="center"/>
          </w:tcPr>
          <w:p>
            <w:pPr>
              <w:keepNext w:val="0"/>
              <w:keepLines w:val="0"/>
              <w:pageBreakBefore w:val="0"/>
              <w:kinsoku/>
              <w:wordWrap/>
              <w:overflowPunct/>
              <w:topLinePunct w:val="0"/>
              <w:autoSpaceDE/>
              <w:autoSpaceDN/>
              <w:bidi w:val="0"/>
              <w:adjustRightInd w:val="0"/>
              <w:spacing w:line="380" w:lineRule="exact"/>
              <w:textAlignment w:val="auto"/>
              <w:outlineLvl w:val="9"/>
              <w:rPr>
                <w:rFonts w:eastAsiaTheme="minorEastAsia"/>
                <w:kern w:val="0"/>
                <w:szCs w:val="21"/>
              </w:rPr>
            </w:pPr>
            <w:r>
              <w:rPr>
                <w:rFonts w:eastAsiaTheme="minorEastAsia"/>
                <w:kern w:val="0"/>
                <w:szCs w:val="21"/>
              </w:rPr>
              <w:t>（3.1）</w:t>
            </w:r>
            <w:r>
              <w:rPr>
                <w:rFonts w:hint="eastAsia" w:eastAsiaTheme="minorEastAsia"/>
                <w:kern w:val="0"/>
                <w:szCs w:val="21"/>
              </w:rPr>
              <w:t>管控农用地土壤污染风险。推动完成受污染耕地安全利用和结构调整工作，在农用地土壤污染状况详查基础上，完成受污染耕地的质量类别划分，开展受污染耕地成因排查和整改试点工作</w:t>
            </w:r>
            <w:r>
              <w:rPr>
                <w:rFonts w:eastAsiaTheme="minorEastAsia"/>
                <w:kern w:val="0"/>
                <w:szCs w:val="21"/>
              </w:rPr>
              <w:t>。</w:t>
            </w:r>
            <w:r>
              <w:rPr>
                <w:rFonts w:eastAsiaTheme="minorEastAsia"/>
                <w:kern w:val="0"/>
                <w:szCs w:val="21"/>
              </w:rPr>
              <w:br w:type="textWrapping"/>
            </w:r>
            <w:r>
              <w:rPr>
                <w:rFonts w:eastAsiaTheme="minorEastAsia"/>
                <w:kern w:val="0"/>
                <w:szCs w:val="21"/>
              </w:rPr>
              <w:t>（3.2）</w:t>
            </w:r>
            <w:r>
              <w:rPr>
                <w:rFonts w:hint="eastAsia" w:eastAsiaTheme="minorEastAsia"/>
                <w:bCs/>
                <w:szCs w:val="21"/>
              </w:rPr>
              <w:t>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w:t>
            </w:r>
            <w:r>
              <w:rPr>
                <w:rFonts w:hint="eastAsia"/>
                <w:kern w:val="0"/>
                <w:szCs w:val="21"/>
              </w:rPr>
              <w:t>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3020"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outlineLvl w:val="9"/>
              <w:rPr>
                <w:rFonts w:eastAsiaTheme="minorEastAsia"/>
                <w:kern w:val="0"/>
                <w:szCs w:val="21"/>
              </w:rPr>
            </w:pPr>
            <w:r>
              <w:rPr>
                <w:rFonts w:eastAsiaTheme="minorEastAsia"/>
                <w:kern w:val="0"/>
                <w:szCs w:val="21"/>
              </w:rPr>
              <w:t>资源开发效率要求</w:t>
            </w:r>
          </w:p>
        </w:tc>
        <w:tc>
          <w:tcPr>
            <w:tcW w:w="10337" w:type="dxa"/>
            <w:gridSpan w:val="9"/>
            <w:vAlign w:val="center"/>
          </w:tcPr>
          <w:p>
            <w:pPr>
              <w:keepNext w:val="0"/>
              <w:keepLines w:val="0"/>
              <w:pageBreakBefore w:val="0"/>
              <w:kinsoku/>
              <w:wordWrap/>
              <w:overflowPunct/>
              <w:topLinePunct w:val="0"/>
              <w:autoSpaceDE/>
              <w:autoSpaceDN/>
              <w:bidi w:val="0"/>
              <w:adjustRightInd w:val="0"/>
              <w:spacing w:line="380" w:lineRule="exact"/>
              <w:textAlignment w:val="auto"/>
              <w:outlineLvl w:val="9"/>
              <w:rPr>
                <w:rFonts w:eastAsiaTheme="minorEastAsia"/>
                <w:kern w:val="0"/>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3020"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bl>
    <w:p>
      <w:pPr>
        <w:adjustRightInd w:val="0"/>
        <w:snapToGrid w:val="0"/>
        <w:jc w:val="center"/>
        <w:rPr>
          <w:rFonts w:eastAsiaTheme="minorEastAsia"/>
          <w:b/>
          <w:szCs w:val="21"/>
        </w:rPr>
        <w:sectPr>
          <w:pgSz w:w="16838" w:h="11906" w:orient="landscape"/>
          <w:pgMar w:top="1797" w:right="1247" w:bottom="1247" w:left="1247" w:header="851" w:footer="680" w:gutter="0"/>
          <w:pgNumType w:fmt="decimal"/>
          <w:cols w:space="720" w:num="1"/>
          <w:docGrid w:type="linesAndChars" w:linePitch="312" w:charSpace="0"/>
        </w:sectPr>
      </w:pPr>
    </w:p>
    <w:tbl>
      <w:tblPr>
        <w:tblStyle w:val="25"/>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1051"/>
        <w:gridCol w:w="437"/>
        <w:gridCol w:w="437"/>
        <w:gridCol w:w="438"/>
        <w:gridCol w:w="755"/>
        <w:gridCol w:w="992"/>
        <w:gridCol w:w="1124"/>
        <w:gridCol w:w="1853"/>
        <w:gridCol w:w="2835"/>
        <w:gridCol w:w="1833"/>
        <w:gridCol w:w="16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环境管控单元编码</w:t>
            </w:r>
          </w:p>
        </w:tc>
        <w:tc>
          <w:tcPr>
            <w:tcW w:w="1051"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1312" w:type="dxa"/>
            <w:gridSpan w:val="3"/>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755"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992" w:type="dxa"/>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1124" w:type="dxa"/>
            <w:vMerge w:val="restart"/>
            <w:vAlign w:val="center"/>
          </w:tcPr>
          <w:p>
            <w:pPr>
              <w:adjustRightInd w:val="0"/>
              <w:snapToGrid w:val="0"/>
              <w:jc w:val="center"/>
              <w:rPr>
                <w:rFonts w:eastAsiaTheme="minorEastAsia"/>
                <w:b/>
                <w:kern w:val="0"/>
                <w:szCs w:val="21"/>
              </w:rPr>
            </w:pPr>
            <w:r>
              <w:rPr>
                <w:rFonts w:eastAsiaTheme="minorEastAsia"/>
                <w:b/>
                <w:kern w:val="0"/>
                <w:szCs w:val="21"/>
              </w:rPr>
              <w:t>涉及乡镇</w:t>
            </w:r>
          </w:p>
          <w:p>
            <w:pPr>
              <w:adjustRightInd w:val="0"/>
              <w:snapToGrid w:val="0"/>
              <w:jc w:val="center"/>
              <w:rPr>
                <w:rFonts w:eastAsiaTheme="minorEastAsia"/>
                <w:b/>
                <w:kern w:val="0"/>
                <w:szCs w:val="21"/>
              </w:rPr>
            </w:pPr>
            <w:r>
              <w:rPr>
                <w:rFonts w:eastAsiaTheme="minorEastAsia"/>
                <w:b/>
                <w:kern w:val="0"/>
                <w:szCs w:val="21"/>
              </w:rPr>
              <w:t>（街道）</w:t>
            </w:r>
          </w:p>
        </w:tc>
        <w:tc>
          <w:tcPr>
            <w:tcW w:w="1853" w:type="dxa"/>
            <w:vMerge w:val="restart"/>
            <w:vAlign w:val="center"/>
          </w:tcPr>
          <w:p>
            <w:pPr>
              <w:adjustRightInd w:val="0"/>
              <w:snapToGrid w:val="0"/>
              <w:jc w:val="center"/>
              <w:rPr>
                <w:rFonts w:eastAsiaTheme="minorEastAsia"/>
                <w:b/>
                <w:kern w:val="0"/>
                <w:szCs w:val="21"/>
              </w:rPr>
            </w:pPr>
            <w:r>
              <w:rPr>
                <w:rFonts w:eastAsiaTheme="minorEastAsia"/>
                <w:b/>
                <w:kern w:val="0"/>
                <w:szCs w:val="21"/>
              </w:rPr>
              <w:t>主体功能定位</w:t>
            </w:r>
          </w:p>
        </w:tc>
        <w:tc>
          <w:tcPr>
            <w:tcW w:w="2835" w:type="dxa"/>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3435"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blHeader/>
          <w:jc w:val="center"/>
        </w:trPr>
        <w:tc>
          <w:tcPr>
            <w:tcW w:w="988" w:type="dxa"/>
            <w:vMerge w:val="continue"/>
            <w:vAlign w:val="center"/>
          </w:tcPr>
          <w:p>
            <w:pPr>
              <w:widowControl/>
              <w:adjustRightInd w:val="0"/>
              <w:snapToGrid w:val="0"/>
              <w:jc w:val="center"/>
              <w:rPr>
                <w:rFonts w:eastAsiaTheme="minorEastAsia"/>
                <w:kern w:val="0"/>
                <w:szCs w:val="21"/>
              </w:rPr>
            </w:pPr>
          </w:p>
        </w:tc>
        <w:tc>
          <w:tcPr>
            <w:tcW w:w="1051" w:type="dxa"/>
            <w:vMerge w:val="continue"/>
            <w:vAlign w:val="center"/>
          </w:tcPr>
          <w:p>
            <w:pPr>
              <w:widowControl/>
              <w:adjustRightInd w:val="0"/>
              <w:snapToGrid w:val="0"/>
              <w:jc w:val="center"/>
              <w:rPr>
                <w:rFonts w:eastAsiaTheme="minorEastAsia"/>
                <w:kern w:val="0"/>
                <w:szCs w:val="21"/>
              </w:rPr>
            </w:pP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38" w:type="dxa"/>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755" w:type="dxa"/>
            <w:vMerge w:val="continue"/>
            <w:vAlign w:val="center"/>
          </w:tcPr>
          <w:p>
            <w:pPr>
              <w:adjustRightInd w:val="0"/>
              <w:snapToGrid w:val="0"/>
              <w:jc w:val="center"/>
              <w:rPr>
                <w:rFonts w:eastAsiaTheme="minorEastAsia"/>
                <w:kern w:val="0"/>
                <w:szCs w:val="21"/>
              </w:rPr>
            </w:pPr>
          </w:p>
        </w:tc>
        <w:tc>
          <w:tcPr>
            <w:tcW w:w="992" w:type="dxa"/>
            <w:vMerge w:val="continue"/>
            <w:vAlign w:val="center"/>
          </w:tcPr>
          <w:p>
            <w:pPr>
              <w:adjustRightInd w:val="0"/>
              <w:snapToGrid w:val="0"/>
              <w:jc w:val="center"/>
              <w:rPr>
                <w:rFonts w:eastAsiaTheme="minorEastAsia"/>
                <w:kern w:val="0"/>
                <w:szCs w:val="21"/>
              </w:rPr>
            </w:pPr>
          </w:p>
        </w:tc>
        <w:tc>
          <w:tcPr>
            <w:tcW w:w="1124" w:type="dxa"/>
            <w:vMerge w:val="continue"/>
            <w:vAlign w:val="center"/>
          </w:tcPr>
          <w:p>
            <w:pPr>
              <w:adjustRightInd w:val="0"/>
              <w:snapToGrid w:val="0"/>
              <w:jc w:val="center"/>
              <w:rPr>
                <w:rFonts w:eastAsiaTheme="minorEastAsia"/>
                <w:kern w:val="0"/>
                <w:szCs w:val="21"/>
              </w:rPr>
            </w:pPr>
          </w:p>
        </w:tc>
        <w:tc>
          <w:tcPr>
            <w:tcW w:w="1853" w:type="dxa"/>
            <w:vMerge w:val="continue"/>
            <w:vAlign w:val="center"/>
          </w:tcPr>
          <w:p>
            <w:pPr>
              <w:adjustRightInd w:val="0"/>
              <w:snapToGrid w:val="0"/>
              <w:jc w:val="center"/>
              <w:rPr>
                <w:rFonts w:eastAsiaTheme="minorEastAsia"/>
                <w:kern w:val="0"/>
                <w:szCs w:val="21"/>
              </w:rPr>
            </w:pPr>
          </w:p>
        </w:tc>
        <w:tc>
          <w:tcPr>
            <w:tcW w:w="2835" w:type="dxa"/>
            <w:vMerge w:val="continue"/>
            <w:vAlign w:val="center"/>
          </w:tcPr>
          <w:p>
            <w:pPr>
              <w:adjustRightInd w:val="0"/>
              <w:snapToGrid w:val="0"/>
              <w:jc w:val="center"/>
              <w:rPr>
                <w:rFonts w:eastAsiaTheme="minorEastAsia"/>
                <w:kern w:val="0"/>
                <w:szCs w:val="21"/>
              </w:rPr>
            </w:pPr>
          </w:p>
        </w:tc>
        <w:tc>
          <w:tcPr>
            <w:tcW w:w="3435" w:type="dxa"/>
            <w:gridSpan w:val="2"/>
            <w:vMerge w:val="continue"/>
          </w:tcPr>
          <w:p>
            <w:pPr>
              <w:adjustRightInd w:val="0"/>
              <w:snapToGrid w:val="0"/>
              <w:jc w:val="center"/>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8" w:hRule="atLeast"/>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r>
              <w:rPr>
                <w:rFonts w:eastAsiaTheme="minorEastAsia"/>
                <w:kern w:val="0"/>
                <w:szCs w:val="21"/>
              </w:rPr>
              <w:t>ZH43042620002</w:t>
            </w:r>
          </w:p>
        </w:tc>
        <w:tc>
          <w:tcPr>
            <w:tcW w:w="1051"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p>
        </w:tc>
        <w:tc>
          <w:tcPr>
            <w:tcW w:w="437"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r>
              <w:rPr>
                <w:rFonts w:eastAsiaTheme="minorEastAsia"/>
                <w:kern w:val="0"/>
                <w:szCs w:val="21"/>
              </w:rPr>
              <w:t>湖南省</w:t>
            </w:r>
          </w:p>
        </w:tc>
        <w:tc>
          <w:tcPr>
            <w:tcW w:w="437"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r>
              <w:rPr>
                <w:rFonts w:eastAsiaTheme="minorEastAsia"/>
                <w:kern w:val="0"/>
                <w:szCs w:val="21"/>
              </w:rPr>
              <w:t>衡阳市</w:t>
            </w:r>
          </w:p>
        </w:tc>
        <w:tc>
          <w:tcPr>
            <w:tcW w:w="438"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r>
              <w:rPr>
                <w:rFonts w:eastAsiaTheme="minorEastAsia"/>
                <w:kern w:val="0"/>
                <w:szCs w:val="21"/>
              </w:rPr>
              <w:t>祁东县</w:t>
            </w:r>
          </w:p>
        </w:tc>
        <w:tc>
          <w:tcPr>
            <w:tcW w:w="755"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r>
              <w:rPr>
                <w:rFonts w:eastAsiaTheme="minorEastAsia"/>
                <w:kern w:val="0"/>
                <w:szCs w:val="21"/>
              </w:rPr>
              <w:t>重点管控单元</w:t>
            </w:r>
          </w:p>
        </w:tc>
        <w:tc>
          <w:tcPr>
            <w:tcW w:w="992"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r>
              <w:rPr>
                <w:rFonts w:eastAsiaTheme="minorEastAsia"/>
                <w:kern w:val="0"/>
                <w:szCs w:val="21"/>
              </w:rPr>
              <w:t>65.75</w:t>
            </w:r>
          </w:p>
        </w:tc>
        <w:tc>
          <w:tcPr>
            <w:tcW w:w="1124"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r>
              <w:rPr>
                <w:rFonts w:eastAsiaTheme="minorEastAsia"/>
                <w:kern w:val="0"/>
                <w:szCs w:val="21"/>
              </w:rPr>
              <w:t>河洲镇</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r>
              <w:rPr>
                <w:rFonts w:eastAsiaTheme="minorEastAsia"/>
                <w:kern w:val="0"/>
                <w:szCs w:val="21"/>
              </w:rPr>
              <w:t>国家层面</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r>
              <w:rPr>
                <w:rFonts w:eastAsiaTheme="minorEastAsia"/>
                <w:kern w:val="0"/>
                <w:szCs w:val="21"/>
              </w:rPr>
              <w:t>农产品主产区</w:t>
            </w:r>
          </w:p>
        </w:tc>
        <w:tc>
          <w:tcPr>
            <w:tcW w:w="2835" w:type="dxa"/>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420" w:firstLineChars="200"/>
              <w:textAlignment w:val="auto"/>
              <w:outlineLvl w:val="9"/>
              <w:rPr>
                <w:rFonts w:eastAsiaTheme="minorEastAsia"/>
                <w:kern w:val="0"/>
                <w:szCs w:val="21"/>
              </w:rPr>
            </w:pPr>
            <w:r>
              <w:rPr>
                <w:rFonts w:eastAsiaTheme="minorEastAsia"/>
                <w:kern w:val="0"/>
                <w:szCs w:val="21"/>
              </w:rPr>
              <w:t>农副产品加工</w:t>
            </w:r>
            <w:r>
              <w:rPr>
                <w:rFonts w:hint="eastAsia" w:eastAsiaTheme="minorEastAsia"/>
                <w:kern w:val="0"/>
                <w:szCs w:val="21"/>
              </w:rPr>
              <w:t>、</w:t>
            </w:r>
            <w:r>
              <w:rPr>
                <w:rFonts w:eastAsiaTheme="minorEastAsia"/>
                <w:kern w:val="0"/>
                <w:szCs w:val="21"/>
              </w:rPr>
              <w:t>生态农业、旅游、畜禽养殖等</w:t>
            </w:r>
            <w:r>
              <w:rPr>
                <w:rFonts w:hint="eastAsia" w:eastAsiaTheme="minorEastAsia"/>
                <w:kern w:val="0"/>
                <w:szCs w:val="21"/>
              </w:rPr>
              <w:t>。</w:t>
            </w:r>
          </w:p>
        </w:tc>
        <w:tc>
          <w:tcPr>
            <w:tcW w:w="3435"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420" w:firstLineChars="200"/>
              <w:textAlignment w:val="auto"/>
              <w:outlineLvl w:val="9"/>
              <w:rPr>
                <w:rFonts w:eastAsiaTheme="minorEastAsia"/>
                <w:kern w:val="0"/>
                <w:szCs w:val="21"/>
              </w:rPr>
            </w:pPr>
            <w:r>
              <w:rPr>
                <w:rFonts w:hint="eastAsia" w:eastAsiaTheme="minorEastAsia"/>
                <w:kern w:val="0"/>
                <w:szCs w:val="21"/>
              </w:rPr>
              <w:t>乡镇</w:t>
            </w:r>
            <w:r>
              <w:rPr>
                <w:rFonts w:eastAsiaTheme="minorEastAsia"/>
                <w:kern w:val="0"/>
                <w:szCs w:val="21"/>
              </w:rPr>
              <w:t>污水管网建设不完善，养殖废水治理设施不完善，农村垃圾收集处理系统有待完善。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eastAsiaTheme="minorEastAsia"/>
                <w:b/>
                <w:kern w:val="0"/>
                <w:szCs w:val="21"/>
              </w:rPr>
            </w:pPr>
            <w:r>
              <w:rPr>
                <w:rFonts w:eastAsiaTheme="minorEastAsia"/>
                <w:b/>
                <w:kern w:val="0"/>
                <w:szCs w:val="21"/>
              </w:rPr>
              <w:t>主要属性</w:t>
            </w:r>
          </w:p>
        </w:tc>
        <w:tc>
          <w:tcPr>
            <w:tcW w:w="13357" w:type="dxa"/>
            <w:gridSpan w:val="11"/>
            <w:vAlign w:val="center"/>
          </w:tcPr>
          <w:p>
            <w:pPr>
              <w:keepNext w:val="0"/>
              <w:keepLines w:val="0"/>
              <w:pageBreakBefore w:val="0"/>
              <w:kinsoku/>
              <w:wordWrap/>
              <w:overflowPunct/>
              <w:topLinePunct w:val="0"/>
              <w:autoSpaceDE/>
              <w:autoSpaceDN/>
              <w:bidi w:val="0"/>
              <w:adjustRightInd w:val="0"/>
              <w:snapToGrid w:val="0"/>
              <w:spacing w:line="240" w:lineRule="exact"/>
              <w:jc w:val="left"/>
              <w:textAlignment w:val="auto"/>
              <w:outlineLvl w:val="9"/>
              <w:rPr>
                <w:rFonts w:eastAsiaTheme="minorEastAsia"/>
                <w:kern w:val="0"/>
                <w:szCs w:val="21"/>
                <w:highlight w:val="yellow"/>
              </w:rPr>
            </w:pPr>
            <w:r>
              <w:rPr>
                <w:rFonts w:eastAsiaTheme="minorEastAsia"/>
                <w:kern w:val="0"/>
                <w:szCs w:val="21"/>
                <w:highlight w:val="yellow"/>
              </w:rPr>
              <w:t>河洲镇</w:t>
            </w:r>
          </w:p>
          <w:p>
            <w:pPr>
              <w:keepNext w:val="0"/>
              <w:keepLines w:val="0"/>
              <w:pageBreakBefore w:val="0"/>
              <w:kinsoku/>
              <w:wordWrap/>
              <w:overflowPunct/>
              <w:topLinePunct w:val="0"/>
              <w:autoSpaceDE/>
              <w:autoSpaceDN/>
              <w:bidi w:val="0"/>
              <w:adjustRightInd w:val="0"/>
              <w:snapToGrid w:val="0"/>
              <w:spacing w:line="24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红线——公益林/水土流失敏感区/水源涵养重要区</w:t>
            </w:r>
          </w:p>
          <w:p>
            <w:pPr>
              <w:keepNext w:val="0"/>
              <w:keepLines w:val="0"/>
              <w:pageBreakBefore w:val="0"/>
              <w:kinsoku/>
              <w:wordWrap/>
              <w:overflowPunct/>
              <w:topLinePunct w:val="0"/>
              <w:autoSpaceDE/>
              <w:autoSpaceDN/>
              <w:bidi w:val="0"/>
              <w:adjustRightInd w:val="0"/>
              <w:snapToGrid w:val="0"/>
              <w:spacing w:line="240" w:lineRule="exact"/>
              <w:jc w:val="left"/>
              <w:textAlignment w:val="auto"/>
              <w:outlineLvl w:val="9"/>
              <w:rPr>
                <w:rFonts w:eastAsiaTheme="minorEastAsia"/>
                <w:kern w:val="0"/>
                <w:szCs w:val="21"/>
              </w:rPr>
            </w:pPr>
            <w:r>
              <w:rPr>
                <w:rFonts w:hint="eastAsia" w:ascii="宋体" w:hAnsi="宋体" w:cs="宋体"/>
                <w:szCs w:val="21"/>
              </w:rPr>
              <w:t>▉</w:t>
            </w:r>
            <w:r>
              <w:rPr>
                <w:rFonts w:eastAsiaTheme="minorEastAsia"/>
                <w:kern w:val="0"/>
                <w:szCs w:val="21"/>
              </w:rPr>
              <w:t>水环境优先保护区——河洲镇湘江水源地</w:t>
            </w:r>
          </w:p>
          <w:p>
            <w:pPr>
              <w:keepNext w:val="0"/>
              <w:keepLines w:val="0"/>
              <w:pageBreakBefore w:val="0"/>
              <w:kinsoku/>
              <w:wordWrap/>
              <w:overflowPunct/>
              <w:topLinePunct w:val="0"/>
              <w:autoSpaceDE/>
              <w:autoSpaceDN/>
              <w:bidi w:val="0"/>
              <w:adjustRightInd w:val="0"/>
              <w:snapToGrid w:val="0"/>
              <w:spacing w:line="24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大气环境弱扩散重点管控区</w:t>
            </w:r>
          </w:p>
          <w:p>
            <w:pPr>
              <w:keepNext w:val="0"/>
              <w:keepLines w:val="0"/>
              <w:pageBreakBefore w:val="0"/>
              <w:kinsoku/>
              <w:wordWrap/>
              <w:overflowPunct/>
              <w:topLinePunct w:val="0"/>
              <w:autoSpaceDE/>
              <w:autoSpaceDN/>
              <w:bidi w:val="0"/>
              <w:adjustRightInd w:val="0"/>
              <w:snapToGrid w:val="0"/>
              <w:spacing w:line="24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eastAsiaTheme="minorEastAsia"/>
                <w:b/>
                <w:kern w:val="0"/>
                <w:szCs w:val="21"/>
              </w:rPr>
            </w:pPr>
            <w:r>
              <w:rPr>
                <w:rFonts w:eastAsiaTheme="minorEastAsia"/>
                <w:b/>
                <w:kern w:val="0"/>
                <w:szCs w:val="21"/>
              </w:rPr>
              <w:t>管控维度</w:t>
            </w:r>
          </w:p>
        </w:tc>
        <w:tc>
          <w:tcPr>
            <w:tcW w:w="11755" w:type="dxa"/>
            <w:gridSpan w:val="1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outlineLvl w:val="9"/>
              <w:rPr>
                <w:rFonts w:eastAsiaTheme="minorEastAsia"/>
                <w:b/>
                <w:kern w:val="0"/>
                <w:szCs w:val="21"/>
              </w:rPr>
            </w:pPr>
            <w:r>
              <w:rPr>
                <w:rFonts w:eastAsiaTheme="minorEastAsia"/>
                <w:b/>
                <w:kern w:val="0"/>
                <w:szCs w:val="21"/>
              </w:rPr>
              <w:t>管控要求</w:t>
            </w:r>
          </w:p>
        </w:tc>
        <w:tc>
          <w:tcPr>
            <w:tcW w:w="1602" w:type="dxa"/>
            <w:vAlign w:val="center"/>
          </w:tcPr>
          <w:p>
            <w:pPr>
              <w:keepNext w:val="0"/>
              <w:keepLines w:val="0"/>
              <w:pageBreakBefore w:val="0"/>
              <w:kinsoku/>
              <w:wordWrap/>
              <w:overflowPunct/>
              <w:topLinePunct w:val="0"/>
              <w:autoSpaceDE/>
              <w:autoSpaceDN/>
              <w:bidi w:val="0"/>
              <w:adjustRightInd w:val="0"/>
              <w:snapToGrid w:val="0"/>
              <w:spacing w:line="260" w:lineRule="exact"/>
              <w:jc w:val="center"/>
              <w:textAlignment w:val="auto"/>
              <w:outlineLvl w:val="9"/>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r>
              <w:rPr>
                <w:rFonts w:eastAsiaTheme="minorEastAsia"/>
                <w:kern w:val="0"/>
                <w:szCs w:val="21"/>
              </w:rPr>
              <w:t>空间布局约束</w:t>
            </w:r>
          </w:p>
        </w:tc>
        <w:tc>
          <w:tcPr>
            <w:tcW w:w="11755" w:type="dxa"/>
            <w:gridSpan w:val="10"/>
            <w:vAlign w:val="center"/>
          </w:tcPr>
          <w:p>
            <w:pPr>
              <w:keepNext w:val="0"/>
              <w:keepLines w:val="0"/>
              <w:pageBreakBefore w:val="0"/>
              <w:kinsoku/>
              <w:wordWrap/>
              <w:overflowPunct/>
              <w:topLinePunct w:val="0"/>
              <w:autoSpaceDE/>
              <w:autoSpaceDN/>
              <w:bidi w:val="0"/>
              <w:adjustRightInd w:val="0"/>
              <w:spacing w:line="240" w:lineRule="exact"/>
              <w:textAlignment w:val="auto"/>
              <w:outlineLvl w:val="9"/>
              <w:rPr>
                <w:rFonts w:eastAsiaTheme="minorEastAsia"/>
                <w:kern w:val="0"/>
                <w:szCs w:val="21"/>
              </w:rPr>
            </w:pPr>
            <w:r>
              <w:rPr>
                <w:rFonts w:eastAsiaTheme="minorEastAsia"/>
                <w:kern w:val="0"/>
                <w:szCs w:val="21"/>
              </w:rPr>
              <w:t>（1.1）区域养殖业按划定的禁养区、限养区、适养区实施分类管理。</w:t>
            </w:r>
          </w:p>
        </w:tc>
        <w:tc>
          <w:tcPr>
            <w:tcW w:w="160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00" w:lineRule="exact"/>
              <w:textAlignment w:val="auto"/>
              <w:outlineLvl w:val="9"/>
              <w:rPr>
                <w:rFonts w:eastAsiaTheme="minorEastAsia"/>
                <w:kern w:val="0"/>
                <w:szCs w:val="21"/>
              </w:rPr>
            </w:pPr>
            <w:r>
              <w:rPr>
                <w:rFonts w:eastAsiaTheme="minorEastAsia"/>
                <w:kern w:val="0"/>
                <w:szCs w:val="21"/>
              </w:rPr>
              <w:t>（1.1）</w:t>
            </w:r>
            <w:r>
              <w:rPr>
                <w:rFonts w:hint="eastAsia" w:eastAsiaTheme="minorEastAsia"/>
                <w:kern w:val="0"/>
                <w:szCs w:val="21"/>
              </w:rPr>
              <w:t>《祁东县人民政府办公室关于印发〈祁东县畜禽养殖废弃物资源化利用实施方案〉的通知》（祁政办发</w:t>
            </w:r>
            <w:r>
              <w:rPr>
                <w:rFonts w:hint="eastAsia" w:eastAsiaTheme="minorEastAsia"/>
                <w:kern w:val="0"/>
                <w:szCs w:val="21"/>
                <w:lang w:eastAsia="zh-CN"/>
              </w:rPr>
              <w:t>（</w:t>
            </w:r>
            <w:r>
              <w:rPr>
                <w:rFonts w:eastAsiaTheme="minorEastAsia"/>
                <w:kern w:val="0"/>
                <w:szCs w:val="21"/>
              </w:rPr>
              <w:t>2018</w:t>
            </w:r>
            <w:r>
              <w:rPr>
                <w:rFonts w:hint="eastAsia" w:eastAsiaTheme="minorEastAsia"/>
                <w:kern w:val="0"/>
                <w:szCs w:val="21"/>
                <w:lang w:eastAsia="zh-CN"/>
              </w:rPr>
              <w:t>）</w:t>
            </w:r>
            <w:r>
              <w:rPr>
                <w:rFonts w:eastAsiaTheme="minorEastAsia"/>
                <w:kern w:val="0"/>
                <w:szCs w:val="21"/>
              </w:rPr>
              <w:t xml:space="preserve"> 13 </w:t>
            </w:r>
            <w:r>
              <w:rPr>
                <w:rFonts w:hint="eastAsia" w:eastAsiaTheme="minorEastAsia"/>
                <w:kern w:val="0"/>
                <w:szCs w:val="21"/>
              </w:rPr>
              <w:t>号）；</w:t>
            </w:r>
          </w:p>
          <w:p>
            <w:pPr>
              <w:keepNext w:val="0"/>
              <w:keepLines w:val="0"/>
              <w:pageBreakBefore w:val="0"/>
              <w:widowControl w:val="0"/>
              <w:kinsoku/>
              <w:wordWrap/>
              <w:overflowPunct/>
              <w:topLinePunct w:val="0"/>
              <w:autoSpaceDE/>
              <w:autoSpaceDN/>
              <w:bidi w:val="0"/>
              <w:adjustRightInd w:val="0"/>
              <w:snapToGrid w:val="0"/>
              <w:spacing w:line="200" w:lineRule="exact"/>
              <w:textAlignment w:val="auto"/>
              <w:outlineLvl w:val="9"/>
              <w:rPr>
                <w:rFonts w:eastAsiaTheme="minorEastAsia"/>
                <w:kern w:val="0"/>
                <w:szCs w:val="21"/>
              </w:rPr>
            </w:pPr>
            <w:r>
              <w:rPr>
                <w:rFonts w:eastAsiaTheme="minorEastAsia"/>
                <w:kern w:val="0"/>
                <w:szCs w:val="21"/>
              </w:rPr>
              <w:t xml:space="preserve">（2.1）~（2.3）（3.1）《祁东县污染防治攻坚战三年行动计划（2018—2020年）》； </w:t>
            </w:r>
          </w:p>
          <w:p>
            <w:pPr>
              <w:keepNext w:val="0"/>
              <w:keepLines w:val="0"/>
              <w:pageBreakBefore w:val="0"/>
              <w:widowControl w:val="0"/>
              <w:kinsoku/>
              <w:wordWrap/>
              <w:overflowPunct/>
              <w:topLinePunct w:val="0"/>
              <w:autoSpaceDE/>
              <w:autoSpaceDN/>
              <w:bidi w:val="0"/>
              <w:adjustRightInd w:val="0"/>
              <w:snapToGrid w:val="0"/>
              <w:spacing w:line="200" w:lineRule="exact"/>
              <w:textAlignment w:val="auto"/>
              <w:outlineLvl w:val="9"/>
              <w:rPr>
                <w:rFonts w:eastAsiaTheme="minorEastAsia"/>
                <w:kern w:val="0"/>
                <w:szCs w:val="21"/>
              </w:rPr>
            </w:pPr>
            <w:r>
              <w:rPr>
                <w:rFonts w:eastAsiaTheme="minorEastAsia"/>
                <w:kern w:val="0"/>
                <w:szCs w:val="21"/>
              </w:rPr>
              <w:t>（3.2）《衡阳市土壤污染治理与修复规划（2017—2020年）》</w:t>
            </w:r>
            <w:r>
              <w:rPr>
                <w:rFonts w:hint="eastAsia" w:eastAsiaTheme="minorEastAsia"/>
                <w:kern w:val="0"/>
                <w:szCs w:val="21"/>
              </w:rPr>
              <w:t>；</w:t>
            </w:r>
          </w:p>
          <w:p>
            <w:pPr>
              <w:keepNext w:val="0"/>
              <w:keepLines w:val="0"/>
              <w:pageBreakBefore w:val="0"/>
              <w:widowControl w:val="0"/>
              <w:kinsoku/>
              <w:wordWrap/>
              <w:overflowPunct/>
              <w:topLinePunct w:val="0"/>
              <w:autoSpaceDE/>
              <w:autoSpaceDN/>
              <w:bidi w:val="0"/>
              <w:adjustRightInd w:val="0"/>
              <w:snapToGrid w:val="0"/>
              <w:spacing w:line="200" w:lineRule="exact"/>
              <w:textAlignment w:val="auto"/>
              <w:outlineLvl w:val="9"/>
              <w:rPr>
                <w:rFonts w:eastAsiaTheme="minorEastAsia"/>
                <w:szCs w:val="21"/>
              </w:rPr>
            </w:pPr>
            <w:r>
              <w:rPr>
                <w:rFonts w:eastAsiaTheme="minorEastAsia"/>
                <w:szCs w:val="21"/>
              </w:rPr>
              <w:t>（4.1）《衡阳市“十三五”节能降耗工作方案》</w:t>
            </w:r>
            <w:r>
              <w:rPr>
                <w:rFonts w:hint="eastAsia" w:eastAsiaTheme="minorEastAsia"/>
                <w:szCs w:val="21"/>
              </w:rPr>
              <w:t>；</w:t>
            </w:r>
          </w:p>
          <w:p>
            <w:pPr>
              <w:keepNext w:val="0"/>
              <w:keepLines w:val="0"/>
              <w:pageBreakBefore w:val="0"/>
              <w:widowControl w:val="0"/>
              <w:kinsoku/>
              <w:wordWrap/>
              <w:overflowPunct/>
              <w:topLinePunct w:val="0"/>
              <w:autoSpaceDE/>
              <w:autoSpaceDN/>
              <w:bidi w:val="0"/>
              <w:adjustRightInd w:val="0"/>
              <w:snapToGrid w:val="0"/>
              <w:spacing w:line="200" w:lineRule="exact"/>
              <w:textAlignment w:val="auto"/>
              <w:outlineLvl w:val="9"/>
              <w:rPr>
                <w:rFonts w:eastAsiaTheme="minorEastAsia"/>
                <w:szCs w:val="21"/>
              </w:rPr>
            </w:pPr>
            <w:r>
              <w:rPr>
                <w:rFonts w:eastAsiaTheme="minorEastAsia"/>
                <w:kern w:val="0"/>
                <w:szCs w:val="21"/>
              </w:rPr>
              <w:t>（4.2）《衡阳市”十三五”水资源消耗总量和强度双控行动落实方案》。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r>
              <w:rPr>
                <w:rFonts w:eastAsiaTheme="minorEastAsia"/>
                <w:kern w:val="0"/>
                <w:szCs w:val="21"/>
              </w:rPr>
              <w:t>污染物排放管控</w:t>
            </w:r>
          </w:p>
        </w:tc>
        <w:tc>
          <w:tcPr>
            <w:tcW w:w="11755" w:type="dxa"/>
            <w:gridSpan w:val="10"/>
            <w:vAlign w:val="center"/>
          </w:tcPr>
          <w:p>
            <w:pPr>
              <w:keepNext w:val="0"/>
              <w:keepLines w:val="0"/>
              <w:pageBreakBefore w:val="0"/>
              <w:kinsoku/>
              <w:wordWrap/>
              <w:overflowPunct/>
              <w:topLinePunct w:val="0"/>
              <w:autoSpaceDE/>
              <w:autoSpaceDN/>
              <w:bidi w:val="0"/>
              <w:adjustRightInd w:val="0"/>
              <w:spacing w:line="240" w:lineRule="exact"/>
              <w:textAlignment w:val="auto"/>
              <w:outlineLvl w:val="9"/>
              <w:rPr>
                <w:rFonts w:eastAsiaTheme="minorEastAsia"/>
                <w:kern w:val="0"/>
                <w:szCs w:val="21"/>
              </w:rPr>
            </w:pPr>
            <w:r>
              <w:rPr>
                <w:rFonts w:eastAsiaTheme="minorEastAsia"/>
                <w:kern w:val="0"/>
                <w:szCs w:val="21"/>
              </w:rPr>
              <w:t>（2.1）</w:t>
            </w:r>
            <w:r>
              <w:rPr>
                <w:rFonts w:hint="eastAsia" w:eastAsiaTheme="minorEastAsia"/>
                <w:kern w:val="0"/>
                <w:szCs w:val="21"/>
              </w:rPr>
              <w:t>积极推进雨污分流、老旧污水管网改造和破损修复等工作，加快消除老旧城区和城乡结合部生活污水收集处理设施空白区，显著提升县城生活污水集中收集效能，落实《湖南省乡镇污水处理设施建设四年行动实施方案</w:t>
            </w:r>
            <w:r>
              <w:rPr>
                <w:rFonts w:eastAsiaTheme="minorEastAsia"/>
                <w:kern w:val="0"/>
                <w:szCs w:val="21"/>
              </w:rPr>
              <w:t>（2019—2022</w:t>
            </w:r>
            <w:r>
              <w:rPr>
                <w:rFonts w:hint="eastAsia" w:eastAsiaTheme="minorEastAsia"/>
                <w:kern w:val="0"/>
                <w:szCs w:val="21"/>
              </w:rPr>
              <w:t>年</w:t>
            </w:r>
            <w:r>
              <w:rPr>
                <w:rFonts w:eastAsiaTheme="minorEastAsia"/>
                <w:kern w:val="0"/>
                <w:szCs w:val="21"/>
              </w:rPr>
              <w:t>）</w:t>
            </w:r>
            <w:r>
              <w:rPr>
                <w:rFonts w:hint="eastAsia" w:eastAsiaTheme="minorEastAsia"/>
                <w:kern w:val="0"/>
                <w:szCs w:val="21"/>
              </w:rPr>
              <w:t>》，实现全县乡镇污水处理设施全覆盖</w:t>
            </w:r>
            <w:r>
              <w:rPr>
                <w:rFonts w:eastAsiaTheme="minorEastAsia"/>
                <w:kern w:val="0"/>
                <w:szCs w:val="21"/>
              </w:rPr>
              <w:t>。</w:t>
            </w:r>
            <w:r>
              <w:rPr>
                <w:rFonts w:hint="eastAsia" w:eastAsiaTheme="minorEastAsia"/>
                <w:kern w:val="0"/>
                <w:szCs w:val="21"/>
              </w:rPr>
              <w:t>加快实施城市黑臭水体治理工程，突出抓好控源截污、内源治理、生态修复、活水保质等工作。</w:t>
            </w:r>
            <w:r>
              <w:rPr>
                <w:rFonts w:eastAsiaTheme="minorEastAsia"/>
                <w:kern w:val="0"/>
                <w:szCs w:val="21"/>
              </w:rPr>
              <w:br w:type="textWrapping"/>
            </w:r>
            <w:r>
              <w:rPr>
                <w:rFonts w:eastAsiaTheme="minorEastAsia"/>
                <w:kern w:val="0"/>
                <w:szCs w:val="21"/>
              </w:rPr>
              <w:t>（2.2）完成“散乱污”企业及集群综合整治工作</w:t>
            </w:r>
            <w:r>
              <w:rPr>
                <w:rFonts w:hint="eastAsia" w:eastAsiaTheme="minorEastAsia"/>
                <w:kern w:val="0"/>
                <w:szCs w:val="21"/>
              </w:rPr>
              <w:t>，</w:t>
            </w:r>
            <w:r>
              <w:rPr>
                <w:rFonts w:eastAsiaTheme="minorEastAsia"/>
                <w:kern w:val="0"/>
                <w:szCs w:val="21"/>
              </w:rPr>
              <w:t>全面推进清洁生产技术改造</w:t>
            </w:r>
            <w:r>
              <w:rPr>
                <w:rFonts w:hint="eastAsia" w:eastAsiaTheme="minorEastAsia"/>
                <w:kern w:val="0"/>
                <w:szCs w:val="21"/>
              </w:rPr>
              <w:t>；</w:t>
            </w:r>
            <w:r>
              <w:rPr>
                <w:rFonts w:eastAsiaTheme="minorEastAsia"/>
                <w:kern w:val="0"/>
                <w:szCs w:val="21"/>
              </w:rPr>
              <w:t>新建涉及工业炉窑的建设项目，原则上要入园区，配套建设高效环保治理设施</w:t>
            </w:r>
            <w:r>
              <w:rPr>
                <w:rFonts w:hint="eastAsia" w:eastAsiaTheme="minorEastAsia"/>
                <w:kern w:val="0"/>
                <w:szCs w:val="21"/>
              </w:rPr>
              <w:t>；加油站、储油库、油罐车基本完成油气回收治理工作；</w:t>
            </w:r>
            <w:r>
              <w:rPr>
                <w:rFonts w:eastAsiaTheme="minorEastAsia"/>
                <w:kern w:val="0"/>
                <w:szCs w:val="21"/>
              </w:rPr>
              <w:t>辖区内涉气型污染企业应配置废气收集与净化处理装置，减少无组织排放，废气达到国家或地方排放标准要求</w:t>
            </w:r>
            <w:r>
              <w:rPr>
                <w:rFonts w:hint="eastAsia" w:eastAsiaTheme="minorEastAsia"/>
                <w:kern w:val="0"/>
                <w:szCs w:val="21"/>
              </w:rPr>
              <w:t>；</w:t>
            </w:r>
            <w:r>
              <w:rPr>
                <w:rFonts w:eastAsiaTheme="minorEastAsia"/>
                <w:kern w:val="0"/>
                <w:szCs w:val="21"/>
              </w:rPr>
              <w:t>禁止露天烧烤直排</w:t>
            </w:r>
            <w:r>
              <w:rPr>
                <w:rFonts w:hint="eastAsia" w:eastAsiaTheme="minorEastAsia"/>
                <w:kern w:val="0"/>
                <w:szCs w:val="21"/>
              </w:rPr>
              <w:t>；禁止露天焚烧农作物秸秆、枯枝、落叶、杂草及生活垃圾。</w:t>
            </w:r>
            <w:r>
              <w:rPr>
                <w:rFonts w:eastAsiaTheme="minorEastAsia"/>
                <w:kern w:val="0"/>
                <w:szCs w:val="21"/>
              </w:rPr>
              <w:br w:type="textWrapping"/>
            </w:r>
            <w:r>
              <w:rPr>
                <w:rFonts w:eastAsiaTheme="minorEastAsia"/>
                <w:kern w:val="0"/>
                <w:szCs w:val="21"/>
              </w:rPr>
              <w:t>（2.3）</w:t>
            </w:r>
            <w:r>
              <w:rPr>
                <w:rFonts w:hint="eastAsia" w:eastAsiaTheme="minorEastAsia"/>
                <w:kern w:val="0"/>
                <w:szCs w:val="21"/>
              </w:rPr>
              <w:t>建立健全城镇垃圾收集转运及处理处置体系，推动生活垃圾分类，统筹布局生活垃圾转运站，逐步淘汰敞开式收运设施，在全县建成区推广密闭压缩式收运方式，加快建设生活垃圾处理设施；对于无渗滤液处理设施、渗滤液处理不达标的生活垃圾处理设施，加快完成改造</w:t>
            </w:r>
            <w:r>
              <w:rPr>
                <w:rFonts w:eastAsiaTheme="minorEastAsia"/>
                <w:kern w:val="0"/>
                <w:szCs w:val="21"/>
              </w:rPr>
              <w:t>。</w:t>
            </w:r>
          </w:p>
        </w:tc>
        <w:tc>
          <w:tcPr>
            <w:tcW w:w="1602" w:type="dxa"/>
            <w:vMerge w:val="continue"/>
            <w:vAlign w:val="center"/>
          </w:tcPr>
          <w:p>
            <w:pPr>
              <w:keepNext w:val="0"/>
              <w:keepLines w:val="0"/>
              <w:pageBreakBefore w:val="0"/>
              <w:tabs>
                <w:tab w:val="left" w:pos="1021"/>
              </w:tabs>
              <w:kinsoku/>
              <w:wordWrap/>
              <w:overflowPunct/>
              <w:topLinePunct w:val="0"/>
              <w:autoSpaceDE/>
              <w:autoSpaceDN/>
              <w:bidi w:val="0"/>
              <w:adjustRightInd w:val="0"/>
              <w:snapToGrid w:val="0"/>
              <w:spacing w:line="260" w:lineRule="exact"/>
              <w:ind w:left="101" w:leftChars="48" w:right="149" w:rightChars="71" w:hanging="1"/>
              <w:textAlignment w:val="auto"/>
              <w:outlineLvl w:val="9"/>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r>
              <w:rPr>
                <w:rFonts w:eastAsiaTheme="minorEastAsia"/>
                <w:kern w:val="0"/>
                <w:szCs w:val="21"/>
              </w:rPr>
              <w:t>环境风险防控</w:t>
            </w:r>
          </w:p>
        </w:tc>
        <w:tc>
          <w:tcPr>
            <w:tcW w:w="11755" w:type="dxa"/>
            <w:gridSpan w:val="10"/>
            <w:vAlign w:val="center"/>
          </w:tcPr>
          <w:p>
            <w:pPr>
              <w:keepNext w:val="0"/>
              <w:keepLines w:val="0"/>
              <w:pageBreakBefore w:val="0"/>
              <w:kinsoku/>
              <w:wordWrap/>
              <w:overflowPunct/>
              <w:topLinePunct w:val="0"/>
              <w:autoSpaceDE/>
              <w:autoSpaceDN/>
              <w:bidi w:val="0"/>
              <w:adjustRightInd w:val="0"/>
              <w:spacing w:line="240" w:lineRule="exact"/>
              <w:textAlignment w:val="auto"/>
              <w:outlineLvl w:val="9"/>
              <w:rPr>
                <w:rFonts w:eastAsiaTheme="minorEastAsia"/>
                <w:kern w:val="0"/>
                <w:szCs w:val="21"/>
              </w:rPr>
            </w:pPr>
            <w:r>
              <w:rPr>
                <w:rFonts w:eastAsiaTheme="minorEastAsia"/>
                <w:kern w:val="0"/>
                <w:szCs w:val="21"/>
              </w:rPr>
              <w:t>（3.1）</w:t>
            </w:r>
            <w:r>
              <w:rPr>
                <w:rFonts w:hint="eastAsia" w:eastAsiaTheme="minorEastAsia"/>
                <w:kern w:val="0"/>
                <w:szCs w:val="21"/>
              </w:rPr>
              <w:t>管控农用地土壤污染风险。推动完成受污染耕地安全利用和结构调整工作，在农用地土壤污染状况详查基础上，完成受污染耕地的质量类别划分，开展受污染耕地成因排查和整改试点工作</w:t>
            </w:r>
            <w:r>
              <w:rPr>
                <w:rFonts w:eastAsiaTheme="minorEastAsia"/>
                <w:kern w:val="0"/>
                <w:szCs w:val="21"/>
              </w:rPr>
              <w:t>。</w:t>
            </w:r>
            <w:r>
              <w:rPr>
                <w:rFonts w:eastAsiaTheme="minorEastAsia"/>
                <w:kern w:val="0"/>
                <w:szCs w:val="21"/>
              </w:rPr>
              <w:br w:type="textWrapping"/>
            </w:r>
            <w:r>
              <w:rPr>
                <w:rFonts w:eastAsiaTheme="minorEastAsia"/>
                <w:kern w:val="0"/>
                <w:szCs w:val="21"/>
              </w:rPr>
              <w:t>（3.2）</w:t>
            </w:r>
            <w:r>
              <w:rPr>
                <w:rFonts w:hint="eastAsia" w:eastAsiaTheme="minorEastAsia"/>
                <w:bCs/>
                <w:szCs w:val="21"/>
              </w:rPr>
              <w:t>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w:t>
            </w:r>
            <w:r>
              <w:rPr>
                <w:rFonts w:hint="eastAsia"/>
                <w:kern w:val="0"/>
                <w:szCs w:val="21"/>
              </w:rPr>
              <w:t>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1602" w:type="dxa"/>
            <w:vMerge w:val="continue"/>
            <w:vAlign w:val="center"/>
          </w:tcPr>
          <w:p>
            <w:pPr>
              <w:keepNext w:val="0"/>
              <w:keepLines w:val="0"/>
              <w:pageBreakBefore w:val="0"/>
              <w:tabs>
                <w:tab w:val="left" w:pos="1021"/>
              </w:tabs>
              <w:kinsoku/>
              <w:wordWrap/>
              <w:overflowPunct/>
              <w:topLinePunct w:val="0"/>
              <w:autoSpaceDE/>
              <w:autoSpaceDN/>
              <w:bidi w:val="0"/>
              <w:adjustRightInd w:val="0"/>
              <w:snapToGrid w:val="0"/>
              <w:spacing w:line="260" w:lineRule="exact"/>
              <w:ind w:left="101" w:leftChars="48" w:right="149" w:rightChars="71" w:hanging="1"/>
              <w:textAlignment w:val="auto"/>
              <w:outlineLvl w:val="9"/>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r>
              <w:rPr>
                <w:rFonts w:eastAsiaTheme="minorEastAsia"/>
                <w:kern w:val="0"/>
                <w:szCs w:val="21"/>
              </w:rPr>
              <w:t>资源开发效率要求</w:t>
            </w:r>
          </w:p>
        </w:tc>
        <w:tc>
          <w:tcPr>
            <w:tcW w:w="11755" w:type="dxa"/>
            <w:gridSpan w:val="10"/>
            <w:vAlign w:val="center"/>
          </w:tcPr>
          <w:p>
            <w:pPr>
              <w:keepNext w:val="0"/>
              <w:keepLines w:val="0"/>
              <w:pageBreakBefore w:val="0"/>
              <w:kinsoku/>
              <w:wordWrap/>
              <w:overflowPunct/>
              <w:topLinePunct w:val="0"/>
              <w:autoSpaceDE/>
              <w:autoSpaceDN/>
              <w:bidi w:val="0"/>
              <w:adjustRightInd w:val="0"/>
              <w:spacing w:line="240" w:lineRule="exact"/>
              <w:textAlignment w:val="auto"/>
              <w:outlineLvl w:val="9"/>
              <w:rPr>
                <w:rFonts w:eastAsiaTheme="minorEastAsia"/>
                <w:kern w:val="0"/>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1602" w:type="dxa"/>
            <w:vMerge w:val="continue"/>
            <w:vAlign w:val="center"/>
          </w:tcPr>
          <w:p>
            <w:pPr>
              <w:keepNext w:val="0"/>
              <w:keepLines w:val="0"/>
              <w:pageBreakBefore w:val="0"/>
              <w:tabs>
                <w:tab w:val="left" w:pos="1021"/>
              </w:tabs>
              <w:kinsoku/>
              <w:wordWrap/>
              <w:overflowPunct/>
              <w:topLinePunct w:val="0"/>
              <w:autoSpaceDE/>
              <w:autoSpaceDN/>
              <w:bidi w:val="0"/>
              <w:adjustRightInd w:val="0"/>
              <w:snapToGrid w:val="0"/>
              <w:spacing w:line="260" w:lineRule="exact"/>
              <w:ind w:left="101" w:leftChars="48" w:right="149" w:rightChars="71" w:hanging="1"/>
              <w:textAlignment w:val="auto"/>
              <w:outlineLvl w:val="9"/>
              <w:rPr>
                <w:rFonts w:eastAsiaTheme="minorEastAsia"/>
                <w:kern w:val="0"/>
                <w:szCs w:val="21"/>
              </w:rPr>
            </w:pPr>
          </w:p>
        </w:tc>
      </w:tr>
    </w:tbl>
    <w:p>
      <w:pPr>
        <w:keepNext w:val="0"/>
        <w:keepLines w:val="0"/>
        <w:pageBreakBefore w:val="0"/>
        <w:kinsoku/>
        <w:wordWrap/>
        <w:overflowPunct/>
        <w:topLinePunct w:val="0"/>
        <w:autoSpaceDE/>
        <w:autoSpaceDN/>
        <w:bidi w:val="0"/>
        <w:adjustRightInd w:val="0"/>
        <w:snapToGrid w:val="0"/>
        <w:spacing w:line="260" w:lineRule="exact"/>
        <w:jc w:val="center"/>
        <w:textAlignment w:val="auto"/>
        <w:outlineLvl w:val="9"/>
        <w:rPr>
          <w:rFonts w:eastAsiaTheme="minorEastAsia"/>
          <w:b/>
          <w:szCs w:val="21"/>
        </w:rPr>
        <w:sectPr>
          <w:pgSz w:w="16838" w:h="11906" w:orient="landscape"/>
          <w:pgMar w:top="1797" w:right="1247" w:bottom="1247" w:left="1247" w:header="851" w:footer="680" w:gutter="0"/>
          <w:pgNumType w:fmt="decimal"/>
          <w:cols w:space="720" w:num="1"/>
          <w:docGrid w:type="linesAndChars" w:linePitch="312" w:charSpace="0"/>
        </w:sectPr>
      </w:pPr>
    </w:p>
    <w:tbl>
      <w:tblPr>
        <w:tblStyle w:val="25"/>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1051"/>
        <w:gridCol w:w="437"/>
        <w:gridCol w:w="437"/>
        <w:gridCol w:w="438"/>
        <w:gridCol w:w="887"/>
        <w:gridCol w:w="992"/>
        <w:gridCol w:w="1276"/>
        <w:gridCol w:w="3118"/>
        <w:gridCol w:w="2318"/>
        <w:gridCol w:w="659"/>
        <w:gridCol w:w="17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环境管控单元编码</w:t>
            </w:r>
          </w:p>
        </w:tc>
        <w:tc>
          <w:tcPr>
            <w:tcW w:w="1051"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1312" w:type="dxa"/>
            <w:gridSpan w:val="3"/>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887"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992" w:type="dxa"/>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1276" w:type="dxa"/>
            <w:vMerge w:val="restart"/>
            <w:vAlign w:val="center"/>
          </w:tcPr>
          <w:p>
            <w:pPr>
              <w:adjustRightInd w:val="0"/>
              <w:snapToGrid w:val="0"/>
              <w:jc w:val="center"/>
              <w:rPr>
                <w:rFonts w:eastAsiaTheme="minorEastAsia"/>
                <w:b/>
                <w:kern w:val="0"/>
                <w:szCs w:val="21"/>
              </w:rPr>
            </w:pPr>
            <w:r>
              <w:rPr>
                <w:rFonts w:eastAsiaTheme="minorEastAsia"/>
                <w:b/>
                <w:kern w:val="0"/>
                <w:szCs w:val="21"/>
              </w:rPr>
              <w:t>涉及乡镇</w:t>
            </w:r>
          </w:p>
          <w:p>
            <w:pPr>
              <w:adjustRightInd w:val="0"/>
              <w:snapToGrid w:val="0"/>
              <w:jc w:val="center"/>
              <w:rPr>
                <w:rFonts w:eastAsiaTheme="minorEastAsia"/>
                <w:b/>
                <w:kern w:val="0"/>
                <w:szCs w:val="21"/>
              </w:rPr>
            </w:pPr>
            <w:r>
              <w:rPr>
                <w:rFonts w:eastAsiaTheme="minorEastAsia"/>
                <w:b/>
                <w:kern w:val="0"/>
                <w:szCs w:val="21"/>
              </w:rPr>
              <w:t>（街道）</w:t>
            </w:r>
          </w:p>
        </w:tc>
        <w:tc>
          <w:tcPr>
            <w:tcW w:w="3118" w:type="dxa"/>
            <w:vMerge w:val="restart"/>
            <w:vAlign w:val="center"/>
          </w:tcPr>
          <w:p>
            <w:pPr>
              <w:adjustRightInd w:val="0"/>
              <w:snapToGrid w:val="0"/>
              <w:jc w:val="center"/>
              <w:rPr>
                <w:rFonts w:eastAsiaTheme="minorEastAsia"/>
                <w:b/>
                <w:kern w:val="0"/>
                <w:szCs w:val="21"/>
              </w:rPr>
            </w:pPr>
            <w:r>
              <w:rPr>
                <w:rFonts w:eastAsiaTheme="minorEastAsia"/>
                <w:b/>
                <w:kern w:val="0"/>
                <w:szCs w:val="21"/>
              </w:rPr>
              <w:t>主体功能定位</w:t>
            </w:r>
          </w:p>
        </w:tc>
        <w:tc>
          <w:tcPr>
            <w:tcW w:w="2318" w:type="dxa"/>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2403"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blHeader/>
          <w:jc w:val="center"/>
        </w:trPr>
        <w:tc>
          <w:tcPr>
            <w:tcW w:w="988" w:type="dxa"/>
            <w:vMerge w:val="continue"/>
            <w:vAlign w:val="center"/>
          </w:tcPr>
          <w:p>
            <w:pPr>
              <w:widowControl/>
              <w:adjustRightInd w:val="0"/>
              <w:snapToGrid w:val="0"/>
              <w:jc w:val="center"/>
              <w:rPr>
                <w:rFonts w:eastAsiaTheme="minorEastAsia"/>
                <w:kern w:val="0"/>
                <w:szCs w:val="21"/>
              </w:rPr>
            </w:pPr>
          </w:p>
        </w:tc>
        <w:tc>
          <w:tcPr>
            <w:tcW w:w="1051" w:type="dxa"/>
            <w:vMerge w:val="continue"/>
            <w:vAlign w:val="center"/>
          </w:tcPr>
          <w:p>
            <w:pPr>
              <w:widowControl/>
              <w:adjustRightInd w:val="0"/>
              <w:snapToGrid w:val="0"/>
              <w:jc w:val="center"/>
              <w:rPr>
                <w:rFonts w:eastAsiaTheme="minorEastAsia"/>
                <w:kern w:val="0"/>
                <w:szCs w:val="21"/>
              </w:rPr>
            </w:pP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38" w:type="dxa"/>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887" w:type="dxa"/>
            <w:vMerge w:val="continue"/>
            <w:vAlign w:val="center"/>
          </w:tcPr>
          <w:p>
            <w:pPr>
              <w:adjustRightInd w:val="0"/>
              <w:snapToGrid w:val="0"/>
              <w:jc w:val="center"/>
              <w:rPr>
                <w:rFonts w:eastAsiaTheme="minorEastAsia"/>
                <w:kern w:val="0"/>
                <w:szCs w:val="21"/>
              </w:rPr>
            </w:pPr>
          </w:p>
        </w:tc>
        <w:tc>
          <w:tcPr>
            <w:tcW w:w="992" w:type="dxa"/>
            <w:vMerge w:val="continue"/>
            <w:vAlign w:val="center"/>
          </w:tcPr>
          <w:p>
            <w:pPr>
              <w:adjustRightInd w:val="0"/>
              <w:snapToGrid w:val="0"/>
              <w:jc w:val="center"/>
              <w:rPr>
                <w:rFonts w:eastAsiaTheme="minorEastAsia"/>
                <w:kern w:val="0"/>
                <w:szCs w:val="21"/>
              </w:rPr>
            </w:pPr>
          </w:p>
        </w:tc>
        <w:tc>
          <w:tcPr>
            <w:tcW w:w="1276" w:type="dxa"/>
            <w:vMerge w:val="continue"/>
            <w:vAlign w:val="center"/>
          </w:tcPr>
          <w:p>
            <w:pPr>
              <w:adjustRightInd w:val="0"/>
              <w:snapToGrid w:val="0"/>
              <w:jc w:val="center"/>
              <w:rPr>
                <w:rFonts w:eastAsiaTheme="minorEastAsia"/>
                <w:kern w:val="0"/>
                <w:szCs w:val="21"/>
              </w:rPr>
            </w:pPr>
          </w:p>
        </w:tc>
        <w:tc>
          <w:tcPr>
            <w:tcW w:w="3118" w:type="dxa"/>
            <w:vMerge w:val="continue"/>
            <w:vAlign w:val="center"/>
          </w:tcPr>
          <w:p>
            <w:pPr>
              <w:adjustRightInd w:val="0"/>
              <w:snapToGrid w:val="0"/>
              <w:jc w:val="center"/>
              <w:rPr>
                <w:rFonts w:eastAsiaTheme="minorEastAsia"/>
                <w:kern w:val="0"/>
                <w:szCs w:val="21"/>
              </w:rPr>
            </w:pPr>
          </w:p>
        </w:tc>
        <w:tc>
          <w:tcPr>
            <w:tcW w:w="2318" w:type="dxa"/>
            <w:vMerge w:val="continue"/>
            <w:vAlign w:val="center"/>
          </w:tcPr>
          <w:p>
            <w:pPr>
              <w:adjustRightInd w:val="0"/>
              <w:snapToGrid w:val="0"/>
              <w:jc w:val="center"/>
              <w:rPr>
                <w:rFonts w:eastAsiaTheme="minorEastAsia"/>
                <w:kern w:val="0"/>
                <w:szCs w:val="21"/>
              </w:rPr>
            </w:pPr>
          </w:p>
        </w:tc>
        <w:tc>
          <w:tcPr>
            <w:tcW w:w="2403" w:type="dxa"/>
            <w:gridSpan w:val="2"/>
            <w:vMerge w:val="continue"/>
          </w:tcPr>
          <w:p>
            <w:pPr>
              <w:adjustRightInd w:val="0"/>
              <w:snapToGrid w:val="0"/>
              <w:jc w:val="center"/>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8"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ZH43042620003</w:t>
            </w:r>
          </w:p>
        </w:tc>
        <w:tc>
          <w:tcPr>
            <w:tcW w:w="1051" w:type="dxa"/>
            <w:vAlign w:val="center"/>
          </w:tcPr>
          <w:p>
            <w:pPr>
              <w:widowControl/>
              <w:adjustRightInd w:val="0"/>
              <w:snapToGrid w:val="0"/>
              <w:jc w:val="center"/>
              <w:rPr>
                <w:rFonts w:eastAsiaTheme="minorEastAsia"/>
                <w:kern w:val="0"/>
                <w:szCs w:val="21"/>
              </w:rPr>
            </w:pPr>
          </w:p>
        </w:tc>
        <w:tc>
          <w:tcPr>
            <w:tcW w:w="437" w:type="dxa"/>
            <w:vAlign w:val="center"/>
          </w:tcPr>
          <w:p>
            <w:pPr>
              <w:widowControl/>
              <w:adjustRightInd w:val="0"/>
              <w:snapToGrid w:val="0"/>
              <w:jc w:val="center"/>
              <w:rPr>
                <w:rFonts w:eastAsiaTheme="minorEastAsia"/>
                <w:kern w:val="0"/>
                <w:szCs w:val="21"/>
              </w:rPr>
            </w:pPr>
            <w:r>
              <w:rPr>
                <w:rFonts w:eastAsiaTheme="minorEastAsia"/>
                <w:kern w:val="0"/>
                <w:szCs w:val="21"/>
              </w:rPr>
              <w:t>湖南省</w:t>
            </w:r>
          </w:p>
        </w:tc>
        <w:tc>
          <w:tcPr>
            <w:tcW w:w="437" w:type="dxa"/>
            <w:vAlign w:val="center"/>
          </w:tcPr>
          <w:p>
            <w:pPr>
              <w:widowControl/>
              <w:adjustRightInd w:val="0"/>
              <w:snapToGrid w:val="0"/>
              <w:jc w:val="center"/>
              <w:rPr>
                <w:rFonts w:eastAsiaTheme="minorEastAsia"/>
                <w:kern w:val="0"/>
                <w:szCs w:val="21"/>
              </w:rPr>
            </w:pPr>
            <w:r>
              <w:rPr>
                <w:rFonts w:eastAsiaTheme="minorEastAsia"/>
                <w:kern w:val="0"/>
                <w:szCs w:val="21"/>
              </w:rPr>
              <w:t>衡阳市</w:t>
            </w:r>
          </w:p>
        </w:tc>
        <w:tc>
          <w:tcPr>
            <w:tcW w:w="438" w:type="dxa"/>
            <w:vAlign w:val="center"/>
          </w:tcPr>
          <w:p>
            <w:pPr>
              <w:adjustRightInd w:val="0"/>
              <w:snapToGrid w:val="0"/>
              <w:jc w:val="center"/>
              <w:rPr>
                <w:rFonts w:eastAsiaTheme="minorEastAsia"/>
                <w:kern w:val="0"/>
                <w:szCs w:val="21"/>
              </w:rPr>
            </w:pPr>
            <w:r>
              <w:rPr>
                <w:rFonts w:eastAsiaTheme="minorEastAsia"/>
                <w:kern w:val="0"/>
                <w:szCs w:val="21"/>
              </w:rPr>
              <w:t>祁东县</w:t>
            </w:r>
          </w:p>
        </w:tc>
        <w:tc>
          <w:tcPr>
            <w:tcW w:w="887" w:type="dxa"/>
            <w:vAlign w:val="center"/>
          </w:tcPr>
          <w:p>
            <w:pPr>
              <w:adjustRightInd w:val="0"/>
              <w:snapToGrid w:val="0"/>
              <w:jc w:val="center"/>
              <w:rPr>
                <w:rFonts w:eastAsiaTheme="minorEastAsia"/>
                <w:kern w:val="0"/>
                <w:szCs w:val="21"/>
              </w:rPr>
            </w:pPr>
            <w:r>
              <w:rPr>
                <w:rFonts w:eastAsiaTheme="minorEastAsia"/>
                <w:kern w:val="0"/>
                <w:szCs w:val="21"/>
              </w:rPr>
              <w:t>重点管控单元</w:t>
            </w:r>
          </w:p>
        </w:tc>
        <w:tc>
          <w:tcPr>
            <w:tcW w:w="992" w:type="dxa"/>
            <w:vAlign w:val="center"/>
          </w:tcPr>
          <w:p>
            <w:pPr>
              <w:adjustRightInd w:val="0"/>
              <w:snapToGrid w:val="0"/>
              <w:jc w:val="center"/>
              <w:rPr>
                <w:rFonts w:eastAsiaTheme="minorEastAsia"/>
                <w:kern w:val="0"/>
                <w:szCs w:val="21"/>
              </w:rPr>
            </w:pPr>
            <w:r>
              <w:rPr>
                <w:rFonts w:eastAsiaTheme="minorEastAsia"/>
                <w:kern w:val="0"/>
                <w:szCs w:val="21"/>
              </w:rPr>
              <w:t>52.77</w:t>
            </w:r>
          </w:p>
        </w:tc>
        <w:tc>
          <w:tcPr>
            <w:tcW w:w="1276" w:type="dxa"/>
            <w:vAlign w:val="center"/>
          </w:tcPr>
          <w:p>
            <w:pPr>
              <w:adjustRightInd w:val="0"/>
              <w:snapToGrid w:val="0"/>
              <w:jc w:val="center"/>
              <w:rPr>
                <w:rFonts w:eastAsiaTheme="minorEastAsia"/>
                <w:kern w:val="0"/>
                <w:szCs w:val="21"/>
              </w:rPr>
            </w:pPr>
            <w:r>
              <w:rPr>
                <w:rFonts w:eastAsiaTheme="minorEastAsia"/>
                <w:kern w:val="0"/>
                <w:szCs w:val="21"/>
              </w:rPr>
              <w:t>洪桥街道/</w:t>
            </w:r>
          </w:p>
          <w:p>
            <w:pPr>
              <w:adjustRightInd w:val="0"/>
              <w:snapToGrid w:val="0"/>
              <w:jc w:val="center"/>
              <w:rPr>
                <w:rFonts w:eastAsiaTheme="minorEastAsia"/>
                <w:kern w:val="0"/>
                <w:szCs w:val="21"/>
              </w:rPr>
            </w:pPr>
            <w:r>
              <w:rPr>
                <w:rFonts w:eastAsiaTheme="minorEastAsia"/>
                <w:kern w:val="0"/>
                <w:szCs w:val="21"/>
              </w:rPr>
              <w:t>永昌街道/</w:t>
            </w:r>
          </w:p>
          <w:p>
            <w:pPr>
              <w:adjustRightInd w:val="0"/>
              <w:snapToGrid w:val="0"/>
              <w:jc w:val="center"/>
              <w:rPr>
                <w:rFonts w:eastAsiaTheme="minorEastAsia"/>
                <w:kern w:val="0"/>
                <w:szCs w:val="21"/>
              </w:rPr>
            </w:pPr>
            <w:r>
              <w:rPr>
                <w:rFonts w:eastAsiaTheme="minorEastAsia"/>
                <w:kern w:val="0"/>
                <w:szCs w:val="21"/>
              </w:rPr>
              <w:t>玉合街道</w:t>
            </w:r>
          </w:p>
        </w:tc>
        <w:tc>
          <w:tcPr>
            <w:tcW w:w="3118" w:type="dxa"/>
            <w:vAlign w:val="center"/>
          </w:tcPr>
          <w:p>
            <w:pPr>
              <w:widowControl/>
              <w:adjustRightInd w:val="0"/>
              <w:snapToGrid w:val="0"/>
              <w:jc w:val="center"/>
              <w:rPr>
                <w:rFonts w:eastAsiaTheme="minorEastAsia"/>
                <w:kern w:val="0"/>
                <w:szCs w:val="21"/>
              </w:rPr>
            </w:pPr>
            <w:r>
              <w:rPr>
                <w:rFonts w:eastAsiaTheme="minorEastAsia"/>
                <w:kern w:val="0"/>
                <w:szCs w:val="21"/>
              </w:rPr>
              <w:t>国家层面农产品主产区</w:t>
            </w:r>
          </w:p>
          <w:p>
            <w:pPr>
              <w:widowControl/>
              <w:adjustRightInd w:val="0"/>
              <w:snapToGrid w:val="0"/>
              <w:jc w:val="center"/>
              <w:rPr>
                <w:rFonts w:eastAsiaTheme="minorEastAsia"/>
                <w:kern w:val="0"/>
                <w:szCs w:val="21"/>
              </w:rPr>
            </w:pPr>
            <w:r>
              <w:rPr>
                <w:rFonts w:eastAsiaTheme="minorEastAsia"/>
                <w:kern w:val="0"/>
                <w:szCs w:val="21"/>
              </w:rPr>
              <w:t>（县城属于《湖南省主体功能区划》中附表5重点开发乡镇）</w:t>
            </w:r>
          </w:p>
        </w:tc>
        <w:tc>
          <w:tcPr>
            <w:tcW w:w="2318" w:type="dxa"/>
            <w:vAlign w:val="center"/>
          </w:tcPr>
          <w:p>
            <w:pPr>
              <w:widowControl/>
              <w:adjustRightInd w:val="0"/>
              <w:snapToGrid w:val="0"/>
              <w:ind w:firstLine="420" w:firstLineChars="200"/>
              <w:rPr>
                <w:rFonts w:eastAsiaTheme="minorEastAsia"/>
                <w:kern w:val="0"/>
                <w:szCs w:val="21"/>
              </w:rPr>
            </w:pPr>
            <w:r>
              <w:rPr>
                <w:kern w:val="0"/>
                <w:szCs w:val="21"/>
              </w:rPr>
              <w:t>铁矿</w:t>
            </w:r>
            <w:r>
              <w:rPr>
                <w:rFonts w:hint="eastAsia"/>
                <w:kern w:val="0"/>
                <w:szCs w:val="21"/>
              </w:rPr>
              <w:t>采选、</w:t>
            </w:r>
            <w:r>
              <w:rPr>
                <w:rFonts w:eastAsiaTheme="minorEastAsia"/>
                <w:kern w:val="0"/>
                <w:szCs w:val="21"/>
              </w:rPr>
              <w:t>农副产品加工</w:t>
            </w:r>
            <w:r>
              <w:rPr>
                <w:rFonts w:hint="eastAsia" w:eastAsiaTheme="minorEastAsia"/>
                <w:kern w:val="0"/>
                <w:szCs w:val="21"/>
              </w:rPr>
              <w:t>、</w:t>
            </w:r>
            <w:r>
              <w:rPr>
                <w:rFonts w:eastAsiaTheme="minorEastAsia"/>
                <w:kern w:val="0"/>
                <w:szCs w:val="21"/>
              </w:rPr>
              <w:t>生态农业、旅游、畜禽养殖等</w:t>
            </w:r>
            <w:r>
              <w:rPr>
                <w:rFonts w:hint="eastAsia" w:eastAsiaTheme="minorEastAsia"/>
                <w:kern w:val="0"/>
                <w:szCs w:val="21"/>
              </w:rPr>
              <w:t>。</w:t>
            </w:r>
          </w:p>
        </w:tc>
        <w:tc>
          <w:tcPr>
            <w:tcW w:w="2403" w:type="dxa"/>
            <w:gridSpan w:val="2"/>
            <w:vAlign w:val="center"/>
          </w:tcPr>
          <w:p>
            <w:pPr>
              <w:widowControl/>
              <w:adjustRightInd w:val="0"/>
              <w:snapToGrid w:val="0"/>
              <w:ind w:firstLine="420" w:firstLineChars="200"/>
              <w:rPr>
                <w:rFonts w:eastAsiaTheme="minorEastAsia"/>
                <w:kern w:val="0"/>
                <w:szCs w:val="21"/>
              </w:rPr>
            </w:pPr>
            <w:r>
              <w:rPr>
                <w:rFonts w:eastAsiaTheme="minorEastAsia"/>
                <w:kern w:val="0"/>
                <w:szCs w:val="21"/>
              </w:rPr>
              <w:t>农村垃圾收集处理系统有待完善，城</w:t>
            </w:r>
            <w:r>
              <w:rPr>
                <w:rFonts w:hint="eastAsia" w:eastAsiaTheme="minorEastAsia"/>
                <w:kern w:val="0"/>
                <w:szCs w:val="21"/>
              </w:rPr>
              <w:t>镇</w:t>
            </w:r>
            <w:r>
              <w:rPr>
                <w:rFonts w:eastAsiaTheme="minorEastAsia"/>
                <w:kern w:val="0"/>
                <w:szCs w:val="21"/>
              </w:rPr>
              <w:t>污水管网建设不完善</w:t>
            </w:r>
            <w:r>
              <w:rPr>
                <w:rFonts w:hint="eastAsia" w:eastAsiaTheme="minor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b/>
                <w:kern w:val="0"/>
                <w:szCs w:val="21"/>
              </w:rPr>
            </w:pPr>
            <w:r>
              <w:rPr>
                <w:rFonts w:eastAsiaTheme="minorEastAsia"/>
                <w:b/>
                <w:kern w:val="0"/>
                <w:szCs w:val="21"/>
              </w:rPr>
              <w:t>主要属性</w:t>
            </w:r>
          </w:p>
        </w:tc>
        <w:tc>
          <w:tcPr>
            <w:tcW w:w="13357" w:type="dxa"/>
            <w:gridSpan w:val="11"/>
            <w:vAlign w:val="center"/>
          </w:tcPr>
          <w:p>
            <w:pPr>
              <w:adjustRightInd w:val="0"/>
              <w:snapToGrid w:val="0"/>
              <w:jc w:val="left"/>
              <w:rPr>
                <w:rFonts w:eastAsiaTheme="minorEastAsia"/>
                <w:kern w:val="0"/>
                <w:szCs w:val="21"/>
              </w:rPr>
            </w:pPr>
            <w:r>
              <w:rPr>
                <w:rFonts w:eastAsiaTheme="minorEastAsia"/>
                <w:kern w:val="0"/>
                <w:szCs w:val="21"/>
                <w:highlight w:val="yellow"/>
              </w:rPr>
              <w:t>洪桥街道</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红线/一般生态空间——公益林/森林公园/水源涵养重要区/饮用水水源保护区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水环境城镇生活污染重点管控区/水环境优先保护区——祁东县渔陂污水处理厂/衡阳市祁东县石门水库饮用水水源保护区、衡阳市祁东县曹口堰水库饮用水水源保护区、衡阳市祁东县红旗水库饮用水水源保护区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大气环境受体敏感重点管控区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农用地优先保护区/其他土壤重点管控区——市县级采矿权/部省级探矿权</w:t>
            </w:r>
          </w:p>
          <w:p>
            <w:pPr>
              <w:adjustRightInd w:val="0"/>
              <w:snapToGrid w:val="0"/>
              <w:jc w:val="left"/>
              <w:rPr>
                <w:rFonts w:eastAsiaTheme="minorEastAsia"/>
                <w:kern w:val="0"/>
                <w:szCs w:val="21"/>
              </w:rPr>
            </w:pPr>
            <w:r>
              <w:rPr>
                <w:rFonts w:eastAsiaTheme="minorEastAsia"/>
                <w:kern w:val="0"/>
                <w:szCs w:val="21"/>
                <w:highlight w:val="yellow"/>
              </w:rPr>
              <w:t>永昌街道</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大气环境受体敏感重点管控区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w:t>
            </w:r>
          </w:p>
          <w:p>
            <w:pPr>
              <w:adjustRightInd w:val="0"/>
              <w:snapToGrid w:val="0"/>
              <w:jc w:val="left"/>
              <w:rPr>
                <w:rFonts w:eastAsiaTheme="minorEastAsia"/>
                <w:kern w:val="0"/>
                <w:szCs w:val="21"/>
                <w:highlight w:val="yellow"/>
              </w:rPr>
            </w:pPr>
            <w:r>
              <w:rPr>
                <w:rFonts w:eastAsiaTheme="minorEastAsia"/>
                <w:kern w:val="0"/>
                <w:szCs w:val="21"/>
                <w:highlight w:val="yellow"/>
              </w:rPr>
              <w:t>玉合街道</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红线/一般生态空间——公益林/森林公园/水源涵养重要区/饮用水水源保护区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其他水环境重点管控区——衡阳市祁东县石门水库饮用水水源保护区、衡阳市祁东县曹口堰水库饮用水水源保护区、衡阳市祁东县红旗水库饮用水水源保护区/湖南三安矿业有限责任公司衡阳庙冲铁矿、衡阳县新雁矿业有限公司新雁铁矿、高峰铁矿、老龙塘铁矿、对家冲铁矿</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大气环境受体敏感重点管控区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农用地优先保护区/其他土壤重点管控区——部省级采矿权/部省级探矿权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b/>
                <w:kern w:val="0"/>
                <w:szCs w:val="21"/>
              </w:rPr>
            </w:pPr>
            <w:r>
              <w:rPr>
                <w:rFonts w:eastAsiaTheme="minorEastAsia"/>
                <w:b/>
                <w:kern w:val="0"/>
                <w:szCs w:val="21"/>
              </w:rPr>
              <w:t>管控维度</w:t>
            </w:r>
          </w:p>
        </w:tc>
        <w:tc>
          <w:tcPr>
            <w:tcW w:w="11613" w:type="dxa"/>
            <w:gridSpan w:val="10"/>
            <w:vAlign w:val="center"/>
          </w:tcPr>
          <w:p>
            <w:pPr>
              <w:adjustRightInd w:val="0"/>
              <w:snapToGrid w:val="0"/>
              <w:jc w:val="center"/>
              <w:rPr>
                <w:rFonts w:eastAsiaTheme="minorEastAsia"/>
                <w:b/>
                <w:kern w:val="0"/>
                <w:szCs w:val="21"/>
              </w:rPr>
            </w:pPr>
            <w:r>
              <w:rPr>
                <w:rFonts w:eastAsiaTheme="minorEastAsia"/>
                <w:b/>
                <w:kern w:val="0"/>
                <w:szCs w:val="21"/>
              </w:rPr>
              <w:t>管控要求</w:t>
            </w:r>
          </w:p>
        </w:tc>
        <w:tc>
          <w:tcPr>
            <w:tcW w:w="1744" w:type="dxa"/>
            <w:vAlign w:val="center"/>
          </w:tcPr>
          <w:p>
            <w:pPr>
              <w:adjustRightInd w:val="0"/>
              <w:snapToGrid w:val="0"/>
              <w:jc w:val="center"/>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26"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空间布局约束</w:t>
            </w:r>
          </w:p>
        </w:tc>
        <w:tc>
          <w:tcPr>
            <w:tcW w:w="11613" w:type="dxa"/>
            <w:gridSpan w:val="10"/>
            <w:vAlign w:val="center"/>
          </w:tcPr>
          <w:p>
            <w:pPr>
              <w:adjustRightInd w:val="0"/>
              <w:rPr>
                <w:rFonts w:eastAsiaTheme="minorEastAsia"/>
                <w:kern w:val="0"/>
                <w:szCs w:val="21"/>
              </w:rPr>
            </w:pPr>
            <w:r>
              <w:rPr>
                <w:rFonts w:eastAsiaTheme="minorEastAsia"/>
                <w:kern w:val="0"/>
                <w:szCs w:val="21"/>
              </w:rPr>
              <w:t>（1.1）区域养殖业按划定的禁养区、限养区、适养区实施分类管理。</w:t>
            </w:r>
          </w:p>
        </w:tc>
        <w:tc>
          <w:tcPr>
            <w:tcW w:w="1744" w:type="dxa"/>
            <w:vMerge w:val="restart"/>
            <w:vAlign w:val="center"/>
          </w:tcPr>
          <w:p>
            <w:pPr>
              <w:adjustRightInd w:val="0"/>
              <w:snapToGrid w:val="0"/>
              <w:rPr>
                <w:rFonts w:eastAsiaTheme="minorEastAsia"/>
                <w:kern w:val="0"/>
                <w:szCs w:val="21"/>
              </w:rPr>
            </w:pPr>
            <w:r>
              <w:rPr>
                <w:rFonts w:eastAsiaTheme="minorEastAsia"/>
                <w:kern w:val="0"/>
                <w:szCs w:val="21"/>
              </w:rPr>
              <w:t>（1.1）</w:t>
            </w:r>
            <w:r>
              <w:rPr>
                <w:rFonts w:hint="eastAsia" w:eastAsiaTheme="minorEastAsia"/>
                <w:kern w:val="0"/>
                <w:szCs w:val="21"/>
              </w:rPr>
              <w:t>《祁东县人民政府办公室关于印发〈祁东县畜禽养殖废弃物资源化利用实施方案〉的通知》（祁政办发</w:t>
            </w:r>
            <w:r>
              <w:rPr>
                <w:rFonts w:hint="eastAsia" w:eastAsiaTheme="minorEastAsia"/>
                <w:kern w:val="0"/>
                <w:szCs w:val="21"/>
                <w:lang w:eastAsia="zh-CN"/>
              </w:rPr>
              <w:t>（</w:t>
            </w:r>
            <w:r>
              <w:rPr>
                <w:rFonts w:eastAsiaTheme="minorEastAsia"/>
                <w:kern w:val="0"/>
                <w:szCs w:val="21"/>
              </w:rPr>
              <w:t>2018</w:t>
            </w:r>
            <w:r>
              <w:rPr>
                <w:rFonts w:hint="eastAsia" w:eastAsiaTheme="minorEastAsia"/>
                <w:kern w:val="0"/>
                <w:szCs w:val="21"/>
                <w:lang w:eastAsia="zh-CN"/>
              </w:rPr>
              <w:t>）</w:t>
            </w:r>
            <w:r>
              <w:rPr>
                <w:rFonts w:eastAsiaTheme="minorEastAsia"/>
                <w:kern w:val="0"/>
                <w:szCs w:val="21"/>
              </w:rPr>
              <w:t xml:space="preserve"> 13 </w:t>
            </w:r>
            <w:r>
              <w:rPr>
                <w:rFonts w:hint="eastAsia" w:eastAsiaTheme="minorEastAsia"/>
                <w:kern w:val="0"/>
                <w:szCs w:val="21"/>
              </w:rPr>
              <w:t>号）；</w:t>
            </w:r>
          </w:p>
          <w:p>
            <w:pPr>
              <w:adjustRightInd w:val="0"/>
              <w:snapToGrid w:val="0"/>
              <w:rPr>
                <w:rFonts w:eastAsiaTheme="minorEastAsia"/>
                <w:kern w:val="0"/>
                <w:szCs w:val="21"/>
              </w:rPr>
            </w:pPr>
            <w:r>
              <w:rPr>
                <w:rFonts w:eastAsiaTheme="minorEastAsia"/>
                <w:kern w:val="0"/>
                <w:szCs w:val="21"/>
              </w:rPr>
              <w:t xml:space="preserve">（2.1）~（2.3）（3.1）《祁东县污染防治攻坚战三年行动计划（2018—2020年）》； </w:t>
            </w:r>
          </w:p>
          <w:p>
            <w:pPr>
              <w:adjustRightInd w:val="0"/>
              <w:snapToGrid w:val="0"/>
              <w:rPr>
                <w:rFonts w:eastAsiaTheme="minorEastAsia"/>
                <w:kern w:val="0"/>
                <w:szCs w:val="21"/>
              </w:rPr>
            </w:pPr>
            <w:r>
              <w:rPr>
                <w:rFonts w:eastAsiaTheme="minorEastAsia"/>
                <w:kern w:val="0"/>
                <w:szCs w:val="21"/>
              </w:rPr>
              <w:t>（3.2）《衡阳市土壤污染治理与修复规划（2017—2020年）》</w:t>
            </w:r>
            <w:r>
              <w:rPr>
                <w:rFonts w:hint="eastAsia" w:eastAsiaTheme="minorEastAsia"/>
                <w:kern w:val="0"/>
                <w:szCs w:val="21"/>
              </w:rPr>
              <w:t>；</w:t>
            </w:r>
          </w:p>
          <w:p>
            <w:pPr>
              <w:adjustRightInd w:val="0"/>
              <w:snapToGrid w:val="0"/>
              <w:rPr>
                <w:rFonts w:eastAsiaTheme="minorEastAsia"/>
                <w:szCs w:val="21"/>
              </w:rPr>
            </w:pPr>
            <w:r>
              <w:rPr>
                <w:rFonts w:eastAsiaTheme="minorEastAsia"/>
                <w:szCs w:val="21"/>
              </w:rPr>
              <w:t>（4.1）《衡阳市“十三五”节能降耗工作方案》</w:t>
            </w:r>
            <w:r>
              <w:rPr>
                <w:rFonts w:hint="eastAsia" w:eastAsiaTheme="minorEastAsia"/>
                <w:szCs w:val="21"/>
              </w:rPr>
              <w:t>；</w:t>
            </w:r>
          </w:p>
          <w:p>
            <w:pPr>
              <w:tabs>
                <w:tab w:val="left" w:pos="1021"/>
              </w:tabs>
              <w:adjustRightInd w:val="0"/>
              <w:snapToGrid w:val="0"/>
              <w:rPr>
                <w:rFonts w:eastAsiaTheme="minorEastAsia"/>
                <w:kern w:val="0"/>
                <w:szCs w:val="21"/>
              </w:rPr>
            </w:pPr>
            <w:r>
              <w:rPr>
                <w:rFonts w:eastAsiaTheme="minorEastAsia"/>
                <w:kern w:val="0"/>
                <w:szCs w:val="21"/>
              </w:rPr>
              <w:t>（4.2）《衡阳市”十三五”水资源消耗总量和强度双控行动落实方案》。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污染物排放管控</w:t>
            </w:r>
          </w:p>
        </w:tc>
        <w:tc>
          <w:tcPr>
            <w:tcW w:w="11613" w:type="dxa"/>
            <w:gridSpan w:val="10"/>
            <w:vAlign w:val="center"/>
          </w:tcPr>
          <w:p>
            <w:pPr>
              <w:adjustRightInd w:val="0"/>
              <w:rPr>
                <w:rFonts w:eastAsiaTheme="minorEastAsia"/>
                <w:kern w:val="0"/>
                <w:szCs w:val="21"/>
              </w:rPr>
            </w:pPr>
            <w:r>
              <w:rPr>
                <w:rFonts w:eastAsiaTheme="minorEastAsia"/>
                <w:kern w:val="0"/>
                <w:szCs w:val="21"/>
              </w:rPr>
              <w:t>（2.1）</w:t>
            </w:r>
            <w:r>
              <w:rPr>
                <w:rFonts w:hint="eastAsia" w:eastAsiaTheme="minorEastAsia"/>
                <w:kern w:val="0"/>
                <w:szCs w:val="21"/>
              </w:rPr>
              <w:t>加快补齐县城污水收集和处理设施短板，积极推进雨污分流、老旧污水管网改造和破损修复等工作，加快消除老旧城区和城乡结合部生活污水收集处理设施空白区，显著提升县城生活污水集中收集效能，落实《湖南省乡镇污水处理设施建设四年行动实施方案</w:t>
            </w:r>
            <w:r>
              <w:rPr>
                <w:rFonts w:eastAsiaTheme="minorEastAsia"/>
                <w:kern w:val="0"/>
                <w:szCs w:val="21"/>
              </w:rPr>
              <w:t>（2019—2022</w:t>
            </w:r>
            <w:r>
              <w:rPr>
                <w:rFonts w:hint="eastAsia" w:eastAsiaTheme="minorEastAsia"/>
                <w:kern w:val="0"/>
                <w:szCs w:val="21"/>
              </w:rPr>
              <w:t>年</w:t>
            </w:r>
            <w:r>
              <w:rPr>
                <w:rFonts w:eastAsiaTheme="minorEastAsia"/>
                <w:kern w:val="0"/>
                <w:szCs w:val="21"/>
              </w:rPr>
              <w:t>）</w:t>
            </w:r>
            <w:r>
              <w:rPr>
                <w:rFonts w:hint="eastAsia" w:eastAsiaTheme="minorEastAsia"/>
                <w:kern w:val="0"/>
                <w:szCs w:val="21"/>
              </w:rPr>
              <w:t>》，实现全县乡镇污水处理设施全覆盖</w:t>
            </w:r>
            <w:r>
              <w:rPr>
                <w:rFonts w:eastAsiaTheme="minorEastAsia"/>
                <w:kern w:val="0"/>
                <w:szCs w:val="21"/>
              </w:rPr>
              <w:t>。</w:t>
            </w:r>
            <w:r>
              <w:rPr>
                <w:rFonts w:hint="eastAsia" w:eastAsiaTheme="minorEastAsia"/>
                <w:kern w:val="0"/>
                <w:szCs w:val="21"/>
              </w:rPr>
              <w:t>加快实施城市黑臭水体治理工程，突出抓好控源截污、内源治理、生态修复、活水保质等工作。</w:t>
            </w:r>
            <w:r>
              <w:rPr>
                <w:rFonts w:eastAsiaTheme="minorEastAsia"/>
                <w:kern w:val="0"/>
                <w:szCs w:val="21"/>
              </w:rPr>
              <w:br w:type="textWrapping"/>
            </w:r>
            <w:r>
              <w:rPr>
                <w:rFonts w:eastAsiaTheme="minorEastAsia"/>
                <w:kern w:val="0"/>
                <w:szCs w:val="21"/>
              </w:rPr>
              <w:t>（2.2）完成“散乱污”企业及集群综合整治工作</w:t>
            </w:r>
            <w:r>
              <w:rPr>
                <w:rFonts w:hint="eastAsia" w:eastAsiaTheme="minorEastAsia"/>
                <w:kern w:val="0"/>
                <w:szCs w:val="21"/>
              </w:rPr>
              <w:t>，</w:t>
            </w:r>
            <w:r>
              <w:rPr>
                <w:rFonts w:eastAsiaTheme="minorEastAsia"/>
                <w:kern w:val="0"/>
                <w:szCs w:val="21"/>
              </w:rPr>
              <w:t>全面推进清洁生产技术改造</w:t>
            </w:r>
            <w:r>
              <w:rPr>
                <w:rFonts w:hint="eastAsia" w:eastAsiaTheme="minorEastAsia"/>
                <w:kern w:val="0"/>
                <w:szCs w:val="21"/>
              </w:rPr>
              <w:t>；</w:t>
            </w:r>
            <w:r>
              <w:rPr>
                <w:rFonts w:eastAsiaTheme="minorEastAsia"/>
                <w:kern w:val="0"/>
                <w:szCs w:val="21"/>
              </w:rPr>
              <w:t>新建涉及工业炉窑的建设项目，原则上要入园区，配套建设高效环保治理设施</w:t>
            </w:r>
            <w:r>
              <w:rPr>
                <w:rFonts w:hint="eastAsia" w:eastAsiaTheme="minorEastAsia"/>
                <w:kern w:val="0"/>
                <w:szCs w:val="21"/>
              </w:rPr>
              <w:t>；加油站、储油库、油罐车基本完成油气回收治理工作；</w:t>
            </w:r>
            <w:r>
              <w:rPr>
                <w:rFonts w:eastAsiaTheme="minorEastAsia"/>
                <w:kern w:val="0"/>
                <w:szCs w:val="21"/>
              </w:rPr>
              <w:t>辖区内涉气型污染企业应配置废气收集与净化处理装置，减少无组织排放，废气达到国家或地方排放标准要求</w:t>
            </w:r>
            <w:r>
              <w:rPr>
                <w:rFonts w:hint="eastAsia" w:eastAsiaTheme="minorEastAsia"/>
                <w:kern w:val="0"/>
                <w:szCs w:val="21"/>
              </w:rPr>
              <w:t>；</w:t>
            </w:r>
            <w:r>
              <w:rPr>
                <w:rFonts w:eastAsiaTheme="minorEastAsia"/>
                <w:kern w:val="0"/>
                <w:szCs w:val="21"/>
              </w:rPr>
              <w:t>禁止露天烧烤直排</w:t>
            </w:r>
            <w:r>
              <w:rPr>
                <w:rFonts w:hint="eastAsia" w:eastAsiaTheme="minorEastAsia"/>
                <w:kern w:val="0"/>
                <w:szCs w:val="21"/>
              </w:rPr>
              <w:t>；禁止露天焚烧农作物秸秆、枯枝、落叶、杂草及生活垃圾。</w:t>
            </w:r>
            <w:r>
              <w:rPr>
                <w:rFonts w:eastAsiaTheme="minorEastAsia"/>
                <w:kern w:val="0"/>
                <w:szCs w:val="21"/>
              </w:rPr>
              <w:br w:type="textWrapping"/>
            </w:r>
            <w:r>
              <w:rPr>
                <w:rFonts w:eastAsiaTheme="minorEastAsia"/>
                <w:kern w:val="0"/>
                <w:szCs w:val="21"/>
              </w:rPr>
              <w:t>（2.3）</w:t>
            </w:r>
            <w:r>
              <w:rPr>
                <w:rFonts w:hint="eastAsia" w:eastAsiaTheme="minorEastAsia"/>
                <w:kern w:val="0"/>
                <w:szCs w:val="21"/>
              </w:rPr>
              <w:t>建立健全城镇垃圾收集转运及处理处置体系，推动生活垃圾分类，统筹布局生活垃圾转运站，逐步淘汰敞开式收运设施，在全县建成区推广密闭压缩式收运方式，加快建设生活垃圾处理设施；对于无渗滤液处理设施、渗滤液处理不达标的生活垃圾处理设施，加快完成改造</w:t>
            </w:r>
            <w:r>
              <w:rPr>
                <w:rFonts w:eastAsiaTheme="minorEastAsia"/>
                <w:kern w:val="0"/>
                <w:szCs w:val="21"/>
              </w:rPr>
              <w:t>。</w:t>
            </w:r>
          </w:p>
        </w:tc>
        <w:tc>
          <w:tcPr>
            <w:tcW w:w="1744"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环境风险防控</w:t>
            </w:r>
          </w:p>
        </w:tc>
        <w:tc>
          <w:tcPr>
            <w:tcW w:w="11613" w:type="dxa"/>
            <w:gridSpan w:val="10"/>
            <w:vAlign w:val="center"/>
          </w:tcPr>
          <w:p>
            <w:pPr>
              <w:adjustRightInd w:val="0"/>
              <w:rPr>
                <w:rFonts w:eastAsiaTheme="minorEastAsia"/>
                <w:kern w:val="0"/>
                <w:szCs w:val="21"/>
              </w:rPr>
            </w:pPr>
            <w:r>
              <w:rPr>
                <w:rFonts w:eastAsiaTheme="minorEastAsia"/>
                <w:kern w:val="0"/>
                <w:szCs w:val="21"/>
              </w:rPr>
              <w:t>（3.1）</w:t>
            </w:r>
            <w:r>
              <w:rPr>
                <w:rFonts w:hint="eastAsia" w:eastAsiaTheme="minorEastAsia"/>
                <w:kern w:val="0"/>
                <w:szCs w:val="21"/>
              </w:rPr>
              <w:t>管控农用地土壤污染风险。推动完成受污染耕地安全利用和结构调整工作，在农用地土壤污染状况详查基础上，完成受污染耕地的质量类别划分，开展受污染耕地成因排查和整改试点工作</w:t>
            </w:r>
            <w:r>
              <w:rPr>
                <w:rFonts w:eastAsiaTheme="minorEastAsia"/>
                <w:kern w:val="0"/>
                <w:szCs w:val="21"/>
              </w:rPr>
              <w:t>。</w:t>
            </w:r>
            <w:r>
              <w:rPr>
                <w:rFonts w:eastAsiaTheme="minorEastAsia"/>
                <w:kern w:val="0"/>
                <w:szCs w:val="21"/>
              </w:rPr>
              <w:br w:type="textWrapping"/>
            </w:r>
            <w:r>
              <w:rPr>
                <w:rFonts w:eastAsiaTheme="minorEastAsia"/>
                <w:kern w:val="0"/>
                <w:szCs w:val="21"/>
              </w:rPr>
              <w:t>（3.2）</w:t>
            </w:r>
            <w:r>
              <w:rPr>
                <w:rFonts w:hint="eastAsia" w:eastAsiaTheme="minorEastAsia"/>
                <w:bCs/>
                <w:szCs w:val="21"/>
              </w:rPr>
              <w:t>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w:t>
            </w:r>
            <w:r>
              <w:rPr>
                <w:rFonts w:hint="eastAsia"/>
                <w:kern w:val="0"/>
                <w:szCs w:val="21"/>
              </w:rPr>
              <w:t>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1744"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资源开发效率要求</w:t>
            </w:r>
          </w:p>
        </w:tc>
        <w:tc>
          <w:tcPr>
            <w:tcW w:w="11613" w:type="dxa"/>
            <w:gridSpan w:val="10"/>
            <w:vAlign w:val="center"/>
          </w:tcPr>
          <w:p>
            <w:pPr>
              <w:adjustRightInd w:val="0"/>
              <w:rPr>
                <w:rFonts w:eastAsiaTheme="minorEastAsia"/>
                <w:kern w:val="0"/>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1744"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bl>
    <w:p>
      <w:pPr>
        <w:widowControl/>
        <w:adjustRightInd w:val="0"/>
        <w:jc w:val="left"/>
        <w:rPr>
          <w:rFonts w:eastAsiaTheme="minorEastAsia"/>
          <w:szCs w:val="21"/>
        </w:rPr>
      </w:pPr>
      <w:r>
        <w:rPr>
          <w:rFonts w:eastAsiaTheme="minorEastAsia"/>
          <w:szCs w:val="21"/>
        </w:rPr>
        <w:br w:type="page"/>
      </w:r>
    </w:p>
    <w:tbl>
      <w:tblPr>
        <w:tblStyle w:val="25"/>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982"/>
        <w:gridCol w:w="330"/>
        <w:gridCol w:w="331"/>
        <w:gridCol w:w="331"/>
        <w:gridCol w:w="851"/>
        <w:gridCol w:w="992"/>
        <w:gridCol w:w="1984"/>
        <w:gridCol w:w="2552"/>
        <w:gridCol w:w="2551"/>
        <w:gridCol w:w="24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环境管控单元编码</w:t>
            </w:r>
          </w:p>
        </w:tc>
        <w:tc>
          <w:tcPr>
            <w:tcW w:w="982"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992" w:type="dxa"/>
            <w:gridSpan w:val="3"/>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851"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992" w:type="dxa"/>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1984" w:type="dxa"/>
            <w:vMerge w:val="restart"/>
            <w:vAlign w:val="center"/>
          </w:tcPr>
          <w:p>
            <w:pPr>
              <w:adjustRightInd w:val="0"/>
              <w:snapToGrid w:val="0"/>
              <w:jc w:val="center"/>
              <w:rPr>
                <w:rFonts w:eastAsiaTheme="minorEastAsia"/>
                <w:b/>
                <w:kern w:val="0"/>
                <w:szCs w:val="21"/>
              </w:rPr>
            </w:pPr>
            <w:r>
              <w:rPr>
                <w:rFonts w:eastAsiaTheme="minorEastAsia"/>
                <w:b/>
                <w:kern w:val="0"/>
                <w:szCs w:val="21"/>
              </w:rPr>
              <w:t>涉及乡镇（街道）</w:t>
            </w:r>
          </w:p>
        </w:tc>
        <w:tc>
          <w:tcPr>
            <w:tcW w:w="2552" w:type="dxa"/>
            <w:vMerge w:val="restart"/>
            <w:vAlign w:val="center"/>
          </w:tcPr>
          <w:p>
            <w:pPr>
              <w:adjustRightInd w:val="0"/>
              <w:snapToGrid w:val="0"/>
              <w:jc w:val="center"/>
              <w:rPr>
                <w:rFonts w:eastAsiaTheme="minorEastAsia"/>
                <w:b/>
                <w:kern w:val="0"/>
                <w:szCs w:val="21"/>
              </w:rPr>
            </w:pPr>
            <w:r>
              <w:rPr>
                <w:rFonts w:eastAsiaTheme="minorEastAsia"/>
                <w:b/>
                <w:kern w:val="0"/>
                <w:szCs w:val="21"/>
              </w:rPr>
              <w:t>主体功能定位</w:t>
            </w:r>
          </w:p>
        </w:tc>
        <w:tc>
          <w:tcPr>
            <w:tcW w:w="2551" w:type="dxa"/>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2453" w:type="dxa"/>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blHeader/>
          <w:jc w:val="center"/>
        </w:trPr>
        <w:tc>
          <w:tcPr>
            <w:tcW w:w="988" w:type="dxa"/>
            <w:vMerge w:val="continue"/>
            <w:vAlign w:val="center"/>
          </w:tcPr>
          <w:p>
            <w:pPr>
              <w:widowControl/>
              <w:adjustRightInd w:val="0"/>
              <w:snapToGrid w:val="0"/>
              <w:jc w:val="center"/>
              <w:rPr>
                <w:rFonts w:eastAsiaTheme="minorEastAsia"/>
                <w:kern w:val="0"/>
                <w:szCs w:val="21"/>
              </w:rPr>
            </w:pPr>
          </w:p>
        </w:tc>
        <w:tc>
          <w:tcPr>
            <w:tcW w:w="982" w:type="dxa"/>
            <w:vMerge w:val="continue"/>
            <w:vAlign w:val="center"/>
          </w:tcPr>
          <w:p>
            <w:pPr>
              <w:widowControl/>
              <w:adjustRightInd w:val="0"/>
              <w:snapToGrid w:val="0"/>
              <w:jc w:val="center"/>
              <w:rPr>
                <w:rFonts w:eastAsiaTheme="minorEastAsia"/>
                <w:kern w:val="0"/>
                <w:szCs w:val="21"/>
              </w:rPr>
            </w:pPr>
          </w:p>
        </w:tc>
        <w:tc>
          <w:tcPr>
            <w:tcW w:w="330" w:type="dxa"/>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331" w:type="dxa"/>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331" w:type="dxa"/>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851" w:type="dxa"/>
            <w:vMerge w:val="continue"/>
            <w:vAlign w:val="center"/>
          </w:tcPr>
          <w:p>
            <w:pPr>
              <w:adjustRightInd w:val="0"/>
              <w:snapToGrid w:val="0"/>
              <w:jc w:val="center"/>
              <w:rPr>
                <w:rFonts w:eastAsiaTheme="minorEastAsia"/>
                <w:kern w:val="0"/>
                <w:szCs w:val="21"/>
              </w:rPr>
            </w:pPr>
          </w:p>
        </w:tc>
        <w:tc>
          <w:tcPr>
            <w:tcW w:w="992" w:type="dxa"/>
            <w:vMerge w:val="continue"/>
            <w:vAlign w:val="center"/>
          </w:tcPr>
          <w:p>
            <w:pPr>
              <w:adjustRightInd w:val="0"/>
              <w:snapToGrid w:val="0"/>
              <w:jc w:val="center"/>
              <w:rPr>
                <w:rFonts w:eastAsiaTheme="minorEastAsia"/>
                <w:kern w:val="0"/>
                <w:szCs w:val="21"/>
              </w:rPr>
            </w:pPr>
          </w:p>
        </w:tc>
        <w:tc>
          <w:tcPr>
            <w:tcW w:w="1984" w:type="dxa"/>
            <w:vMerge w:val="continue"/>
            <w:vAlign w:val="center"/>
          </w:tcPr>
          <w:p>
            <w:pPr>
              <w:adjustRightInd w:val="0"/>
              <w:snapToGrid w:val="0"/>
              <w:jc w:val="center"/>
              <w:rPr>
                <w:rFonts w:eastAsiaTheme="minorEastAsia"/>
                <w:kern w:val="0"/>
                <w:szCs w:val="21"/>
              </w:rPr>
            </w:pPr>
          </w:p>
        </w:tc>
        <w:tc>
          <w:tcPr>
            <w:tcW w:w="2552" w:type="dxa"/>
            <w:vMerge w:val="continue"/>
            <w:vAlign w:val="center"/>
          </w:tcPr>
          <w:p>
            <w:pPr>
              <w:adjustRightInd w:val="0"/>
              <w:snapToGrid w:val="0"/>
              <w:jc w:val="center"/>
              <w:rPr>
                <w:rFonts w:eastAsiaTheme="minorEastAsia"/>
                <w:kern w:val="0"/>
                <w:szCs w:val="21"/>
              </w:rPr>
            </w:pPr>
          </w:p>
        </w:tc>
        <w:tc>
          <w:tcPr>
            <w:tcW w:w="2551" w:type="dxa"/>
            <w:vMerge w:val="continue"/>
            <w:vAlign w:val="center"/>
          </w:tcPr>
          <w:p>
            <w:pPr>
              <w:adjustRightInd w:val="0"/>
              <w:snapToGrid w:val="0"/>
              <w:jc w:val="center"/>
              <w:rPr>
                <w:rFonts w:eastAsiaTheme="minorEastAsia"/>
                <w:kern w:val="0"/>
                <w:szCs w:val="21"/>
              </w:rPr>
            </w:pPr>
          </w:p>
        </w:tc>
        <w:tc>
          <w:tcPr>
            <w:tcW w:w="2453" w:type="dxa"/>
            <w:vMerge w:val="continue"/>
          </w:tcPr>
          <w:p>
            <w:pPr>
              <w:adjustRightInd w:val="0"/>
              <w:snapToGrid w:val="0"/>
              <w:jc w:val="center"/>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8"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ZH43042630001</w:t>
            </w:r>
          </w:p>
        </w:tc>
        <w:tc>
          <w:tcPr>
            <w:tcW w:w="982" w:type="dxa"/>
            <w:vAlign w:val="center"/>
          </w:tcPr>
          <w:p>
            <w:pPr>
              <w:widowControl/>
              <w:adjustRightInd w:val="0"/>
              <w:snapToGrid w:val="0"/>
              <w:jc w:val="center"/>
              <w:rPr>
                <w:rFonts w:eastAsiaTheme="minorEastAsia"/>
                <w:kern w:val="0"/>
                <w:szCs w:val="21"/>
              </w:rPr>
            </w:pPr>
          </w:p>
        </w:tc>
        <w:tc>
          <w:tcPr>
            <w:tcW w:w="330" w:type="dxa"/>
            <w:vAlign w:val="center"/>
          </w:tcPr>
          <w:p>
            <w:pPr>
              <w:widowControl/>
              <w:adjustRightInd w:val="0"/>
              <w:snapToGrid w:val="0"/>
              <w:jc w:val="center"/>
              <w:rPr>
                <w:rFonts w:eastAsiaTheme="minorEastAsia"/>
                <w:kern w:val="0"/>
                <w:szCs w:val="21"/>
              </w:rPr>
            </w:pPr>
            <w:r>
              <w:rPr>
                <w:rFonts w:eastAsiaTheme="minorEastAsia"/>
                <w:kern w:val="0"/>
                <w:szCs w:val="21"/>
              </w:rPr>
              <w:t>湖南省</w:t>
            </w:r>
          </w:p>
        </w:tc>
        <w:tc>
          <w:tcPr>
            <w:tcW w:w="331" w:type="dxa"/>
            <w:vAlign w:val="center"/>
          </w:tcPr>
          <w:p>
            <w:pPr>
              <w:widowControl/>
              <w:adjustRightInd w:val="0"/>
              <w:snapToGrid w:val="0"/>
              <w:jc w:val="center"/>
              <w:rPr>
                <w:rFonts w:eastAsiaTheme="minorEastAsia"/>
                <w:kern w:val="0"/>
                <w:szCs w:val="21"/>
              </w:rPr>
            </w:pPr>
            <w:r>
              <w:rPr>
                <w:rFonts w:eastAsiaTheme="minorEastAsia"/>
                <w:kern w:val="0"/>
                <w:szCs w:val="21"/>
              </w:rPr>
              <w:t>衡阳市</w:t>
            </w:r>
          </w:p>
        </w:tc>
        <w:tc>
          <w:tcPr>
            <w:tcW w:w="331" w:type="dxa"/>
            <w:vAlign w:val="center"/>
          </w:tcPr>
          <w:p>
            <w:pPr>
              <w:adjustRightInd w:val="0"/>
              <w:snapToGrid w:val="0"/>
              <w:jc w:val="center"/>
              <w:rPr>
                <w:rFonts w:eastAsiaTheme="minorEastAsia"/>
                <w:kern w:val="0"/>
                <w:szCs w:val="21"/>
              </w:rPr>
            </w:pPr>
            <w:r>
              <w:rPr>
                <w:rFonts w:eastAsiaTheme="minorEastAsia"/>
                <w:kern w:val="0"/>
                <w:szCs w:val="21"/>
              </w:rPr>
              <w:t>祁东县</w:t>
            </w:r>
          </w:p>
        </w:tc>
        <w:tc>
          <w:tcPr>
            <w:tcW w:w="851" w:type="dxa"/>
            <w:vAlign w:val="center"/>
          </w:tcPr>
          <w:p>
            <w:pPr>
              <w:adjustRightInd w:val="0"/>
              <w:snapToGrid w:val="0"/>
              <w:jc w:val="center"/>
              <w:rPr>
                <w:rFonts w:eastAsiaTheme="minorEastAsia"/>
                <w:kern w:val="0"/>
                <w:szCs w:val="21"/>
              </w:rPr>
            </w:pPr>
            <w:r>
              <w:rPr>
                <w:rFonts w:eastAsiaTheme="minorEastAsia"/>
                <w:kern w:val="0"/>
                <w:szCs w:val="21"/>
              </w:rPr>
              <w:t>一般管控单元</w:t>
            </w:r>
          </w:p>
        </w:tc>
        <w:tc>
          <w:tcPr>
            <w:tcW w:w="992" w:type="dxa"/>
            <w:vAlign w:val="center"/>
          </w:tcPr>
          <w:p>
            <w:pPr>
              <w:adjustRightInd w:val="0"/>
              <w:snapToGrid w:val="0"/>
              <w:jc w:val="center"/>
              <w:rPr>
                <w:rFonts w:eastAsiaTheme="minorEastAsia"/>
                <w:kern w:val="0"/>
                <w:szCs w:val="21"/>
              </w:rPr>
            </w:pPr>
            <w:r>
              <w:rPr>
                <w:rFonts w:eastAsiaTheme="minorEastAsia"/>
                <w:kern w:val="0"/>
                <w:szCs w:val="21"/>
              </w:rPr>
              <w:t>428.51</w:t>
            </w:r>
          </w:p>
        </w:tc>
        <w:tc>
          <w:tcPr>
            <w:tcW w:w="1984" w:type="dxa"/>
            <w:vAlign w:val="center"/>
          </w:tcPr>
          <w:p>
            <w:pPr>
              <w:adjustRightInd w:val="0"/>
              <w:snapToGrid w:val="0"/>
              <w:jc w:val="center"/>
              <w:rPr>
                <w:rFonts w:eastAsiaTheme="minorEastAsia"/>
                <w:kern w:val="0"/>
                <w:szCs w:val="21"/>
              </w:rPr>
            </w:pPr>
            <w:r>
              <w:rPr>
                <w:rFonts w:eastAsiaTheme="minorEastAsia"/>
                <w:kern w:val="0"/>
                <w:szCs w:val="21"/>
              </w:rPr>
              <w:t>白地市镇/风石堰镇/灵官镇/马杜桥乡/</w:t>
            </w:r>
          </w:p>
          <w:p>
            <w:pPr>
              <w:adjustRightInd w:val="0"/>
              <w:snapToGrid w:val="0"/>
              <w:jc w:val="center"/>
              <w:rPr>
                <w:rFonts w:eastAsiaTheme="minorEastAsia"/>
                <w:kern w:val="0"/>
                <w:szCs w:val="21"/>
              </w:rPr>
            </w:pPr>
            <w:r>
              <w:rPr>
                <w:rFonts w:eastAsiaTheme="minorEastAsia"/>
                <w:kern w:val="0"/>
                <w:szCs w:val="21"/>
              </w:rPr>
              <w:t>双桥镇/永昌街道</w:t>
            </w:r>
          </w:p>
        </w:tc>
        <w:tc>
          <w:tcPr>
            <w:tcW w:w="2552" w:type="dxa"/>
            <w:vAlign w:val="center"/>
          </w:tcPr>
          <w:p>
            <w:pPr>
              <w:widowControl/>
              <w:adjustRightInd w:val="0"/>
              <w:snapToGrid w:val="0"/>
              <w:jc w:val="center"/>
              <w:rPr>
                <w:rFonts w:eastAsiaTheme="minorEastAsia"/>
                <w:kern w:val="0"/>
                <w:szCs w:val="21"/>
              </w:rPr>
            </w:pPr>
            <w:r>
              <w:rPr>
                <w:rFonts w:eastAsiaTheme="minorEastAsia"/>
                <w:kern w:val="0"/>
                <w:szCs w:val="21"/>
              </w:rPr>
              <w:t>国家层面农产品主产区</w:t>
            </w:r>
          </w:p>
          <w:p>
            <w:pPr>
              <w:widowControl/>
              <w:adjustRightInd w:val="0"/>
              <w:snapToGrid w:val="0"/>
              <w:jc w:val="center"/>
              <w:rPr>
                <w:rFonts w:eastAsiaTheme="minorEastAsia"/>
                <w:kern w:val="0"/>
                <w:szCs w:val="21"/>
              </w:rPr>
            </w:pPr>
            <w:r>
              <w:rPr>
                <w:rFonts w:eastAsiaTheme="minorEastAsia"/>
                <w:kern w:val="0"/>
                <w:szCs w:val="21"/>
              </w:rPr>
              <w:t>（白地市镇属于《湖南省主体功能区划》中附表5重点开发乡镇）</w:t>
            </w:r>
          </w:p>
        </w:tc>
        <w:tc>
          <w:tcPr>
            <w:tcW w:w="2551" w:type="dxa"/>
            <w:vAlign w:val="center"/>
          </w:tcPr>
          <w:p>
            <w:pPr>
              <w:widowControl/>
              <w:adjustRightInd w:val="0"/>
              <w:snapToGrid w:val="0"/>
              <w:ind w:firstLine="420" w:firstLineChars="200"/>
              <w:rPr>
                <w:rFonts w:eastAsiaTheme="minorEastAsia"/>
                <w:kern w:val="0"/>
                <w:szCs w:val="21"/>
              </w:rPr>
            </w:pPr>
            <w:r>
              <w:rPr>
                <w:kern w:val="0"/>
                <w:szCs w:val="21"/>
              </w:rPr>
              <w:t>铁矿</w:t>
            </w:r>
            <w:r>
              <w:rPr>
                <w:rFonts w:hint="eastAsia"/>
                <w:kern w:val="0"/>
                <w:szCs w:val="21"/>
              </w:rPr>
              <w:t>采选、</w:t>
            </w:r>
            <w:r>
              <w:rPr>
                <w:rFonts w:eastAsiaTheme="minorEastAsia"/>
                <w:kern w:val="0"/>
                <w:szCs w:val="21"/>
              </w:rPr>
              <w:t>建材、农副产品加工、烟花炮竹、旅游、物流、生态农业、烟草、畜禽养殖等</w:t>
            </w:r>
            <w:r>
              <w:rPr>
                <w:rFonts w:hint="eastAsia" w:eastAsiaTheme="minorEastAsia"/>
                <w:kern w:val="0"/>
                <w:szCs w:val="21"/>
              </w:rPr>
              <w:t>。</w:t>
            </w:r>
          </w:p>
        </w:tc>
        <w:tc>
          <w:tcPr>
            <w:tcW w:w="2453" w:type="dxa"/>
            <w:vAlign w:val="center"/>
          </w:tcPr>
          <w:p>
            <w:pPr>
              <w:widowControl/>
              <w:adjustRightInd w:val="0"/>
              <w:snapToGrid w:val="0"/>
              <w:ind w:firstLine="420" w:firstLineChars="200"/>
              <w:rPr>
                <w:rFonts w:eastAsiaTheme="minorEastAsia"/>
                <w:kern w:val="0"/>
                <w:szCs w:val="21"/>
              </w:rPr>
            </w:pPr>
            <w:r>
              <w:rPr>
                <w:rFonts w:hint="eastAsia" w:eastAsiaTheme="minorEastAsia"/>
                <w:kern w:val="0"/>
                <w:szCs w:val="21"/>
              </w:rPr>
              <w:t>乡镇</w:t>
            </w:r>
            <w:r>
              <w:rPr>
                <w:rFonts w:eastAsiaTheme="minorEastAsia"/>
                <w:kern w:val="0"/>
                <w:szCs w:val="21"/>
              </w:rPr>
              <w:t>污水管网建设不完善，养殖废水治理设施不完善，农村垃圾收集处理系统有待完善。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b/>
                <w:kern w:val="0"/>
                <w:szCs w:val="21"/>
              </w:rPr>
            </w:pPr>
            <w:r>
              <w:rPr>
                <w:rFonts w:eastAsiaTheme="minorEastAsia"/>
                <w:b/>
                <w:kern w:val="0"/>
                <w:szCs w:val="21"/>
              </w:rPr>
              <w:t>主要属性</w:t>
            </w:r>
          </w:p>
        </w:tc>
        <w:tc>
          <w:tcPr>
            <w:tcW w:w="13357" w:type="dxa"/>
            <w:gridSpan w:val="10"/>
            <w:vAlign w:val="center"/>
          </w:tcPr>
          <w:p>
            <w:pPr>
              <w:adjustRightInd w:val="0"/>
              <w:snapToGrid w:val="0"/>
              <w:jc w:val="left"/>
              <w:rPr>
                <w:rFonts w:eastAsiaTheme="minorEastAsia"/>
                <w:kern w:val="0"/>
                <w:szCs w:val="21"/>
              </w:rPr>
            </w:pPr>
            <w:r>
              <w:rPr>
                <w:rFonts w:eastAsiaTheme="minorEastAsia"/>
                <w:kern w:val="0"/>
                <w:szCs w:val="21"/>
                <w:highlight w:val="yellow"/>
              </w:rPr>
              <w:t>白地市镇</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红线/一般生态空间——公益林/石漠化敏感区/水土保持功能重要区/水源涵养重要区</w:t>
            </w:r>
          </w:p>
          <w:p>
            <w:r>
              <w:rPr>
                <w:rFonts w:hint="eastAsia" w:ascii="宋体" w:hAnsi="宋体" w:cs="宋体"/>
                <w:szCs w:val="21"/>
              </w:rPr>
              <w:t>▉</w:t>
            </w:r>
            <w:r>
              <w:rPr>
                <w:rFonts w:eastAsiaTheme="minorEastAsia"/>
                <w:kern w:val="0"/>
                <w:szCs w:val="21"/>
              </w:rPr>
              <w:t>水环境优先保护区——祁东铁塘桥饮用水水源、乌山冲水库水源地</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w:t>
            </w:r>
          </w:p>
          <w:p>
            <w:pPr>
              <w:adjustRightInd w:val="0"/>
              <w:snapToGrid w:val="0"/>
              <w:jc w:val="left"/>
              <w:rPr>
                <w:rFonts w:eastAsiaTheme="minorEastAsia"/>
                <w:kern w:val="0"/>
                <w:szCs w:val="21"/>
              </w:rPr>
            </w:pPr>
            <w:r>
              <w:rPr>
                <w:rFonts w:eastAsiaTheme="minorEastAsia"/>
                <w:kern w:val="0"/>
                <w:szCs w:val="21"/>
                <w:highlight w:val="yellow"/>
              </w:rPr>
              <w:t>风石堰镇</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红线/一般生态空间——公益林/石漠化敏感区/水土保持功能重要区/水源涵养重要区/饮用水水源保护区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其他水环境重点管控区/水环境优先保护区——湖南三安矿业有限责任公司衡阳庙冲铁矿、衡阳县新雁矿业有限公司新雁铁矿、高峰铁矿、老龙塘铁矿、对家冲铁矿/衡阳市祁东县石门水库饮用水水源保护区、衡阳市祁东县曹口堰水库饮用水水源保护区、衡阳市祁东县红旗水库饮用水水源保护区、白水风石堰镇毕花村水库型水源地</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w:t>
            </w:r>
          </w:p>
          <w:p>
            <w:pPr>
              <w:adjustRightInd w:val="0"/>
              <w:snapToGrid w:val="0"/>
              <w:jc w:val="left"/>
              <w:rPr>
                <w:rFonts w:eastAsiaTheme="minorEastAsia"/>
                <w:kern w:val="0"/>
                <w:szCs w:val="21"/>
              </w:rPr>
            </w:pPr>
            <w:r>
              <w:rPr>
                <w:rFonts w:eastAsiaTheme="minorEastAsia"/>
                <w:kern w:val="0"/>
                <w:szCs w:val="21"/>
                <w:highlight w:val="yellow"/>
              </w:rPr>
              <w:t>灵官镇</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红线/一般生态空间——公益林/水土保持功能重要区/水土流失敏感区/水源涵养重要区/自然保护区</w:t>
            </w:r>
          </w:p>
          <w:p>
            <w:r>
              <w:rPr>
                <w:rFonts w:hint="eastAsia" w:ascii="宋体" w:hAnsi="宋体" w:cs="宋体"/>
                <w:szCs w:val="21"/>
              </w:rPr>
              <w:t>▉</w:t>
            </w:r>
            <w:r>
              <w:rPr>
                <w:rFonts w:eastAsiaTheme="minorEastAsia"/>
                <w:kern w:val="0"/>
                <w:szCs w:val="21"/>
              </w:rPr>
              <w:t>水环境优先保护区——祁东县灵官镇付家水库饮用水水源保护区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w:t>
            </w:r>
          </w:p>
          <w:p>
            <w:pPr>
              <w:adjustRightInd w:val="0"/>
              <w:snapToGrid w:val="0"/>
              <w:jc w:val="left"/>
              <w:rPr>
                <w:rFonts w:eastAsiaTheme="minorEastAsia"/>
                <w:kern w:val="0"/>
                <w:szCs w:val="21"/>
              </w:rPr>
            </w:pPr>
            <w:r>
              <w:rPr>
                <w:rFonts w:eastAsiaTheme="minorEastAsia"/>
                <w:kern w:val="0"/>
                <w:szCs w:val="21"/>
                <w:highlight w:val="yellow"/>
              </w:rPr>
              <w:t>马杜桥乡</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红线/一般生态空间——公益林/水土保持功能重要区/水源涵养重要区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其他水环境重点管控区——湖南三安矿业有限责任公司衡阳庙冲铁矿、衡阳县新雁矿业有限公司新雁铁矿、高峰铁矿、老龙塘铁矿、对家冲铁矿</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w:t>
            </w:r>
          </w:p>
          <w:p>
            <w:pPr>
              <w:adjustRightInd w:val="0"/>
              <w:snapToGrid w:val="0"/>
              <w:jc w:val="left"/>
              <w:rPr>
                <w:rFonts w:eastAsiaTheme="minorEastAsia"/>
                <w:kern w:val="0"/>
                <w:szCs w:val="21"/>
              </w:rPr>
            </w:pPr>
            <w:r>
              <w:rPr>
                <w:rFonts w:eastAsiaTheme="minorEastAsia"/>
                <w:kern w:val="0"/>
                <w:szCs w:val="21"/>
                <w:highlight w:val="yellow"/>
              </w:rPr>
              <w:t>双桥镇</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红线/一般生态空间——公益林/水土保持功能重要区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w:t>
            </w:r>
          </w:p>
          <w:p>
            <w:pPr>
              <w:adjustRightInd w:val="0"/>
              <w:snapToGrid w:val="0"/>
              <w:jc w:val="left"/>
              <w:rPr>
                <w:rFonts w:eastAsiaTheme="minorEastAsia"/>
                <w:kern w:val="0"/>
                <w:szCs w:val="21"/>
              </w:rPr>
            </w:pPr>
            <w:r>
              <w:rPr>
                <w:rFonts w:eastAsiaTheme="minorEastAsia"/>
                <w:kern w:val="0"/>
                <w:szCs w:val="21"/>
                <w:highlight w:val="yellow"/>
              </w:rPr>
              <w:t>永昌街道</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大气环境受体敏感重点管控区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b/>
                <w:kern w:val="0"/>
                <w:szCs w:val="21"/>
              </w:rPr>
            </w:pPr>
            <w:r>
              <w:rPr>
                <w:rFonts w:eastAsiaTheme="minorEastAsia"/>
                <w:b/>
                <w:kern w:val="0"/>
                <w:szCs w:val="21"/>
              </w:rPr>
              <w:t>管控维度</w:t>
            </w:r>
          </w:p>
        </w:tc>
        <w:tc>
          <w:tcPr>
            <w:tcW w:w="10904" w:type="dxa"/>
            <w:gridSpan w:val="9"/>
            <w:vAlign w:val="center"/>
          </w:tcPr>
          <w:p>
            <w:pPr>
              <w:adjustRightInd w:val="0"/>
              <w:snapToGrid w:val="0"/>
              <w:jc w:val="center"/>
              <w:rPr>
                <w:rFonts w:eastAsiaTheme="minorEastAsia"/>
                <w:b/>
                <w:kern w:val="0"/>
                <w:szCs w:val="21"/>
              </w:rPr>
            </w:pPr>
            <w:r>
              <w:rPr>
                <w:rFonts w:eastAsiaTheme="minorEastAsia"/>
                <w:b/>
                <w:kern w:val="0"/>
                <w:szCs w:val="21"/>
              </w:rPr>
              <w:t>管控要求</w:t>
            </w:r>
          </w:p>
        </w:tc>
        <w:tc>
          <w:tcPr>
            <w:tcW w:w="2453" w:type="dxa"/>
            <w:vAlign w:val="center"/>
          </w:tcPr>
          <w:p>
            <w:pPr>
              <w:adjustRightInd w:val="0"/>
              <w:snapToGrid w:val="0"/>
              <w:jc w:val="center"/>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空间布局约束</w:t>
            </w:r>
          </w:p>
        </w:tc>
        <w:tc>
          <w:tcPr>
            <w:tcW w:w="10904" w:type="dxa"/>
            <w:gridSpan w:val="9"/>
            <w:vAlign w:val="center"/>
          </w:tcPr>
          <w:p>
            <w:pPr>
              <w:adjustRightInd w:val="0"/>
              <w:rPr>
                <w:rFonts w:eastAsiaTheme="minorEastAsia"/>
                <w:kern w:val="0"/>
                <w:szCs w:val="21"/>
              </w:rPr>
            </w:pPr>
            <w:r>
              <w:rPr>
                <w:rFonts w:eastAsiaTheme="minorEastAsia"/>
                <w:kern w:val="0"/>
                <w:szCs w:val="21"/>
              </w:rPr>
              <w:t>（1.1）区域养殖业按划定的禁养区、限养区、适养区实施分类管理。</w:t>
            </w:r>
          </w:p>
        </w:tc>
        <w:tc>
          <w:tcPr>
            <w:tcW w:w="2453" w:type="dxa"/>
            <w:vMerge w:val="restart"/>
            <w:vAlign w:val="center"/>
          </w:tcPr>
          <w:p>
            <w:pPr>
              <w:adjustRightInd w:val="0"/>
              <w:snapToGrid w:val="0"/>
              <w:rPr>
                <w:rFonts w:eastAsiaTheme="minorEastAsia"/>
                <w:kern w:val="0"/>
                <w:szCs w:val="21"/>
              </w:rPr>
            </w:pPr>
            <w:r>
              <w:rPr>
                <w:rFonts w:eastAsiaTheme="minorEastAsia"/>
                <w:kern w:val="0"/>
                <w:szCs w:val="21"/>
              </w:rPr>
              <w:t>（1.1）</w:t>
            </w:r>
            <w:r>
              <w:rPr>
                <w:rFonts w:hint="eastAsia" w:eastAsiaTheme="minorEastAsia"/>
                <w:kern w:val="0"/>
                <w:szCs w:val="21"/>
              </w:rPr>
              <w:t>《祁东县人民政府办公室关于印发〈祁东县畜禽养殖废弃物资源化利用实施方案〉的通知》（祁政办发</w:t>
            </w:r>
            <w:r>
              <w:rPr>
                <w:rFonts w:hint="eastAsia" w:eastAsiaTheme="minorEastAsia"/>
                <w:kern w:val="0"/>
                <w:szCs w:val="21"/>
                <w:lang w:eastAsia="zh-CN"/>
              </w:rPr>
              <w:t>（</w:t>
            </w:r>
            <w:r>
              <w:rPr>
                <w:rFonts w:eastAsiaTheme="minorEastAsia"/>
                <w:kern w:val="0"/>
                <w:szCs w:val="21"/>
              </w:rPr>
              <w:t>2018</w:t>
            </w:r>
            <w:r>
              <w:rPr>
                <w:rFonts w:hint="eastAsia" w:eastAsiaTheme="minorEastAsia"/>
                <w:kern w:val="0"/>
                <w:szCs w:val="21"/>
                <w:lang w:eastAsia="zh-CN"/>
              </w:rPr>
              <w:t>）</w:t>
            </w:r>
            <w:r>
              <w:rPr>
                <w:rFonts w:eastAsiaTheme="minorEastAsia"/>
                <w:kern w:val="0"/>
                <w:szCs w:val="21"/>
              </w:rPr>
              <w:t xml:space="preserve"> 13 </w:t>
            </w:r>
            <w:r>
              <w:rPr>
                <w:rFonts w:hint="eastAsia" w:eastAsiaTheme="minorEastAsia"/>
                <w:kern w:val="0"/>
                <w:szCs w:val="21"/>
              </w:rPr>
              <w:t>号）；</w:t>
            </w:r>
          </w:p>
          <w:p>
            <w:pPr>
              <w:adjustRightInd w:val="0"/>
              <w:snapToGrid w:val="0"/>
              <w:rPr>
                <w:rFonts w:eastAsiaTheme="minorEastAsia"/>
                <w:kern w:val="0"/>
                <w:szCs w:val="21"/>
              </w:rPr>
            </w:pPr>
            <w:r>
              <w:rPr>
                <w:rFonts w:eastAsiaTheme="minorEastAsia"/>
                <w:kern w:val="0"/>
                <w:szCs w:val="21"/>
              </w:rPr>
              <w:t xml:space="preserve">（2.1）~（2.3）（3.1）《祁东县污染防治攻坚战三年行动计划（2018—2020年）》； </w:t>
            </w:r>
          </w:p>
          <w:p>
            <w:pPr>
              <w:adjustRightInd w:val="0"/>
              <w:snapToGrid w:val="0"/>
              <w:rPr>
                <w:rFonts w:eastAsiaTheme="minorEastAsia"/>
                <w:kern w:val="0"/>
                <w:szCs w:val="21"/>
              </w:rPr>
            </w:pPr>
            <w:r>
              <w:rPr>
                <w:rFonts w:eastAsiaTheme="minorEastAsia"/>
                <w:kern w:val="0"/>
                <w:szCs w:val="21"/>
              </w:rPr>
              <w:t>（3.2）《衡阳市土壤污染治理与修复规划（2017—2020年）》</w:t>
            </w:r>
            <w:r>
              <w:rPr>
                <w:rFonts w:hint="eastAsia" w:eastAsiaTheme="minorEastAsia"/>
                <w:kern w:val="0"/>
                <w:szCs w:val="21"/>
              </w:rPr>
              <w:t>；</w:t>
            </w:r>
          </w:p>
          <w:p>
            <w:pPr>
              <w:adjustRightInd w:val="0"/>
              <w:snapToGrid w:val="0"/>
              <w:rPr>
                <w:rFonts w:eastAsiaTheme="minorEastAsia"/>
                <w:szCs w:val="21"/>
              </w:rPr>
            </w:pPr>
            <w:r>
              <w:rPr>
                <w:rFonts w:eastAsiaTheme="minorEastAsia"/>
                <w:szCs w:val="21"/>
              </w:rPr>
              <w:t>（4.1）《衡阳市“十三五”节能降耗工作方案》</w:t>
            </w:r>
            <w:r>
              <w:rPr>
                <w:rFonts w:hint="eastAsia" w:eastAsiaTheme="minorEastAsia"/>
                <w:szCs w:val="21"/>
              </w:rPr>
              <w:t>；</w:t>
            </w:r>
          </w:p>
          <w:p>
            <w:pPr>
              <w:adjustRightInd w:val="0"/>
              <w:snapToGrid w:val="0"/>
              <w:rPr>
                <w:rFonts w:eastAsiaTheme="minorEastAsia"/>
                <w:kern w:val="0"/>
                <w:szCs w:val="21"/>
              </w:rPr>
            </w:pPr>
            <w:r>
              <w:rPr>
                <w:rFonts w:eastAsiaTheme="minorEastAsia"/>
                <w:kern w:val="0"/>
                <w:szCs w:val="21"/>
              </w:rPr>
              <w:t>（4.2）《衡阳市”十三五”水资源消耗总量和强度双控行动落实方案》。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污染物排放管控</w:t>
            </w:r>
          </w:p>
        </w:tc>
        <w:tc>
          <w:tcPr>
            <w:tcW w:w="10904" w:type="dxa"/>
            <w:gridSpan w:val="9"/>
            <w:vAlign w:val="center"/>
          </w:tcPr>
          <w:p>
            <w:pPr>
              <w:adjustRightInd w:val="0"/>
              <w:rPr>
                <w:rFonts w:eastAsiaTheme="minorEastAsia"/>
                <w:kern w:val="0"/>
                <w:szCs w:val="21"/>
              </w:rPr>
            </w:pPr>
            <w:r>
              <w:rPr>
                <w:rFonts w:eastAsiaTheme="minorEastAsia"/>
                <w:kern w:val="0"/>
                <w:szCs w:val="21"/>
              </w:rPr>
              <w:t>（2.1）</w:t>
            </w:r>
            <w:r>
              <w:rPr>
                <w:rFonts w:hint="eastAsia" w:eastAsiaTheme="minorEastAsia"/>
                <w:kern w:val="0"/>
                <w:szCs w:val="21"/>
              </w:rPr>
              <w:t>积极推进雨污分流、老旧污水管网改造和破损修复等工作，加快消除老旧城区和城乡结合部生活污水收集处理设施空白区，显著提升县城生活污水集中收集效能，落实《湖南省乡镇污水处理设施建设四年行动实施方案</w:t>
            </w:r>
            <w:r>
              <w:rPr>
                <w:rFonts w:eastAsiaTheme="minorEastAsia"/>
                <w:kern w:val="0"/>
                <w:szCs w:val="21"/>
              </w:rPr>
              <w:t>（2019—2022</w:t>
            </w:r>
            <w:r>
              <w:rPr>
                <w:rFonts w:hint="eastAsia" w:eastAsiaTheme="minorEastAsia"/>
                <w:kern w:val="0"/>
                <w:szCs w:val="21"/>
              </w:rPr>
              <w:t>年</w:t>
            </w:r>
            <w:r>
              <w:rPr>
                <w:rFonts w:eastAsiaTheme="minorEastAsia"/>
                <w:kern w:val="0"/>
                <w:szCs w:val="21"/>
              </w:rPr>
              <w:t>）</w:t>
            </w:r>
            <w:r>
              <w:rPr>
                <w:rFonts w:hint="eastAsia" w:eastAsiaTheme="minorEastAsia"/>
                <w:kern w:val="0"/>
                <w:szCs w:val="21"/>
              </w:rPr>
              <w:t>》，实现全县乡镇污水处理设施全覆盖</w:t>
            </w:r>
            <w:r>
              <w:rPr>
                <w:rFonts w:eastAsiaTheme="minorEastAsia"/>
                <w:kern w:val="0"/>
                <w:szCs w:val="21"/>
              </w:rPr>
              <w:t>。</w:t>
            </w:r>
            <w:r>
              <w:rPr>
                <w:rFonts w:hint="eastAsia" w:eastAsiaTheme="minorEastAsia"/>
                <w:kern w:val="0"/>
                <w:szCs w:val="21"/>
              </w:rPr>
              <w:t>加快实施城市黑臭水体治理工程，突出抓好控源截污、内源治理、生态修复、活水保质等工作。</w:t>
            </w:r>
            <w:r>
              <w:rPr>
                <w:rFonts w:eastAsiaTheme="minorEastAsia"/>
                <w:kern w:val="0"/>
                <w:szCs w:val="21"/>
              </w:rPr>
              <w:br w:type="textWrapping"/>
            </w:r>
            <w:r>
              <w:rPr>
                <w:rFonts w:eastAsiaTheme="minorEastAsia"/>
                <w:kern w:val="0"/>
                <w:szCs w:val="21"/>
              </w:rPr>
              <w:t>（2.2）完成“散乱污”企业及集群综合整治工作</w:t>
            </w:r>
            <w:r>
              <w:rPr>
                <w:rFonts w:hint="eastAsia" w:eastAsiaTheme="minorEastAsia"/>
                <w:kern w:val="0"/>
                <w:szCs w:val="21"/>
              </w:rPr>
              <w:t>，</w:t>
            </w:r>
            <w:r>
              <w:rPr>
                <w:rFonts w:eastAsiaTheme="minorEastAsia"/>
                <w:kern w:val="0"/>
                <w:szCs w:val="21"/>
              </w:rPr>
              <w:t>全面推进清洁生产技术改造</w:t>
            </w:r>
            <w:r>
              <w:rPr>
                <w:rFonts w:hint="eastAsia" w:eastAsiaTheme="minorEastAsia"/>
                <w:kern w:val="0"/>
                <w:szCs w:val="21"/>
              </w:rPr>
              <w:t>；</w:t>
            </w:r>
            <w:r>
              <w:rPr>
                <w:rFonts w:eastAsiaTheme="minorEastAsia"/>
                <w:kern w:val="0"/>
                <w:szCs w:val="21"/>
              </w:rPr>
              <w:t>新建涉及工业炉窑的建设项目，原则上要入园区，配套建设高效环保治理设施</w:t>
            </w:r>
            <w:r>
              <w:rPr>
                <w:rFonts w:hint="eastAsia" w:eastAsiaTheme="minorEastAsia"/>
                <w:kern w:val="0"/>
                <w:szCs w:val="21"/>
              </w:rPr>
              <w:t>；加油站、储油库、油罐车基本完成油气回收治理工作；</w:t>
            </w:r>
            <w:r>
              <w:rPr>
                <w:rFonts w:eastAsiaTheme="minorEastAsia"/>
                <w:kern w:val="0"/>
                <w:szCs w:val="21"/>
              </w:rPr>
              <w:t>辖区内涉气型污染企业应配置废气收集与净化处理装置，减少无组织排放，废气达到国家或地方排放标准要求</w:t>
            </w:r>
            <w:r>
              <w:rPr>
                <w:rFonts w:hint="eastAsia" w:eastAsiaTheme="minorEastAsia"/>
                <w:kern w:val="0"/>
                <w:szCs w:val="21"/>
              </w:rPr>
              <w:t>；</w:t>
            </w:r>
            <w:r>
              <w:rPr>
                <w:rFonts w:eastAsiaTheme="minorEastAsia"/>
                <w:kern w:val="0"/>
                <w:szCs w:val="21"/>
              </w:rPr>
              <w:t>禁止露天烧烤直排</w:t>
            </w:r>
            <w:r>
              <w:rPr>
                <w:rFonts w:hint="eastAsia" w:eastAsiaTheme="minorEastAsia"/>
                <w:kern w:val="0"/>
                <w:szCs w:val="21"/>
              </w:rPr>
              <w:t>；禁止露天焚烧农作物秸秆、枯枝、落叶、杂草及生活垃圾。</w:t>
            </w:r>
            <w:r>
              <w:rPr>
                <w:rFonts w:eastAsiaTheme="minorEastAsia"/>
                <w:kern w:val="0"/>
                <w:szCs w:val="21"/>
              </w:rPr>
              <w:br w:type="textWrapping"/>
            </w:r>
            <w:r>
              <w:rPr>
                <w:rFonts w:eastAsiaTheme="minorEastAsia"/>
                <w:kern w:val="0"/>
                <w:szCs w:val="21"/>
              </w:rPr>
              <w:t>（2.3）</w:t>
            </w:r>
            <w:r>
              <w:rPr>
                <w:rFonts w:hint="eastAsia" w:eastAsiaTheme="minorEastAsia"/>
                <w:kern w:val="0"/>
                <w:szCs w:val="21"/>
              </w:rPr>
              <w:t>建立健全城镇垃圾收集转运及处理处置体系，推动生活垃圾分类，统筹布局生活垃圾转运站，逐步淘汰敞开式收运设施，在全县建成区推广密闭压缩式收运方式，加快建设生活垃圾处理设施；对于无渗滤液处理设施、渗滤液处理不达标的生活垃圾处理设施，加快完成改造</w:t>
            </w:r>
            <w:r>
              <w:rPr>
                <w:rFonts w:eastAsiaTheme="minorEastAsia"/>
                <w:kern w:val="0"/>
                <w:szCs w:val="21"/>
              </w:rPr>
              <w:t>。</w:t>
            </w:r>
          </w:p>
        </w:tc>
        <w:tc>
          <w:tcPr>
            <w:tcW w:w="2453" w:type="dxa"/>
            <w:vMerge w:val="continue"/>
            <w:vAlign w:val="center"/>
          </w:tcPr>
          <w:p>
            <w:pPr>
              <w:adjustRightInd w:val="0"/>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环境风险防控</w:t>
            </w:r>
          </w:p>
        </w:tc>
        <w:tc>
          <w:tcPr>
            <w:tcW w:w="10904" w:type="dxa"/>
            <w:gridSpan w:val="9"/>
            <w:vAlign w:val="center"/>
          </w:tcPr>
          <w:p>
            <w:pPr>
              <w:adjustRightInd w:val="0"/>
              <w:rPr>
                <w:rFonts w:eastAsiaTheme="minorEastAsia"/>
                <w:kern w:val="0"/>
                <w:szCs w:val="21"/>
              </w:rPr>
            </w:pPr>
            <w:r>
              <w:rPr>
                <w:rFonts w:eastAsiaTheme="minorEastAsia"/>
                <w:kern w:val="0"/>
                <w:szCs w:val="21"/>
              </w:rPr>
              <w:t>（3.1）</w:t>
            </w:r>
            <w:r>
              <w:rPr>
                <w:rFonts w:hint="eastAsia" w:eastAsiaTheme="minorEastAsia"/>
                <w:kern w:val="0"/>
                <w:szCs w:val="21"/>
              </w:rPr>
              <w:t>管控农用地土壤污染风险。推动完成受污染耕地安全利用和结构调整工作，在农用地土壤污染状况详查基础上，完成受污染耕地的质量类别划分，开展受污染耕地成因排查和整改试点工作</w:t>
            </w:r>
            <w:r>
              <w:rPr>
                <w:rFonts w:eastAsiaTheme="minorEastAsia"/>
                <w:kern w:val="0"/>
                <w:szCs w:val="21"/>
              </w:rPr>
              <w:t>。</w:t>
            </w:r>
            <w:r>
              <w:rPr>
                <w:rFonts w:eastAsiaTheme="minorEastAsia"/>
                <w:kern w:val="0"/>
                <w:szCs w:val="21"/>
              </w:rPr>
              <w:br w:type="textWrapping"/>
            </w:r>
            <w:r>
              <w:rPr>
                <w:rFonts w:eastAsiaTheme="minorEastAsia"/>
                <w:kern w:val="0"/>
                <w:szCs w:val="21"/>
              </w:rPr>
              <w:t>（3.2）</w:t>
            </w:r>
            <w:r>
              <w:rPr>
                <w:rFonts w:hint="eastAsia" w:eastAsiaTheme="minorEastAsia"/>
                <w:bCs/>
                <w:szCs w:val="21"/>
              </w:rPr>
              <w:t>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w:t>
            </w:r>
            <w:r>
              <w:rPr>
                <w:rFonts w:hint="eastAsia"/>
                <w:kern w:val="0"/>
                <w:szCs w:val="21"/>
              </w:rPr>
              <w:t>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2453" w:type="dxa"/>
            <w:vMerge w:val="continue"/>
            <w:vAlign w:val="center"/>
          </w:tcPr>
          <w:p>
            <w:pPr>
              <w:adjustRightInd w:val="0"/>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资源开发效率要求</w:t>
            </w:r>
          </w:p>
        </w:tc>
        <w:tc>
          <w:tcPr>
            <w:tcW w:w="10904" w:type="dxa"/>
            <w:gridSpan w:val="9"/>
            <w:vAlign w:val="center"/>
          </w:tcPr>
          <w:p>
            <w:pPr>
              <w:adjustRightInd w:val="0"/>
              <w:rPr>
                <w:rFonts w:eastAsiaTheme="minorEastAsia"/>
                <w:kern w:val="0"/>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2453" w:type="dxa"/>
            <w:vMerge w:val="continue"/>
            <w:vAlign w:val="center"/>
          </w:tcPr>
          <w:p>
            <w:pPr>
              <w:adjustRightInd w:val="0"/>
              <w:rPr>
                <w:rFonts w:eastAsiaTheme="minorEastAsia"/>
                <w:kern w:val="0"/>
                <w:szCs w:val="21"/>
              </w:rPr>
            </w:pPr>
          </w:p>
        </w:tc>
      </w:tr>
    </w:tbl>
    <w:p>
      <w:pPr>
        <w:widowControl/>
        <w:adjustRightInd w:val="0"/>
        <w:spacing w:line="20" w:lineRule="exact"/>
        <w:jc w:val="left"/>
        <w:rPr>
          <w:rFonts w:eastAsiaTheme="minorEastAsia"/>
          <w:szCs w:val="21"/>
        </w:rPr>
      </w:pPr>
      <w:r>
        <w:rPr>
          <w:rFonts w:eastAsiaTheme="minorEastAsia"/>
          <w:szCs w:val="21"/>
        </w:rPr>
        <w:br w:type="page"/>
      </w:r>
    </w:p>
    <w:tbl>
      <w:tblPr>
        <w:tblStyle w:val="25"/>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1051"/>
        <w:gridCol w:w="437"/>
        <w:gridCol w:w="437"/>
        <w:gridCol w:w="438"/>
        <w:gridCol w:w="755"/>
        <w:gridCol w:w="992"/>
        <w:gridCol w:w="1991"/>
        <w:gridCol w:w="1411"/>
        <w:gridCol w:w="3392"/>
        <w:gridCol w:w="709"/>
        <w:gridCol w:w="17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环境管控单元编码</w:t>
            </w:r>
          </w:p>
        </w:tc>
        <w:tc>
          <w:tcPr>
            <w:tcW w:w="1051"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1312" w:type="dxa"/>
            <w:gridSpan w:val="3"/>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755"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992" w:type="dxa"/>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1991" w:type="dxa"/>
            <w:vMerge w:val="restart"/>
            <w:vAlign w:val="center"/>
          </w:tcPr>
          <w:p>
            <w:pPr>
              <w:adjustRightInd w:val="0"/>
              <w:snapToGrid w:val="0"/>
              <w:jc w:val="center"/>
              <w:rPr>
                <w:rFonts w:eastAsiaTheme="minorEastAsia"/>
                <w:b/>
                <w:kern w:val="0"/>
                <w:szCs w:val="21"/>
              </w:rPr>
            </w:pPr>
            <w:r>
              <w:rPr>
                <w:rFonts w:eastAsiaTheme="minorEastAsia"/>
                <w:b/>
                <w:kern w:val="0"/>
                <w:szCs w:val="21"/>
              </w:rPr>
              <w:t>涉及乡镇（街道）</w:t>
            </w:r>
          </w:p>
        </w:tc>
        <w:tc>
          <w:tcPr>
            <w:tcW w:w="1411" w:type="dxa"/>
            <w:vMerge w:val="restart"/>
            <w:vAlign w:val="center"/>
          </w:tcPr>
          <w:p>
            <w:pPr>
              <w:adjustRightInd w:val="0"/>
              <w:snapToGrid w:val="0"/>
              <w:jc w:val="center"/>
              <w:rPr>
                <w:rFonts w:eastAsiaTheme="minorEastAsia"/>
                <w:b/>
                <w:kern w:val="0"/>
                <w:szCs w:val="21"/>
              </w:rPr>
            </w:pPr>
            <w:r>
              <w:rPr>
                <w:rFonts w:eastAsiaTheme="minorEastAsia"/>
                <w:b/>
                <w:kern w:val="0"/>
                <w:szCs w:val="21"/>
              </w:rPr>
              <w:t>主体功能定位</w:t>
            </w:r>
          </w:p>
        </w:tc>
        <w:tc>
          <w:tcPr>
            <w:tcW w:w="3392" w:type="dxa"/>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2453"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blHeader/>
          <w:jc w:val="center"/>
        </w:trPr>
        <w:tc>
          <w:tcPr>
            <w:tcW w:w="988" w:type="dxa"/>
            <w:vMerge w:val="continue"/>
            <w:vAlign w:val="center"/>
          </w:tcPr>
          <w:p>
            <w:pPr>
              <w:widowControl/>
              <w:adjustRightInd w:val="0"/>
              <w:snapToGrid w:val="0"/>
              <w:jc w:val="center"/>
              <w:rPr>
                <w:rFonts w:eastAsiaTheme="minorEastAsia"/>
                <w:kern w:val="0"/>
                <w:szCs w:val="21"/>
              </w:rPr>
            </w:pPr>
          </w:p>
        </w:tc>
        <w:tc>
          <w:tcPr>
            <w:tcW w:w="1051" w:type="dxa"/>
            <w:vMerge w:val="continue"/>
            <w:vAlign w:val="center"/>
          </w:tcPr>
          <w:p>
            <w:pPr>
              <w:widowControl/>
              <w:adjustRightInd w:val="0"/>
              <w:snapToGrid w:val="0"/>
              <w:jc w:val="center"/>
              <w:rPr>
                <w:rFonts w:eastAsiaTheme="minorEastAsia"/>
                <w:kern w:val="0"/>
                <w:szCs w:val="21"/>
              </w:rPr>
            </w:pP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38" w:type="dxa"/>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755" w:type="dxa"/>
            <w:vMerge w:val="continue"/>
            <w:vAlign w:val="center"/>
          </w:tcPr>
          <w:p>
            <w:pPr>
              <w:adjustRightInd w:val="0"/>
              <w:snapToGrid w:val="0"/>
              <w:jc w:val="center"/>
              <w:rPr>
                <w:rFonts w:eastAsiaTheme="minorEastAsia"/>
                <w:kern w:val="0"/>
                <w:szCs w:val="21"/>
              </w:rPr>
            </w:pPr>
          </w:p>
        </w:tc>
        <w:tc>
          <w:tcPr>
            <w:tcW w:w="992" w:type="dxa"/>
            <w:vMerge w:val="continue"/>
            <w:vAlign w:val="center"/>
          </w:tcPr>
          <w:p>
            <w:pPr>
              <w:adjustRightInd w:val="0"/>
              <w:snapToGrid w:val="0"/>
              <w:jc w:val="center"/>
              <w:rPr>
                <w:rFonts w:eastAsiaTheme="minorEastAsia"/>
                <w:kern w:val="0"/>
                <w:szCs w:val="21"/>
              </w:rPr>
            </w:pPr>
          </w:p>
        </w:tc>
        <w:tc>
          <w:tcPr>
            <w:tcW w:w="1991" w:type="dxa"/>
            <w:vMerge w:val="continue"/>
            <w:vAlign w:val="center"/>
          </w:tcPr>
          <w:p>
            <w:pPr>
              <w:adjustRightInd w:val="0"/>
              <w:snapToGrid w:val="0"/>
              <w:jc w:val="center"/>
              <w:rPr>
                <w:rFonts w:eastAsiaTheme="minorEastAsia"/>
                <w:kern w:val="0"/>
                <w:szCs w:val="21"/>
              </w:rPr>
            </w:pPr>
          </w:p>
        </w:tc>
        <w:tc>
          <w:tcPr>
            <w:tcW w:w="1411" w:type="dxa"/>
            <w:vMerge w:val="continue"/>
            <w:vAlign w:val="center"/>
          </w:tcPr>
          <w:p>
            <w:pPr>
              <w:adjustRightInd w:val="0"/>
              <w:snapToGrid w:val="0"/>
              <w:jc w:val="center"/>
              <w:rPr>
                <w:rFonts w:eastAsiaTheme="minorEastAsia"/>
                <w:kern w:val="0"/>
                <w:szCs w:val="21"/>
              </w:rPr>
            </w:pPr>
          </w:p>
        </w:tc>
        <w:tc>
          <w:tcPr>
            <w:tcW w:w="3392" w:type="dxa"/>
            <w:vMerge w:val="continue"/>
            <w:vAlign w:val="center"/>
          </w:tcPr>
          <w:p>
            <w:pPr>
              <w:adjustRightInd w:val="0"/>
              <w:snapToGrid w:val="0"/>
              <w:jc w:val="center"/>
              <w:rPr>
                <w:rFonts w:eastAsiaTheme="minorEastAsia"/>
                <w:kern w:val="0"/>
                <w:szCs w:val="21"/>
              </w:rPr>
            </w:pPr>
          </w:p>
        </w:tc>
        <w:tc>
          <w:tcPr>
            <w:tcW w:w="2453" w:type="dxa"/>
            <w:gridSpan w:val="2"/>
            <w:vMerge w:val="continue"/>
          </w:tcPr>
          <w:p>
            <w:pPr>
              <w:adjustRightInd w:val="0"/>
              <w:snapToGrid w:val="0"/>
              <w:jc w:val="center"/>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8"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ZH43042630002</w:t>
            </w:r>
          </w:p>
        </w:tc>
        <w:tc>
          <w:tcPr>
            <w:tcW w:w="1051" w:type="dxa"/>
            <w:vAlign w:val="center"/>
          </w:tcPr>
          <w:p>
            <w:pPr>
              <w:widowControl/>
              <w:adjustRightInd w:val="0"/>
              <w:snapToGrid w:val="0"/>
              <w:jc w:val="center"/>
              <w:rPr>
                <w:rFonts w:eastAsiaTheme="minorEastAsia"/>
                <w:kern w:val="0"/>
                <w:szCs w:val="21"/>
              </w:rPr>
            </w:pPr>
          </w:p>
        </w:tc>
        <w:tc>
          <w:tcPr>
            <w:tcW w:w="437" w:type="dxa"/>
            <w:vAlign w:val="center"/>
          </w:tcPr>
          <w:p>
            <w:pPr>
              <w:widowControl/>
              <w:adjustRightInd w:val="0"/>
              <w:snapToGrid w:val="0"/>
              <w:jc w:val="center"/>
              <w:rPr>
                <w:rFonts w:eastAsiaTheme="minorEastAsia"/>
                <w:kern w:val="0"/>
                <w:szCs w:val="21"/>
              </w:rPr>
            </w:pPr>
            <w:r>
              <w:rPr>
                <w:rFonts w:eastAsiaTheme="minorEastAsia"/>
                <w:kern w:val="0"/>
                <w:szCs w:val="21"/>
              </w:rPr>
              <w:t>湖南省</w:t>
            </w:r>
          </w:p>
        </w:tc>
        <w:tc>
          <w:tcPr>
            <w:tcW w:w="437" w:type="dxa"/>
            <w:vAlign w:val="center"/>
          </w:tcPr>
          <w:p>
            <w:pPr>
              <w:widowControl/>
              <w:adjustRightInd w:val="0"/>
              <w:snapToGrid w:val="0"/>
              <w:jc w:val="center"/>
              <w:rPr>
                <w:rFonts w:eastAsiaTheme="minorEastAsia"/>
                <w:kern w:val="0"/>
                <w:szCs w:val="21"/>
              </w:rPr>
            </w:pPr>
            <w:r>
              <w:rPr>
                <w:rFonts w:eastAsiaTheme="minorEastAsia"/>
                <w:kern w:val="0"/>
                <w:szCs w:val="21"/>
              </w:rPr>
              <w:t>衡阳市</w:t>
            </w:r>
          </w:p>
        </w:tc>
        <w:tc>
          <w:tcPr>
            <w:tcW w:w="438" w:type="dxa"/>
            <w:vAlign w:val="center"/>
          </w:tcPr>
          <w:p>
            <w:pPr>
              <w:adjustRightInd w:val="0"/>
              <w:snapToGrid w:val="0"/>
              <w:jc w:val="center"/>
              <w:rPr>
                <w:rFonts w:eastAsiaTheme="minorEastAsia"/>
                <w:kern w:val="0"/>
                <w:szCs w:val="21"/>
              </w:rPr>
            </w:pPr>
            <w:r>
              <w:rPr>
                <w:rFonts w:eastAsiaTheme="minorEastAsia"/>
                <w:kern w:val="0"/>
                <w:szCs w:val="21"/>
              </w:rPr>
              <w:t>祁东县</w:t>
            </w:r>
          </w:p>
        </w:tc>
        <w:tc>
          <w:tcPr>
            <w:tcW w:w="755" w:type="dxa"/>
            <w:vAlign w:val="center"/>
          </w:tcPr>
          <w:p>
            <w:pPr>
              <w:adjustRightInd w:val="0"/>
              <w:snapToGrid w:val="0"/>
              <w:jc w:val="center"/>
              <w:rPr>
                <w:rFonts w:eastAsiaTheme="minorEastAsia"/>
                <w:kern w:val="0"/>
                <w:szCs w:val="21"/>
              </w:rPr>
            </w:pPr>
            <w:r>
              <w:rPr>
                <w:rFonts w:eastAsiaTheme="minorEastAsia"/>
                <w:kern w:val="0"/>
                <w:szCs w:val="21"/>
              </w:rPr>
              <w:t>一般管控单元</w:t>
            </w:r>
          </w:p>
        </w:tc>
        <w:tc>
          <w:tcPr>
            <w:tcW w:w="992" w:type="dxa"/>
            <w:vAlign w:val="center"/>
          </w:tcPr>
          <w:p>
            <w:pPr>
              <w:adjustRightInd w:val="0"/>
              <w:snapToGrid w:val="0"/>
              <w:jc w:val="center"/>
              <w:rPr>
                <w:rFonts w:eastAsiaTheme="minorEastAsia"/>
                <w:kern w:val="0"/>
                <w:szCs w:val="21"/>
              </w:rPr>
            </w:pPr>
            <w:r>
              <w:rPr>
                <w:rFonts w:eastAsiaTheme="minorEastAsia"/>
                <w:kern w:val="0"/>
                <w:szCs w:val="21"/>
              </w:rPr>
              <w:t>510.87</w:t>
            </w:r>
          </w:p>
        </w:tc>
        <w:tc>
          <w:tcPr>
            <w:tcW w:w="1991" w:type="dxa"/>
            <w:vAlign w:val="center"/>
          </w:tcPr>
          <w:p>
            <w:pPr>
              <w:adjustRightInd w:val="0"/>
              <w:snapToGrid w:val="0"/>
              <w:jc w:val="center"/>
              <w:rPr>
                <w:rFonts w:eastAsiaTheme="minorEastAsia"/>
                <w:kern w:val="0"/>
                <w:szCs w:val="21"/>
              </w:rPr>
            </w:pPr>
            <w:r>
              <w:rPr>
                <w:rFonts w:eastAsiaTheme="minorEastAsia"/>
                <w:kern w:val="0"/>
                <w:szCs w:val="21"/>
              </w:rPr>
              <w:t>步云桥镇/城连墟乡/凤歧坪乡/黄土铺镇/蒋家桥镇/石亭子镇/砖塘镇</w:t>
            </w:r>
          </w:p>
        </w:tc>
        <w:tc>
          <w:tcPr>
            <w:tcW w:w="1411" w:type="dxa"/>
            <w:vAlign w:val="center"/>
          </w:tcPr>
          <w:p>
            <w:pPr>
              <w:widowControl/>
              <w:adjustRightInd w:val="0"/>
              <w:snapToGrid w:val="0"/>
              <w:jc w:val="center"/>
              <w:rPr>
                <w:rFonts w:eastAsiaTheme="minorEastAsia"/>
                <w:kern w:val="0"/>
                <w:szCs w:val="21"/>
              </w:rPr>
            </w:pPr>
            <w:r>
              <w:rPr>
                <w:rFonts w:eastAsiaTheme="minorEastAsia"/>
                <w:kern w:val="0"/>
                <w:szCs w:val="21"/>
              </w:rPr>
              <w:t>国家层面</w:t>
            </w:r>
          </w:p>
          <w:p>
            <w:pPr>
              <w:widowControl/>
              <w:adjustRightInd w:val="0"/>
              <w:snapToGrid w:val="0"/>
              <w:jc w:val="center"/>
              <w:rPr>
                <w:rFonts w:eastAsiaTheme="minorEastAsia"/>
                <w:kern w:val="0"/>
                <w:szCs w:val="21"/>
              </w:rPr>
            </w:pPr>
            <w:r>
              <w:rPr>
                <w:rFonts w:eastAsiaTheme="minorEastAsia"/>
                <w:kern w:val="0"/>
                <w:szCs w:val="21"/>
              </w:rPr>
              <w:t>农产品主产区</w:t>
            </w:r>
          </w:p>
        </w:tc>
        <w:tc>
          <w:tcPr>
            <w:tcW w:w="3392" w:type="dxa"/>
            <w:vAlign w:val="center"/>
          </w:tcPr>
          <w:p>
            <w:pPr>
              <w:widowControl/>
              <w:adjustRightInd w:val="0"/>
              <w:snapToGrid w:val="0"/>
              <w:ind w:firstLine="420" w:firstLineChars="200"/>
              <w:rPr>
                <w:rFonts w:eastAsiaTheme="minorEastAsia"/>
                <w:kern w:val="0"/>
                <w:szCs w:val="21"/>
              </w:rPr>
            </w:pPr>
            <w:r>
              <w:rPr>
                <w:rFonts w:eastAsiaTheme="minorEastAsia"/>
                <w:kern w:val="0"/>
                <w:szCs w:val="21"/>
              </w:rPr>
              <w:t>矿产资源</w:t>
            </w:r>
            <w:r>
              <w:rPr>
                <w:rFonts w:hint="eastAsia" w:eastAsiaTheme="minorEastAsia"/>
                <w:kern w:val="0"/>
                <w:szCs w:val="21"/>
              </w:rPr>
              <w:t>开采</w:t>
            </w:r>
            <w:r>
              <w:rPr>
                <w:rFonts w:eastAsiaTheme="minorEastAsia"/>
                <w:kern w:val="0"/>
                <w:szCs w:val="21"/>
              </w:rPr>
              <w:t>、建材、农副产品加工、烟花炮竹、旅游、物流、生态农业、烟草、畜禽养殖等</w:t>
            </w:r>
            <w:r>
              <w:rPr>
                <w:rFonts w:hint="eastAsia" w:eastAsiaTheme="minorEastAsia"/>
                <w:kern w:val="0"/>
                <w:szCs w:val="21"/>
              </w:rPr>
              <w:t>。</w:t>
            </w:r>
          </w:p>
        </w:tc>
        <w:tc>
          <w:tcPr>
            <w:tcW w:w="2453" w:type="dxa"/>
            <w:gridSpan w:val="2"/>
            <w:vAlign w:val="center"/>
          </w:tcPr>
          <w:p>
            <w:pPr>
              <w:widowControl/>
              <w:adjustRightInd w:val="0"/>
              <w:snapToGrid w:val="0"/>
              <w:ind w:firstLine="420" w:firstLineChars="200"/>
              <w:rPr>
                <w:rFonts w:eastAsiaTheme="minorEastAsia"/>
                <w:kern w:val="0"/>
                <w:szCs w:val="21"/>
              </w:rPr>
            </w:pPr>
            <w:r>
              <w:rPr>
                <w:rFonts w:hint="eastAsia" w:eastAsiaTheme="minorEastAsia"/>
                <w:kern w:val="0"/>
                <w:szCs w:val="21"/>
              </w:rPr>
              <w:t>乡镇</w:t>
            </w:r>
            <w:r>
              <w:rPr>
                <w:rFonts w:eastAsiaTheme="minorEastAsia"/>
                <w:kern w:val="0"/>
                <w:szCs w:val="21"/>
              </w:rPr>
              <w:t>污水管网建设不完善，养殖废水治理设施不完善，农村垃圾收集处理系统有待完善。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b/>
                <w:kern w:val="0"/>
                <w:szCs w:val="21"/>
              </w:rPr>
            </w:pPr>
            <w:r>
              <w:rPr>
                <w:rFonts w:eastAsiaTheme="minorEastAsia"/>
                <w:b/>
                <w:kern w:val="0"/>
                <w:szCs w:val="21"/>
              </w:rPr>
              <w:t>主要属性</w:t>
            </w:r>
          </w:p>
        </w:tc>
        <w:tc>
          <w:tcPr>
            <w:tcW w:w="13357" w:type="dxa"/>
            <w:gridSpan w:val="11"/>
            <w:vAlign w:val="center"/>
          </w:tcPr>
          <w:p>
            <w:pPr>
              <w:adjustRightInd w:val="0"/>
              <w:snapToGrid w:val="0"/>
              <w:jc w:val="left"/>
              <w:rPr>
                <w:rFonts w:eastAsiaTheme="minorEastAsia"/>
                <w:kern w:val="0"/>
                <w:szCs w:val="21"/>
              </w:rPr>
            </w:pPr>
            <w:r>
              <w:rPr>
                <w:rFonts w:eastAsiaTheme="minorEastAsia"/>
                <w:kern w:val="0"/>
                <w:szCs w:val="21"/>
                <w:highlight w:val="yellow"/>
              </w:rPr>
              <w:t>步云桥镇</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红线——公益林/石漠化敏感区/水土保持功能重要区/水土流失敏感区/水源涵养重要区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水环境优先保护区/其他水环境重点管控区——祁水步云桥镇高也村水库型水源地/湖南金水塘矿业有限责任公司清水塘铅锌矿</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农用地优先保护区/其他土壤重点管控区——部省级采矿权/市县级采矿权/部省级探矿权</w:t>
            </w:r>
          </w:p>
          <w:p>
            <w:pPr>
              <w:adjustRightInd w:val="0"/>
              <w:snapToGrid w:val="0"/>
              <w:jc w:val="left"/>
              <w:rPr>
                <w:rFonts w:eastAsiaTheme="minorEastAsia"/>
                <w:kern w:val="0"/>
                <w:szCs w:val="21"/>
              </w:rPr>
            </w:pPr>
            <w:r>
              <w:rPr>
                <w:rFonts w:eastAsiaTheme="minorEastAsia"/>
                <w:kern w:val="0"/>
                <w:szCs w:val="21"/>
                <w:highlight w:val="yellow"/>
              </w:rPr>
              <w:t>城连墟乡</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红线/一般生态空间——公益林/水土保持功能重要区/水土流失敏感区/水源涵养重要区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w:t>
            </w:r>
          </w:p>
          <w:p>
            <w:pPr>
              <w:adjustRightInd w:val="0"/>
              <w:snapToGrid w:val="0"/>
              <w:jc w:val="left"/>
              <w:rPr>
                <w:rFonts w:eastAsiaTheme="minorEastAsia"/>
                <w:kern w:val="0"/>
                <w:szCs w:val="21"/>
              </w:rPr>
            </w:pPr>
            <w:r>
              <w:rPr>
                <w:rFonts w:eastAsiaTheme="minorEastAsia"/>
                <w:kern w:val="0"/>
                <w:szCs w:val="21"/>
                <w:highlight w:val="yellow"/>
              </w:rPr>
              <w:t>凤歧坪乡</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红线——公益林/石漠化敏感区/水土保持功能重要区/水土流失敏感区/水源涵养重要区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农用地优先保护区/其他土壤重点管控区——部省级探矿权/砂石矿</w:t>
            </w:r>
          </w:p>
          <w:p>
            <w:pPr>
              <w:adjustRightInd w:val="0"/>
              <w:snapToGrid w:val="0"/>
              <w:jc w:val="left"/>
              <w:rPr>
                <w:rFonts w:eastAsiaTheme="minorEastAsia"/>
                <w:kern w:val="0"/>
                <w:szCs w:val="21"/>
              </w:rPr>
            </w:pPr>
            <w:r>
              <w:rPr>
                <w:rFonts w:eastAsiaTheme="minorEastAsia"/>
                <w:kern w:val="0"/>
                <w:szCs w:val="21"/>
                <w:highlight w:val="yellow"/>
              </w:rPr>
              <w:t>黄土铺镇</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红线——公益林/石漠化敏感区/水源涵养重要区</w:t>
            </w:r>
          </w:p>
          <w:p>
            <w:r>
              <w:rPr>
                <w:rFonts w:hint="eastAsia" w:ascii="宋体" w:hAnsi="宋体" w:cs="宋体"/>
                <w:szCs w:val="21"/>
              </w:rPr>
              <w:t>▉</w:t>
            </w:r>
            <w:r>
              <w:rPr>
                <w:rFonts w:eastAsiaTheme="minorEastAsia"/>
                <w:kern w:val="0"/>
                <w:szCs w:val="21"/>
              </w:rPr>
              <w:t>水环境优先保护区——祁东县黄土铺镇炳溪冲水库饮用水水源、上福冲水库水源地</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农用地优先保护区/其他土壤重点管控区——市县级采矿权/砂石矿</w:t>
            </w:r>
          </w:p>
          <w:p>
            <w:pPr>
              <w:adjustRightInd w:val="0"/>
              <w:snapToGrid w:val="0"/>
              <w:jc w:val="left"/>
              <w:rPr>
                <w:rFonts w:eastAsiaTheme="minorEastAsia"/>
                <w:kern w:val="0"/>
                <w:szCs w:val="21"/>
              </w:rPr>
            </w:pPr>
            <w:r>
              <w:rPr>
                <w:rFonts w:eastAsiaTheme="minorEastAsia"/>
                <w:kern w:val="0"/>
                <w:szCs w:val="21"/>
                <w:highlight w:val="yellow"/>
              </w:rPr>
              <w:t>蒋家桥镇</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红线——公益林/石漠化敏感区/水土保持功能重要区/水土流失敏感区</w:t>
            </w:r>
          </w:p>
          <w:p>
            <w:r>
              <w:rPr>
                <w:rFonts w:hint="eastAsia" w:ascii="宋体" w:hAnsi="宋体" w:cs="宋体"/>
                <w:szCs w:val="21"/>
              </w:rPr>
              <w:t>▉</w:t>
            </w:r>
            <w:r>
              <w:rPr>
                <w:rFonts w:eastAsiaTheme="minorEastAsia"/>
                <w:kern w:val="0"/>
                <w:szCs w:val="21"/>
              </w:rPr>
              <w:t>水环境优先保护区——祁东县蒋家桥镇龙兴水库饮用水水源</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农用地优先保护区/其他土壤重点管控区——市县级采矿权/部省级探矿权</w:t>
            </w:r>
          </w:p>
          <w:p>
            <w:pPr>
              <w:adjustRightInd w:val="0"/>
              <w:snapToGrid w:val="0"/>
              <w:jc w:val="left"/>
              <w:rPr>
                <w:rFonts w:eastAsiaTheme="minorEastAsia"/>
                <w:kern w:val="0"/>
                <w:szCs w:val="21"/>
              </w:rPr>
            </w:pPr>
            <w:r>
              <w:rPr>
                <w:rFonts w:eastAsiaTheme="minorEastAsia"/>
                <w:kern w:val="0"/>
                <w:szCs w:val="21"/>
                <w:highlight w:val="yellow"/>
              </w:rPr>
              <w:t>石亭子镇</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红线——石漠化敏感区/水源涵养重要区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w:t>
            </w:r>
          </w:p>
          <w:p>
            <w:pPr>
              <w:adjustRightInd w:val="0"/>
              <w:snapToGrid w:val="0"/>
              <w:jc w:val="left"/>
              <w:rPr>
                <w:rFonts w:eastAsiaTheme="minorEastAsia"/>
                <w:kern w:val="0"/>
                <w:szCs w:val="21"/>
              </w:rPr>
            </w:pPr>
            <w:r>
              <w:rPr>
                <w:rFonts w:eastAsiaTheme="minorEastAsia"/>
                <w:kern w:val="0"/>
                <w:szCs w:val="21"/>
                <w:highlight w:val="yellow"/>
              </w:rPr>
              <w:t>砖塘镇</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红线——公益林/水土保持功能重要区/水源涵养重要区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w:t>
            </w:r>
          </w:p>
          <w:p>
            <w:pPr>
              <w:adjustRightInd w:val="0"/>
              <w:snapToGrid w:val="0"/>
              <w:jc w:val="left"/>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b/>
                <w:kern w:val="0"/>
                <w:szCs w:val="21"/>
              </w:rPr>
            </w:pPr>
            <w:r>
              <w:rPr>
                <w:rFonts w:eastAsiaTheme="minorEastAsia"/>
                <w:b/>
                <w:kern w:val="0"/>
                <w:szCs w:val="21"/>
              </w:rPr>
              <w:t>管控维度</w:t>
            </w:r>
          </w:p>
        </w:tc>
        <w:tc>
          <w:tcPr>
            <w:tcW w:w="11613" w:type="dxa"/>
            <w:gridSpan w:val="10"/>
            <w:vAlign w:val="center"/>
          </w:tcPr>
          <w:p>
            <w:pPr>
              <w:adjustRightInd w:val="0"/>
              <w:snapToGrid w:val="0"/>
              <w:jc w:val="center"/>
              <w:rPr>
                <w:rFonts w:eastAsiaTheme="minorEastAsia"/>
                <w:b/>
                <w:kern w:val="0"/>
                <w:szCs w:val="21"/>
              </w:rPr>
            </w:pPr>
            <w:r>
              <w:rPr>
                <w:rFonts w:eastAsiaTheme="minorEastAsia"/>
                <w:b/>
                <w:kern w:val="0"/>
                <w:szCs w:val="21"/>
              </w:rPr>
              <w:t>管控要求</w:t>
            </w:r>
          </w:p>
        </w:tc>
        <w:tc>
          <w:tcPr>
            <w:tcW w:w="1744" w:type="dxa"/>
            <w:vAlign w:val="center"/>
          </w:tcPr>
          <w:p>
            <w:pPr>
              <w:adjustRightInd w:val="0"/>
              <w:snapToGrid w:val="0"/>
              <w:jc w:val="center"/>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26"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空间布局约束</w:t>
            </w:r>
          </w:p>
        </w:tc>
        <w:tc>
          <w:tcPr>
            <w:tcW w:w="11613" w:type="dxa"/>
            <w:gridSpan w:val="10"/>
            <w:vAlign w:val="center"/>
          </w:tcPr>
          <w:p>
            <w:pPr>
              <w:adjustRightInd w:val="0"/>
              <w:rPr>
                <w:rFonts w:eastAsiaTheme="minorEastAsia"/>
                <w:kern w:val="0"/>
                <w:szCs w:val="21"/>
              </w:rPr>
            </w:pPr>
            <w:r>
              <w:rPr>
                <w:rFonts w:eastAsiaTheme="minorEastAsia"/>
                <w:kern w:val="0"/>
                <w:szCs w:val="21"/>
              </w:rPr>
              <w:t>（1.1）区域养殖业按划定的禁养区、限养区、适养区实施分类管理。</w:t>
            </w:r>
          </w:p>
        </w:tc>
        <w:tc>
          <w:tcPr>
            <w:tcW w:w="1744" w:type="dxa"/>
            <w:vMerge w:val="restart"/>
            <w:vAlign w:val="center"/>
          </w:tcPr>
          <w:p>
            <w:pPr>
              <w:adjustRightInd w:val="0"/>
              <w:snapToGrid w:val="0"/>
              <w:rPr>
                <w:rFonts w:eastAsiaTheme="minorEastAsia"/>
                <w:kern w:val="0"/>
                <w:szCs w:val="21"/>
              </w:rPr>
            </w:pPr>
            <w:r>
              <w:rPr>
                <w:rFonts w:eastAsiaTheme="minorEastAsia"/>
                <w:kern w:val="0"/>
                <w:szCs w:val="21"/>
              </w:rPr>
              <w:t>（1.1）</w:t>
            </w:r>
            <w:r>
              <w:rPr>
                <w:rFonts w:hint="eastAsia" w:eastAsiaTheme="minorEastAsia"/>
                <w:kern w:val="0"/>
                <w:szCs w:val="21"/>
              </w:rPr>
              <w:t>《祁东县人民政府办公室关于印发〈祁东县畜禽养殖废弃物资源化利用实施方案〉的通知》（祁政办发</w:t>
            </w:r>
            <w:r>
              <w:rPr>
                <w:rFonts w:hint="eastAsia" w:eastAsiaTheme="minorEastAsia"/>
                <w:kern w:val="0"/>
                <w:szCs w:val="21"/>
                <w:lang w:eastAsia="zh-CN"/>
              </w:rPr>
              <w:t>（</w:t>
            </w:r>
            <w:r>
              <w:rPr>
                <w:rFonts w:eastAsiaTheme="minorEastAsia"/>
                <w:kern w:val="0"/>
                <w:szCs w:val="21"/>
              </w:rPr>
              <w:t>2018</w:t>
            </w:r>
            <w:r>
              <w:rPr>
                <w:rFonts w:hint="eastAsia" w:eastAsiaTheme="minorEastAsia"/>
                <w:kern w:val="0"/>
                <w:szCs w:val="21"/>
                <w:lang w:eastAsia="zh-CN"/>
              </w:rPr>
              <w:t>）</w:t>
            </w:r>
            <w:r>
              <w:rPr>
                <w:rFonts w:eastAsiaTheme="minorEastAsia"/>
                <w:kern w:val="0"/>
                <w:szCs w:val="21"/>
              </w:rPr>
              <w:t xml:space="preserve"> 13 </w:t>
            </w:r>
            <w:r>
              <w:rPr>
                <w:rFonts w:hint="eastAsia" w:eastAsiaTheme="minorEastAsia"/>
                <w:kern w:val="0"/>
                <w:szCs w:val="21"/>
              </w:rPr>
              <w:t>号）；</w:t>
            </w:r>
          </w:p>
          <w:p>
            <w:pPr>
              <w:adjustRightInd w:val="0"/>
              <w:snapToGrid w:val="0"/>
              <w:rPr>
                <w:rFonts w:eastAsiaTheme="minorEastAsia"/>
                <w:kern w:val="0"/>
                <w:szCs w:val="21"/>
              </w:rPr>
            </w:pPr>
            <w:r>
              <w:rPr>
                <w:rFonts w:eastAsiaTheme="minorEastAsia"/>
                <w:kern w:val="0"/>
                <w:szCs w:val="21"/>
              </w:rPr>
              <w:t xml:space="preserve">（2.1）~（2.3）（3.1）《祁东县污染防治攻坚战三年行动计划（2018—2020年）》； </w:t>
            </w:r>
          </w:p>
          <w:p>
            <w:pPr>
              <w:adjustRightInd w:val="0"/>
              <w:snapToGrid w:val="0"/>
              <w:rPr>
                <w:rFonts w:eastAsiaTheme="minorEastAsia"/>
                <w:kern w:val="0"/>
                <w:szCs w:val="21"/>
              </w:rPr>
            </w:pPr>
            <w:r>
              <w:rPr>
                <w:rFonts w:eastAsiaTheme="minorEastAsia"/>
                <w:kern w:val="0"/>
                <w:szCs w:val="21"/>
              </w:rPr>
              <w:t>（3.2）《衡阳市土壤污染治理与修复规划（2017—2020年）》</w:t>
            </w:r>
            <w:r>
              <w:rPr>
                <w:rFonts w:hint="eastAsia" w:eastAsiaTheme="minorEastAsia"/>
                <w:kern w:val="0"/>
                <w:szCs w:val="21"/>
              </w:rPr>
              <w:t>；</w:t>
            </w:r>
          </w:p>
          <w:p>
            <w:pPr>
              <w:adjustRightInd w:val="0"/>
              <w:snapToGrid w:val="0"/>
              <w:rPr>
                <w:rFonts w:eastAsiaTheme="minorEastAsia"/>
                <w:szCs w:val="21"/>
              </w:rPr>
            </w:pPr>
            <w:r>
              <w:rPr>
                <w:rFonts w:eastAsiaTheme="minorEastAsia"/>
                <w:szCs w:val="21"/>
              </w:rPr>
              <w:t>（4.1）《衡阳市“十三五”节能降耗工作方案》</w:t>
            </w:r>
            <w:r>
              <w:rPr>
                <w:rFonts w:hint="eastAsia" w:eastAsiaTheme="minorEastAsia"/>
                <w:szCs w:val="21"/>
              </w:rPr>
              <w:t>；</w:t>
            </w:r>
          </w:p>
          <w:p>
            <w:pPr>
              <w:adjustRightInd w:val="0"/>
              <w:rPr>
                <w:rFonts w:eastAsiaTheme="minorEastAsia"/>
                <w:kern w:val="0"/>
                <w:szCs w:val="21"/>
              </w:rPr>
            </w:pPr>
            <w:r>
              <w:rPr>
                <w:rFonts w:eastAsiaTheme="minorEastAsia"/>
                <w:kern w:val="0"/>
                <w:szCs w:val="21"/>
              </w:rPr>
              <w:t>（4.2）《衡阳市”十三五”水资源消耗总量和强度双控行动落实方案》。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污染物排放管控</w:t>
            </w:r>
          </w:p>
        </w:tc>
        <w:tc>
          <w:tcPr>
            <w:tcW w:w="11613" w:type="dxa"/>
            <w:gridSpan w:val="10"/>
            <w:vAlign w:val="center"/>
          </w:tcPr>
          <w:p>
            <w:pPr>
              <w:adjustRightInd w:val="0"/>
              <w:rPr>
                <w:rFonts w:eastAsiaTheme="minorEastAsia"/>
                <w:kern w:val="0"/>
                <w:szCs w:val="21"/>
              </w:rPr>
            </w:pPr>
            <w:r>
              <w:rPr>
                <w:rFonts w:eastAsiaTheme="minorEastAsia"/>
                <w:kern w:val="0"/>
                <w:szCs w:val="21"/>
              </w:rPr>
              <w:t>（2.1）</w:t>
            </w:r>
            <w:r>
              <w:rPr>
                <w:rFonts w:hint="eastAsia" w:eastAsiaTheme="minorEastAsia"/>
                <w:kern w:val="0"/>
                <w:szCs w:val="21"/>
              </w:rPr>
              <w:t>积极推进雨污分流、老旧污水管网改造和破损修复等工作，加快消除老旧城区和城乡结合部生活污水收集处理设施空白区，显著提升县城生活污水集中收集效能，落实《湖南省乡镇污水处理设施建设四年行动实施方案</w:t>
            </w:r>
            <w:r>
              <w:rPr>
                <w:rFonts w:eastAsiaTheme="minorEastAsia"/>
                <w:kern w:val="0"/>
                <w:szCs w:val="21"/>
              </w:rPr>
              <w:t>（2019—2022</w:t>
            </w:r>
            <w:r>
              <w:rPr>
                <w:rFonts w:hint="eastAsia" w:eastAsiaTheme="minorEastAsia"/>
                <w:kern w:val="0"/>
                <w:szCs w:val="21"/>
              </w:rPr>
              <w:t>年</w:t>
            </w:r>
            <w:r>
              <w:rPr>
                <w:rFonts w:eastAsiaTheme="minorEastAsia"/>
                <w:kern w:val="0"/>
                <w:szCs w:val="21"/>
              </w:rPr>
              <w:t>）</w:t>
            </w:r>
            <w:r>
              <w:rPr>
                <w:rFonts w:hint="eastAsia" w:eastAsiaTheme="minorEastAsia"/>
                <w:kern w:val="0"/>
                <w:szCs w:val="21"/>
              </w:rPr>
              <w:t>》，实现全县乡镇污水处理设施全覆盖</w:t>
            </w:r>
            <w:r>
              <w:rPr>
                <w:rFonts w:eastAsiaTheme="minorEastAsia"/>
                <w:kern w:val="0"/>
                <w:szCs w:val="21"/>
              </w:rPr>
              <w:t>。</w:t>
            </w:r>
            <w:r>
              <w:rPr>
                <w:rFonts w:hint="eastAsia" w:eastAsiaTheme="minorEastAsia"/>
                <w:kern w:val="0"/>
                <w:szCs w:val="21"/>
              </w:rPr>
              <w:t>加快实施城市黑臭水体治理工程，突出抓好控源截污、内源治理、生态修复、活水保质等工作。</w:t>
            </w:r>
            <w:r>
              <w:rPr>
                <w:rFonts w:eastAsiaTheme="minorEastAsia"/>
                <w:kern w:val="0"/>
                <w:szCs w:val="21"/>
              </w:rPr>
              <w:br w:type="textWrapping"/>
            </w:r>
            <w:r>
              <w:rPr>
                <w:rFonts w:eastAsiaTheme="minorEastAsia"/>
                <w:kern w:val="0"/>
                <w:szCs w:val="21"/>
              </w:rPr>
              <w:t>（2.2）完成“散乱污”企业及集群综合整治工作</w:t>
            </w:r>
            <w:r>
              <w:rPr>
                <w:rFonts w:hint="eastAsia" w:eastAsiaTheme="minorEastAsia"/>
                <w:kern w:val="0"/>
                <w:szCs w:val="21"/>
              </w:rPr>
              <w:t>，</w:t>
            </w:r>
            <w:r>
              <w:rPr>
                <w:rFonts w:eastAsiaTheme="minorEastAsia"/>
                <w:kern w:val="0"/>
                <w:szCs w:val="21"/>
              </w:rPr>
              <w:t>全面推进清洁生产技术改造</w:t>
            </w:r>
            <w:r>
              <w:rPr>
                <w:rFonts w:hint="eastAsia" w:eastAsiaTheme="minorEastAsia"/>
                <w:kern w:val="0"/>
                <w:szCs w:val="21"/>
              </w:rPr>
              <w:t>；</w:t>
            </w:r>
            <w:r>
              <w:rPr>
                <w:rFonts w:eastAsiaTheme="minorEastAsia"/>
                <w:kern w:val="0"/>
                <w:szCs w:val="21"/>
              </w:rPr>
              <w:t>新建涉及工业炉窑的建设项目，原则上要入园区，配套建设高效环保治理设施</w:t>
            </w:r>
            <w:r>
              <w:rPr>
                <w:rFonts w:hint="eastAsia" w:eastAsiaTheme="minorEastAsia"/>
                <w:kern w:val="0"/>
                <w:szCs w:val="21"/>
              </w:rPr>
              <w:t>；加油站、储油库、油罐车基本完成油气回收治理工作；</w:t>
            </w:r>
            <w:r>
              <w:rPr>
                <w:rFonts w:eastAsiaTheme="minorEastAsia"/>
                <w:kern w:val="0"/>
                <w:szCs w:val="21"/>
              </w:rPr>
              <w:t>辖区内涉气型污染企业应配置废气收集与净化处理装置，减少无组织排放，废气达到国家或地方排放标准要求</w:t>
            </w:r>
            <w:r>
              <w:rPr>
                <w:rFonts w:hint="eastAsia" w:eastAsiaTheme="minorEastAsia"/>
                <w:kern w:val="0"/>
                <w:szCs w:val="21"/>
              </w:rPr>
              <w:t>；</w:t>
            </w:r>
            <w:r>
              <w:rPr>
                <w:rFonts w:eastAsiaTheme="minorEastAsia"/>
                <w:kern w:val="0"/>
                <w:szCs w:val="21"/>
              </w:rPr>
              <w:t>禁止露天烧烤直排</w:t>
            </w:r>
            <w:r>
              <w:rPr>
                <w:rFonts w:hint="eastAsia" w:eastAsiaTheme="minorEastAsia"/>
                <w:kern w:val="0"/>
                <w:szCs w:val="21"/>
              </w:rPr>
              <w:t>；禁止露天焚烧农作物秸秆、枯枝、落叶、杂草及生活垃圾。</w:t>
            </w:r>
            <w:r>
              <w:rPr>
                <w:rFonts w:eastAsiaTheme="minorEastAsia"/>
                <w:kern w:val="0"/>
                <w:szCs w:val="21"/>
              </w:rPr>
              <w:br w:type="textWrapping"/>
            </w:r>
            <w:r>
              <w:rPr>
                <w:rFonts w:eastAsiaTheme="minorEastAsia"/>
                <w:kern w:val="0"/>
                <w:szCs w:val="21"/>
              </w:rPr>
              <w:t>（2.3）</w:t>
            </w:r>
            <w:r>
              <w:rPr>
                <w:rFonts w:hint="eastAsia" w:eastAsiaTheme="minorEastAsia"/>
                <w:kern w:val="0"/>
                <w:szCs w:val="21"/>
              </w:rPr>
              <w:t>建立健全城镇垃圾收集转运及处理处置体系，推动生活垃圾分类，统筹布局生活垃圾转运站，逐步淘汰敞开式收运设施，在全县建成区推广密闭压缩式收运方式，加快建设生活垃圾处理设施；对于无渗滤液处理设施、渗滤液处理不达标的生活垃圾处理设施，加快完成改造</w:t>
            </w:r>
            <w:r>
              <w:rPr>
                <w:rFonts w:eastAsiaTheme="minorEastAsia"/>
                <w:kern w:val="0"/>
                <w:szCs w:val="21"/>
              </w:rPr>
              <w:t>。</w:t>
            </w:r>
          </w:p>
        </w:tc>
        <w:tc>
          <w:tcPr>
            <w:tcW w:w="1744"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环境风险防控</w:t>
            </w:r>
          </w:p>
        </w:tc>
        <w:tc>
          <w:tcPr>
            <w:tcW w:w="11613" w:type="dxa"/>
            <w:gridSpan w:val="10"/>
            <w:vAlign w:val="center"/>
          </w:tcPr>
          <w:p>
            <w:pPr>
              <w:adjustRightInd w:val="0"/>
              <w:rPr>
                <w:rFonts w:eastAsiaTheme="minorEastAsia"/>
                <w:kern w:val="0"/>
                <w:szCs w:val="21"/>
              </w:rPr>
            </w:pPr>
            <w:r>
              <w:rPr>
                <w:rFonts w:eastAsiaTheme="minorEastAsia"/>
                <w:kern w:val="0"/>
                <w:szCs w:val="21"/>
              </w:rPr>
              <w:t>（3.1）</w:t>
            </w:r>
            <w:r>
              <w:rPr>
                <w:rFonts w:hint="eastAsia" w:eastAsiaTheme="minorEastAsia"/>
                <w:kern w:val="0"/>
                <w:szCs w:val="21"/>
              </w:rPr>
              <w:t>管控农用地土壤污染风险。推动完成受污染耕地安全利用和结构调整工作，在农用地土壤污染状况详查基础上，完成受污染耕地的质量类别划分，开展受污染耕地成因排查和整改试点工作</w:t>
            </w:r>
            <w:r>
              <w:rPr>
                <w:rFonts w:eastAsiaTheme="minorEastAsia"/>
                <w:kern w:val="0"/>
                <w:szCs w:val="21"/>
              </w:rPr>
              <w:t>。</w:t>
            </w:r>
            <w:r>
              <w:rPr>
                <w:rFonts w:eastAsiaTheme="minorEastAsia"/>
                <w:kern w:val="0"/>
                <w:szCs w:val="21"/>
              </w:rPr>
              <w:br w:type="textWrapping"/>
            </w:r>
            <w:r>
              <w:rPr>
                <w:rFonts w:eastAsiaTheme="minorEastAsia"/>
                <w:kern w:val="0"/>
                <w:szCs w:val="21"/>
              </w:rPr>
              <w:t>（3.2）</w:t>
            </w:r>
            <w:r>
              <w:rPr>
                <w:rFonts w:hint="eastAsia" w:eastAsiaTheme="minorEastAsia"/>
                <w:bCs/>
                <w:szCs w:val="21"/>
              </w:rPr>
              <w:t>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w:t>
            </w:r>
            <w:r>
              <w:rPr>
                <w:rFonts w:hint="eastAsia"/>
                <w:kern w:val="0"/>
                <w:szCs w:val="21"/>
              </w:rPr>
              <w:t>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1744"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资源开发效率要求</w:t>
            </w:r>
          </w:p>
        </w:tc>
        <w:tc>
          <w:tcPr>
            <w:tcW w:w="11613" w:type="dxa"/>
            <w:gridSpan w:val="10"/>
            <w:vAlign w:val="center"/>
          </w:tcPr>
          <w:p>
            <w:pPr>
              <w:adjustRightInd w:val="0"/>
              <w:rPr>
                <w:rFonts w:eastAsiaTheme="minorEastAsia"/>
                <w:kern w:val="0"/>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1744"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bl>
    <w:p>
      <w:pPr>
        <w:adjustRightInd w:val="0"/>
        <w:rPr>
          <w:rFonts w:eastAsiaTheme="minorEastAsia"/>
          <w:szCs w:val="21"/>
        </w:rPr>
      </w:pPr>
      <w:r>
        <w:rPr>
          <w:rFonts w:eastAsiaTheme="minorEastAsia"/>
          <w:szCs w:val="21"/>
        </w:rPr>
        <w:br w:type="page"/>
      </w:r>
    </w:p>
    <w:tbl>
      <w:tblPr>
        <w:tblStyle w:val="25"/>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1052"/>
        <w:gridCol w:w="437"/>
        <w:gridCol w:w="437"/>
        <w:gridCol w:w="438"/>
        <w:gridCol w:w="754"/>
        <w:gridCol w:w="992"/>
        <w:gridCol w:w="1833"/>
        <w:gridCol w:w="1418"/>
        <w:gridCol w:w="3118"/>
        <w:gridCol w:w="1559"/>
        <w:gridCol w:w="13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环境管控单元编码</w:t>
            </w:r>
          </w:p>
        </w:tc>
        <w:tc>
          <w:tcPr>
            <w:tcW w:w="1052"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1312" w:type="dxa"/>
            <w:gridSpan w:val="3"/>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754"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992" w:type="dxa"/>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1833" w:type="dxa"/>
            <w:vMerge w:val="restart"/>
            <w:vAlign w:val="center"/>
          </w:tcPr>
          <w:p>
            <w:pPr>
              <w:adjustRightInd w:val="0"/>
              <w:snapToGrid w:val="0"/>
              <w:jc w:val="center"/>
              <w:rPr>
                <w:rFonts w:eastAsiaTheme="minorEastAsia"/>
                <w:b/>
                <w:kern w:val="0"/>
                <w:szCs w:val="21"/>
              </w:rPr>
            </w:pPr>
            <w:r>
              <w:rPr>
                <w:rFonts w:eastAsiaTheme="minorEastAsia"/>
                <w:b/>
                <w:kern w:val="0"/>
                <w:szCs w:val="21"/>
              </w:rPr>
              <w:t>涉及乡镇（街道）</w:t>
            </w:r>
          </w:p>
        </w:tc>
        <w:tc>
          <w:tcPr>
            <w:tcW w:w="1418" w:type="dxa"/>
            <w:vMerge w:val="restart"/>
            <w:vAlign w:val="center"/>
          </w:tcPr>
          <w:p>
            <w:pPr>
              <w:adjustRightInd w:val="0"/>
              <w:snapToGrid w:val="0"/>
              <w:jc w:val="center"/>
              <w:rPr>
                <w:rFonts w:eastAsiaTheme="minorEastAsia"/>
                <w:b/>
                <w:kern w:val="0"/>
                <w:szCs w:val="21"/>
              </w:rPr>
            </w:pPr>
            <w:r>
              <w:rPr>
                <w:rFonts w:eastAsiaTheme="minorEastAsia"/>
                <w:b/>
                <w:kern w:val="0"/>
                <w:szCs w:val="21"/>
              </w:rPr>
              <w:t>主体功能定位</w:t>
            </w:r>
          </w:p>
        </w:tc>
        <w:tc>
          <w:tcPr>
            <w:tcW w:w="3118" w:type="dxa"/>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2878"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blHeader/>
          <w:jc w:val="center"/>
        </w:trPr>
        <w:tc>
          <w:tcPr>
            <w:tcW w:w="988" w:type="dxa"/>
            <w:vMerge w:val="continue"/>
            <w:vAlign w:val="center"/>
          </w:tcPr>
          <w:p>
            <w:pPr>
              <w:widowControl/>
              <w:adjustRightInd w:val="0"/>
              <w:snapToGrid w:val="0"/>
              <w:jc w:val="center"/>
              <w:rPr>
                <w:rFonts w:eastAsiaTheme="minorEastAsia"/>
                <w:kern w:val="0"/>
                <w:szCs w:val="21"/>
              </w:rPr>
            </w:pPr>
          </w:p>
        </w:tc>
        <w:tc>
          <w:tcPr>
            <w:tcW w:w="1052" w:type="dxa"/>
            <w:vMerge w:val="continue"/>
            <w:vAlign w:val="center"/>
          </w:tcPr>
          <w:p>
            <w:pPr>
              <w:widowControl/>
              <w:adjustRightInd w:val="0"/>
              <w:snapToGrid w:val="0"/>
              <w:jc w:val="center"/>
              <w:rPr>
                <w:rFonts w:eastAsiaTheme="minorEastAsia"/>
                <w:kern w:val="0"/>
                <w:szCs w:val="21"/>
              </w:rPr>
            </w:pP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38" w:type="dxa"/>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754" w:type="dxa"/>
            <w:vMerge w:val="continue"/>
            <w:vAlign w:val="center"/>
          </w:tcPr>
          <w:p>
            <w:pPr>
              <w:adjustRightInd w:val="0"/>
              <w:snapToGrid w:val="0"/>
              <w:jc w:val="center"/>
              <w:rPr>
                <w:rFonts w:eastAsiaTheme="minorEastAsia"/>
                <w:kern w:val="0"/>
                <w:szCs w:val="21"/>
              </w:rPr>
            </w:pPr>
          </w:p>
        </w:tc>
        <w:tc>
          <w:tcPr>
            <w:tcW w:w="992" w:type="dxa"/>
            <w:vMerge w:val="continue"/>
            <w:vAlign w:val="center"/>
          </w:tcPr>
          <w:p>
            <w:pPr>
              <w:adjustRightInd w:val="0"/>
              <w:snapToGrid w:val="0"/>
              <w:jc w:val="center"/>
              <w:rPr>
                <w:rFonts w:eastAsiaTheme="minorEastAsia"/>
                <w:kern w:val="0"/>
                <w:szCs w:val="21"/>
              </w:rPr>
            </w:pPr>
          </w:p>
        </w:tc>
        <w:tc>
          <w:tcPr>
            <w:tcW w:w="1833" w:type="dxa"/>
            <w:vMerge w:val="continue"/>
            <w:vAlign w:val="center"/>
          </w:tcPr>
          <w:p>
            <w:pPr>
              <w:adjustRightInd w:val="0"/>
              <w:snapToGrid w:val="0"/>
              <w:jc w:val="center"/>
              <w:rPr>
                <w:rFonts w:eastAsiaTheme="minorEastAsia"/>
                <w:kern w:val="0"/>
                <w:szCs w:val="21"/>
              </w:rPr>
            </w:pPr>
          </w:p>
        </w:tc>
        <w:tc>
          <w:tcPr>
            <w:tcW w:w="1418" w:type="dxa"/>
            <w:vMerge w:val="continue"/>
            <w:vAlign w:val="center"/>
          </w:tcPr>
          <w:p>
            <w:pPr>
              <w:adjustRightInd w:val="0"/>
              <w:snapToGrid w:val="0"/>
              <w:jc w:val="center"/>
              <w:rPr>
                <w:rFonts w:eastAsiaTheme="minorEastAsia"/>
                <w:kern w:val="0"/>
                <w:szCs w:val="21"/>
              </w:rPr>
            </w:pPr>
          </w:p>
        </w:tc>
        <w:tc>
          <w:tcPr>
            <w:tcW w:w="3118" w:type="dxa"/>
            <w:vMerge w:val="continue"/>
            <w:vAlign w:val="center"/>
          </w:tcPr>
          <w:p>
            <w:pPr>
              <w:adjustRightInd w:val="0"/>
              <w:snapToGrid w:val="0"/>
              <w:jc w:val="center"/>
              <w:rPr>
                <w:rFonts w:eastAsiaTheme="minorEastAsia"/>
                <w:kern w:val="0"/>
                <w:szCs w:val="21"/>
              </w:rPr>
            </w:pPr>
          </w:p>
        </w:tc>
        <w:tc>
          <w:tcPr>
            <w:tcW w:w="2878" w:type="dxa"/>
            <w:gridSpan w:val="2"/>
            <w:vMerge w:val="continue"/>
          </w:tcPr>
          <w:p>
            <w:pPr>
              <w:adjustRightInd w:val="0"/>
              <w:snapToGrid w:val="0"/>
              <w:jc w:val="center"/>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8"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ZH43042630003</w:t>
            </w:r>
          </w:p>
        </w:tc>
        <w:tc>
          <w:tcPr>
            <w:tcW w:w="1052" w:type="dxa"/>
            <w:vAlign w:val="center"/>
          </w:tcPr>
          <w:p>
            <w:pPr>
              <w:widowControl/>
              <w:adjustRightInd w:val="0"/>
              <w:snapToGrid w:val="0"/>
              <w:jc w:val="center"/>
              <w:rPr>
                <w:rFonts w:eastAsiaTheme="minorEastAsia"/>
                <w:kern w:val="0"/>
                <w:szCs w:val="21"/>
              </w:rPr>
            </w:pPr>
          </w:p>
        </w:tc>
        <w:tc>
          <w:tcPr>
            <w:tcW w:w="437" w:type="dxa"/>
            <w:vAlign w:val="center"/>
          </w:tcPr>
          <w:p>
            <w:pPr>
              <w:widowControl/>
              <w:adjustRightInd w:val="0"/>
              <w:snapToGrid w:val="0"/>
              <w:jc w:val="center"/>
              <w:rPr>
                <w:rFonts w:eastAsiaTheme="minorEastAsia"/>
                <w:kern w:val="0"/>
                <w:szCs w:val="21"/>
              </w:rPr>
            </w:pPr>
            <w:r>
              <w:rPr>
                <w:rFonts w:eastAsiaTheme="minorEastAsia"/>
                <w:kern w:val="0"/>
                <w:szCs w:val="21"/>
              </w:rPr>
              <w:t>湖南省</w:t>
            </w:r>
          </w:p>
        </w:tc>
        <w:tc>
          <w:tcPr>
            <w:tcW w:w="437" w:type="dxa"/>
            <w:vAlign w:val="center"/>
          </w:tcPr>
          <w:p>
            <w:pPr>
              <w:widowControl/>
              <w:adjustRightInd w:val="0"/>
              <w:snapToGrid w:val="0"/>
              <w:jc w:val="center"/>
              <w:rPr>
                <w:rFonts w:eastAsiaTheme="minorEastAsia"/>
                <w:kern w:val="0"/>
                <w:szCs w:val="21"/>
              </w:rPr>
            </w:pPr>
            <w:r>
              <w:rPr>
                <w:rFonts w:eastAsiaTheme="minorEastAsia"/>
                <w:kern w:val="0"/>
                <w:szCs w:val="21"/>
              </w:rPr>
              <w:t>衡阳市</w:t>
            </w:r>
          </w:p>
        </w:tc>
        <w:tc>
          <w:tcPr>
            <w:tcW w:w="438" w:type="dxa"/>
            <w:vAlign w:val="center"/>
          </w:tcPr>
          <w:p>
            <w:pPr>
              <w:adjustRightInd w:val="0"/>
              <w:snapToGrid w:val="0"/>
              <w:jc w:val="center"/>
              <w:rPr>
                <w:rFonts w:eastAsiaTheme="minorEastAsia"/>
                <w:kern w:val="0"/>
                <w:szCs w:val="21"/>
              </w:rPr>
            </w:pPr>
            <w:r>
              <w:rPr>
                <w:rFonts w:eastAsiaTheme="minorEastAsia"/>
                <w:kern w:val="0"/>
                <w:szCs w:val="21"/>
              </w:rPr>
              <w:t>祁东县</w:t>
            </w:r>
          </w:p>
        </w:tc>
        <w:tc>
          <w:tcPr>
            <w:tcW w:w="754" w:type="dxa"/>
            <w:vAlign w:val="center"/>
          </w:tcPr>
          <w:p>
            <w:pPr>
              <w:adjustRightInd w:val="0"/>
              <w:snapToGrid w:val="0"/>
              <w:jc w:val="center"/>
              <w:rPr>
                <w:rFonts w:eastAsiaTheme="minorEastAsia"/>
                <w:kern w:val="0"/>
                <w:szCs w:val="21"/>
              </w:rPr>
            </w:pPr>
            <w:r>
              <w:rPr>
                <w:rFonts w:eastAsiaTheme="minorEastAsia"/>
                <w:kern w:val="0"/>
                <w:szCs w:val="21"/>
              </w:rPr>
              <w:t>一般管控单元</w:t>
            </w:r>
          </w:p>
        </w:tc>
        <w:tc>
          <w:tcPr>
            <w:tcW w:w="992" w:type="dxa"/>
            <w:vAlign w:val="center"/>
          </w:tcPr>
          <w:p>
            <w:pPr>
              <w:adjustRightInd w:val="0"/>
              <w:snapToGrid w:val="0"/>
              <w:jc w:val="center"/>
              <w:rPr>
                <w:rFonts w:eastAsiaTheme="minorEastAsia"/>
                <w:kern w:val="0"/>
                <w:szCs w:val="21"/>
              </w:rPr>
            </w:pPr>
            <w:r>
              <w:rPr>
                <w:rFonts w:eastAsiaTheme="minorEastAsia"/>
                <w:kern w:val="0"/>
                <w:szCs w:val="21"/>
              </w:rPr>
              <w:t>450.31</w:t>
            </w:r>
          </w:p>
        </w:tc>
        <w:tc>
          <w:tcPr>
            <w:tcW w:w="1833" w:type="dxa"/>
            <w:vAlign w:val="center"/>
          </w:tcPr>
          <w:p>
            <w:pPr>
              <w:adjustRightInd w:val="0"/>
              <w:snapToGrid w:val="0"/>
              <w:jc w:val="center"/>
              <w:rPr>
                <w:rFonts w:eastAsiaTheme="minorEastAsia"/>
                <w:kern w:val="0"/>
                <w:szCs w:val="21"/>
              </w:rPr>
            </w:pPr>
            <w:r>
              <w:rPr>
                <w:rFonts w:eastAsiaTheme="minorEastAsia"/>
                <w:kern w:val="0"/>
                <w:szCs w:val="21"/>
              </w:rPr>
              <w:t>白鹤街道/归阳镇/过水坪镇/金桥镇/粮市镇/鸟江镇</w:t>
            </w:r>
          </w:p>
        </w:tc>
        <w:tc>
          <w:tcPr>
            <w:tcW w:w="1418" w:type="dxa"/>
            <w:vAlign w:val="center"/>
          </w:tcPr>
          <w:p>
            <w:pPr>
              <w:widowControl/>
              <w:adjustRightInd w:val="0"/>
              <w:snapToGrid w:val="0"/>
              <w:jc w:val="center"/>
              <w:rPr>
                <w:rFonts w:eastAsiaTheme="minorEastAsia"/>
                <w:kern w:val="0"/>
                <w:szCs w:val="21"/>
              </w:rPr>
            </w:pPr>
            <w:r>
              <w:rPr>
                <w:rFonts w:eastAsiaTheme="minorEastAsia"/>
                <w:kern w:val="0"/>
                <w:szCs w:val="21"/>
              </w:rPr>
              <w:t>国家层面</w:t>
            </w:r>
          </w:p>
          <w:p>
            <w:pPr>
              <w:widowControl/>
              <w:adjustRightInd w:val="0"/>
              <w:snapToGrid w:val="0"/>
              <w:jc w:val="center"/>
              <w:rPr>
                <w:rFonts w:eastAsiaTheme="minorEastAsia"/>
                <w:kern w:val="0"/>
                <w:szCs w:val="21"/>
              </w:rPr>
            </w:pPr>
            <w:r>
              <w:rPr>
                <w:rFonts w:eastAsiaTheme="minorEastAsia"/>
                <w:kern w:val="0"/>
                <w:szCs w:val="21"/>
              </w:rPr>
              <w:t>农产品主产区</w:t>
            </w:r>
          </w:p>
        </w:tc>
        <w:tc>
          <w:tcPr>
            <w:tcW w:w="3118" w:type="dxa"/>
            <w:vAlign w:val="center"/>
          </w:tcPr>
          <w:p>
            <w:pPr>
              <w:widowControl/>
              <w:adjustRightInd w:val="0"/>
              <w:snapToGrid w:val="0"/>
              <w:ind w:firstLine="420" w:firstLineChars="200"/>
              <w:rPr>
                <w:rFonts w:eastAsiaTheme="minorEastAsia"/>
                <w:kern w:val="0"/>
                <w:szCs w:val="21"/>
              </w:rPr>
            </w:pPr>
            <w:r>
              <w:rPr>
                <w:rFonts w:hint="eastAsia"/>
                <w:kern w:val="0"/>
                <w:szCs w:val="21"/>
              </w:rPr>
              <w:t>矿产资源开采</w:t>
            </w:r>
            <w:r>
              <w:rPr>
                <w:rFonts w:eastAsiaTheme="minorEastAsia"/>
                <w:kern w:val="0"/>
                <w:szCs w:val="21"/>
              </w:rPr>
              <w:t>、建材、农副产品加工、烟花炮竹、旅游、物流、生态农业、烟草、畜禽养殖等</w:t>
            </w:r>
            <w:r>
              <w:rPr>
                <w:rFonts w:hint="eastAsia" w:eastAsiaTheme="minorEastAsia"/>
                <w:kern w:val="0"/>
                <w:szCs w:val="21"/>
              </w:rPr>
              <w:t>。</w:t>
            </w:r>
          </w:p>
        </w:tc>
        <w:tc>
          <w:tcPr>
            <w:tcW w:w="2878" w:type="dxa"/>
            <w:gridSpan w:val="2"/>
            <w:vAlign w:val="center"/>
          </w:tcPr>
          <w:p>
            <w:pPr>
              <w:widowControl/>
              <w:adjustRightInd w:val="0"/>
              <w:snapToGrid w:val="0"/>
              <w:ind w:firstLine="420" w:firstLineChars="200"/>
              <w:rPr>
                <w:rFonts w:eastAsiaTheme="minorEastAsia"/>
                <w:kern w:val="0"/>
                <w:szCs w:val="21"/>
              </w:rPr>
            </w:pPr>
            <w:r>
              <w:rPr>
                <w:rFonts w:hint="eastAsia" w:eastAsiaTheme="minorEastAsia"/>
                <w:kern w:val="0"/>
                <w:szCs w:val="21"/>
              </w:rPr>
              <w:t>乡镇</w:t>
            </w:r>
            <w:r>
              <w:rPr>
                <w:rFonts w:eastAsiaTheme="minorEastAsia"/>
                <w:kern w:val="0"/>
                <w:szCs w:val="21"/>
              </w:rPr>
              <w:t>污水管网建设不完善，养殖废水治理设施不完善，农村垃圾收集处理系统有待完善。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b/>
                <w:kern w:val="0"/>
                <w:szCs w:val="21"/>
              </w:rPr>
            </w:pPr>
            <w:r>
              <w:rPr>
                <w:rFonts w:eastAsiaTheme="minorEastAsia"/>
                <w:b/>
                <w:kern w:val="0"/>
                <w:szCs w:val="21"/>
              </w:rPr>
              <w:t>主要属性</w:t>
            </w:r>
          </w:p>
        </w:tc>
        <w:tc>
          <w:tcPr>
            <w:tcW w:w="13357" w:type="dxa"/>
            <w:gridSpan w:val="11"/>
            <w:vAlign w:val="center"/>
          </w:tcPr>
          <w:p>
            <w:pPr>
              <w:adjustRightInd w:val="0"/>
              <w:snapToGrid w:val="0"/>
              <w:jc w:val="left"/>
              <w:rPr>
                <w:rFonts w:eastAsiaTheme="minorEastAsia"/>
                <w:kern w:val="0"/>
                <w:szCs w:val="21"/>
              </w:rPr>
            </w:pPr>
            <w:r>
              <w:rPr>
                <w:rFonts w:eastAsiaTheme="minorEastAsia"/>
                <w:kern w:val="0"/>
                <w:szCs w:val="21"/>
                <w:highlight w:val="yellow"/>
              </w:rPr>
              <w:t>白鹤街道</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红线/一般生态空间——公益林/水土流失敏感区/水源涵养重要区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其他水环境重点管控区——白鹤铜矿</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农用地优先保护区/其他土壤重点管控区——部省级采矿权/市县级采矿权</w:t>
            </w:r>
          </w:p>
          <w:p>
            <w:pPr>
              <w:adjustRightInd w:val="0"/>
              <w:snapToGrid w:val="0"/>
              <w:jc w:val="left"/>
              <w:rPr>
                <w:rFonts w:eastAsiaTheme="minorEastAsia"/>
                <w:kern w:val="0"/>
                <w:szCs w:val="21"/>
              </w:rPr>
            </w:pPr>
            <w:r>
              <w:rPr>
                <w:rFonts w:eastAsiaTheme="minorEastAsia"/>
                <w:kern w:val="0"/>
                <w:szCs w:val="21"/>
                <w:highlight w:val="yellow"/>
              </w:rPr>
              <w:t>归阳镇</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红线——水源涵养重要区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水环境工业污染重点管控区/水环境优先保护区——祁东经济开发区/祁东县归阳镇湘江饮用水水源地</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大气环境高排放重点管控区——祁东经开区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w:t>
            </w:r>
          </w:p>
          <w:p>
            <w:pPr>
              <w:adjustRightInd w:val="0"/>
              <w:snapToGrid w:val="0"/>
              <w:jc w:val="left"/>
              <w:rPr>
                <w:rFonts w:eastAsiaTheme="minorEastAsia"/>
                <w:kern w:val="0"/>
                <w:szCs w:val="21"/>
              </w:rPr>
            </w:pPr>
            <w:r>
              <w:rPr>
                <w:rFonts w:eastAsiaTheme="minorEastAsia"/>
                <w:kern w:val="0"/>
                <w:szCs w:val="21"/>
                <w:highlight w:val="yellow"/>
              </w:rPr>
              <w:t>过水坪镇</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红线/一般生态空间——公益林/森林公园/水土保持功能重要区/水土流失敏感区/水源涵养重要区/自然保护区</w:t>
            </w:r>
          </w:p>
          <w:p>
            <w:r>
              <w:rPr>
                <w:rFonts w:hint="eastAsia" w:ascii="宋体" w:hAnsi="宋体" w:cs="宋体"/>
                <w:szCs w:val="21"/>
              </w:rPr>
              <w:t>▉</w:t>
            </w:r>
            <w:r>
              <w:rPr>
                <w:rFonts w:eastAsiaTheme="minorEastAsia"/>
                <w:kern w:val="0"/>
                <w:szCs w:val="21"/>
              </w:rPr>
              <w:t>水环境优先保护区——祁东县过水坪镇黄马塘水库饮用水水源</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农用地优先保护区/其他土壤重点管控区——市县级采矿权/部省级探矿权</w:t>
            </w:r>
          </w:p>
          <w:p>
            <w:pPr>
              <w:adjustRightInd w:val="0"/>
              <w:snapToGrid w:val="0"/>
              <w:jc w:val="left"/>
              <w:rPr>
                <w:rFonts w:eastAsiaTheme="minorEastAsia"/>
                <w:kern w:val="0"/>
                <w:szCs w:val="21"/>
              </w:rPr>
            </w:pPr>
            <w:r>
              <w:rPr>
                <w:rFonts w:eastAsiaTheme="minorEastAsia"/>
                <w:kern w:val="0"/>
                <w:szCs w:val="21"/>
                <w:highlight w:val="yellow"/>
              </w:rPr>
              <w:t>金桥镇</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红线/一般生态空间——公益林/水源涵养重要区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w:t>
            </w:r>
          </w:p>
          <w:p>
            <w:pPr>
              <w:adjustRightInd w:val="0"/>
              <w:snapToGrid w:val="0"/>
              <w:jc w:val="left"/>
              <w:rPr>
                <w:rFonts w:eastAsiaTheme="minorEastAsia"/>
                <w:kern w:val="0"/>
                <w:szCs w:val="21"/>
              </w:rPr>
            </w:pPr>
            <w:r>
              <w:rPr>
                <w:rFonts w:eastAsiaTheme="minorEastAsia"/>
                <w:kern w:val="0"/>
                <w:szCs w:val="21"/>
                <w:highlight w:val="yellow"/>
              </w:rPr>
              <w:t>粮市镇</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红线/一般生态空间——公益林/湿地公园/水土流失敏感区/水源涵养重要区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农用地优先保护区/其他土壤重点管控区——部省级采矿权/部省级探矿权</w:t>
            </w:r>
          </w:p>
          <w:p>
            <w:pPr>
              <w:adjustRightInd w:val="0"/>
              <w:snapToGrid w:val="0"/>
              <w:jc w:val="left"/>
              <w:rPr>
                <w:rFonts w:eastAsiaTheme="minorEastAsia"/>
                <w:kern w:val="0"/>
                <w:szCs w:val="21"/>
              </w:rPr>
            </w:pPr>
            <w:r>
              <w:rPr>
                <w:rFonts w:eastAsiaTheme="minorEastAsia"/>
                <w:kern w:val="0"/>
                <w:szCs w:val="21"/>
                <w:highlight w:val="yellow"/>
              </w:rPr>
              <w:t>鸟江镇</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红线/一般生态空间——公益林/水源涵养重要区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其他水环境重点管控区——祁东县鸟江大岭铅锌矿业有限公司鸟江大岭铅锌矿</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农用地优先保护区/其他土壤重点管控区——部省级采矿权/市县级采矿权/部省级探矿权</w:t>
            </w:r>
          </w:p>
          <w:p>
            <w:pPr>
              <w:adjustRightInd w:val="0"/>
              <w:snapToGrid w:val="0"/>
              <w:jc w:val="left"/>
              <w:rPr>
                <w:rFonts w:eastAsiaTheme="minorEastAsia"/>
                <w:kern w:val="0"/>
                <w:szCs w:val="21"/>
              </w:rPr>
            </w:pPr>
          </w:p>
          <w:p>
            <w:pPr>
              <w:adjustRightInd w:val="0"/>
              <w:snapToGrid w:val="0"/>
              <w:jc w:val="left"/>
              <w:rPr>
                <w:rFonts w:eastAsiaTheme="minorEastAsia"/>
                <w:kern w:val="0"/>
                <w:szCs w:val="21"/>
              </w:rPr>
            </w:pPr>
          </w:p>
          <w:p>
            <w:pPr>
              <w:adjustRightInd w:val="0"/>
              <w:snapToGrid w:val="0"/>
              <w:jc w:val="left"/>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b/>
                <w:kern w:val="0"/>
                <w:szCs w:val="21"/>
              </w:rPr>
            </w:pPr>
            <w:r>
              <w:rPr>
                <w:rFonts w:eastAsiaTheme="minorEastAsia"/>
                <w:b/>
                <w:kern w:val="0"/>
                <w:szCs w:val="21"/>
              </w:rPr>
              <w:t>管控维度</w:t>
            </w:r>
          </w:p>
        </w:tc>
        <w:tc>
          <w:tcPr>
            <w:tcW w:w="12038" w:type="dxa"/>
            <w:gridSpan w:val="10"/>
            <w:vAlign w:val="center"/>
          </w:tcPr>
          <w:p>
            <w:pPr>
              <w:adjustRightInd w:val="0"/>
              <w:snapToGrid w:val="0"/>
              <w:jc w:val="center"/>
              <w:rPr>
                <w:rFonts w:eastAsiaTheme="minorEastAsia"/>
                <w:b/>
                <w:kern w:val="0"/>
                <w:szCs w:val="21"/>
              </w:rPr>
            </w:pPr>
            <w:r>
              <w:rPr>
                <w:rFonts w:eastAsiaTheme="minorEastAsia"/>
                <w:b/>
                <w:kern w:val="0"/>
                <w:szCs w:val="21"/>
              </w:rPr>
              <w:t>管控要求</w:t>
            </w:r>
          </w:p>
        </w:tc>
        <w:tc>
          <w:tcPr>
            <w:tcW w:w="1319" w:type="dxa"/>
            <w:vAlign w:val="center"/>
          </w:tcPr>
          <w:p>
            <w:pPr>
              <w:adjustRightInd w:val="0"/>
              <w:snapToGrid w:val="0"/>
              <w:jc w:val="center"/>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26"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空间布局约束</w:t>
            </w:r>
          </w:p>
        </w:tc>
        <w:tc>
          <w:tcPr>
            <w:tcW w:w="12038" w:type="dxa"/>
            <w:gridSpan w:val="10"/>
            <w:vAlign w:val="center"/>
          </w:tcPr>
          <w:p>
            <w:pPr>
              <w:adjustRightInd w:val="0"/>
              <w:rPr>
                <w:rFonts w:eastAsiaTheme="minorEastAsia"/>
                <w:kern w:val="0"/>
                <w:szCs w:val="21"/>
              </w:rPr>
            </w:pPr>
            <w:r>
              <w:rPr>
                <w:rFonts w:eastAsiaTheme="minorEastAsia"/>
                <w:kern w:val="0"/>
                <w:szCs w:val="21"/>
              </w:rPr>
              <w:t>（1.1）区域养殖业按划定的禁养区、限养区、适养区实施分类管理。</w:t>
            </w:r>
          </w:p>
        </w:tc>
        <w:tc>
          <w:tcPr>
            <w:tcW w:w="1319" w:type="dxa"/>
            <w:vMerge w:val="restart"/>
            <w:vAlign w:val="center"/>
          </w:tcPr>
          <w:p>
            <w:pPr>
              <w:adjustRightInd w:val="0"/>
              <w:snapToGrid w:val="0"/>
              <w:rPr>
                <w:rFonts w:eastAsiaTheme="minorEastAsia"/>
                <w:kern w:val="0"/>
                <w:szCs w:val="21"/>
              </w:rPr>
            </w:pPr>
            <w:r>
              <w:rPr>
                <w:rFonts w:eastAsiaTheme="minorEastAsia"/>
                <w:kern w:val="0"/>
                <w:szCs w:val="21"/>
              </w:rPr>
              <w:t>（1.1）</w:t>
            </w:r>
            <w:r>
              <w:rPr>
                <w:rFonts w:hint="eastAsia" w:eastAsiaTheme="minorEastAsia"/>
                <w:kern w:val="0"/>
                <w:szCs w:val="21"/>
              </w:rPr>
              <w:t>《祁东县人民政府办公室关于印发〈祁东县畜禽养殖废弃物资源化利用实施方案〉的通知》（祁政办发</w:t>
            </w:r>
            <w:r>
              <w:rPr>
                <w:rFonts w:hint="eastAsia" w:eastAsiaTheme="minorEastAsia"/>
                <w:kern w:val="0"/>
                <w:szCs w:val="21"/>
                <w:lang w:eastAsia="zh-CN"/>
              </w:rPr>
              <w:t>（</w:t>
            </w:r>
            <w:r>
              <w:rPr>
                <w:rFonts w:eastAsiaTheme="minorEastAsia"/>
                <w:kern w:val="0"/>
                <w:szCs w:val="21"/>
              </w:rPr>
              <w:t>2018</w:t>
            </w:r>
            <w:r>
              <w:rPr>
                <w:rFonts w:hint="eastAsia" w:eastAsiaTheme="minorEastAsia"/>
                <w:kern w:val="0"/>
                <w:szCs w:val="21"/>
                <w:lang w:eastAsia="zh-CN"/>
              </w:rPr>
              <w:t>）</w:t>
            </w:r>
            <w:r>
              <w:rPr>
                <w:rFonts w:eastAsiaTheme="minorEastAsia"/>
                <w:kern w:val="0"/>
                <w:szCs w:val="21"/>
              </w:rPr>
              <w:t xml:space="preserve"> 13 </w:t>
            </w:r>
            <w:r>
              <w:rPr>
                <w:rFonts w:hint="eastAsia" w:eastAsiaTheme="minorEastAsia"/>
                <w:kern w:val="0"/>
                <w:szCs w:val="21"/>
              </w:rPr>
              <w:t>号）；</w:t>
            </w:r>
          </w:p>
          <w:p>
            <w:pPr>
              <w:adjustRightInd w:val="0"/>
              <w:snapToGrid w:val="0"/>
              <w:rPr>
                <w:rFonts w:eastAsiaTheme="minorEastAsia"/>
                <w:kern w:val="0"/>
                <w:szCs w:val="21"/>
              </w:rPr>
            </w:pPr>
            <w:r>
              <w:rPr>
                <w:rFonts w:eastAsiaTheme="minorEastAsia"/>
                <w:kern w:val="0"/>
                <w:szCs w:val="21"/>
              </w:rPr>
              <w:t xml:space="preserve">（2.1）~（2.3）（3.1）《祁东县污染防治攻坚战三年行动计划（2018—2020年）》； </w:t>
            </w:r>
          </w:p>
          <w:p>
            <w:pPr>
              <w:adjustRightInd w:val="0"/>
              <w:snapToGrid w:val="0"/>
              <w:rPr>
                <w:rFonts w:eastAsiaTheme="minorEastAsia"/>
                <w:kern w:val="0"/>
                <w:szCs w:val="21"/>
              </w:rPr>
            </w:pPr>
            <w:r>
              <w:rPr>
                <w:rFonts w:eastAsiaTheme="minorEastAsia"/>
                <w:kern w:val="0"/>
                <w:szCs w:val="21"/>
              </w:rPr>
              <w:t>（3.2）《衡阳市土壤污染治理与修复规划（2017—2020年）》</w:t>
            </w:r>
            <w:r>
              <w:rPr>
                <w:rFonts w:hint="eastAsia" w:eastAsiaTheme="minorEastAsia"/>
                <w:kern w:val="0"/>
                <w:szCs w:val="21"/>
              </w:rPr>
              <w:t>；</w:t>
            </w:r>
          </w:p>
          <w:p>
            <w:pPr>
              <w:adjustRightInd w:val="0"/>
              <w:snapToGrid w:val="0"/>
              <w:rPr>
                <w:rFonts w:eastAsiaTheme="minorEastAsia"/>
                <w:szCs w:val="21"/>
              </w:rPr>
            </w:pPr>
            <w:r>
              <w:rPr>
                <w:rFonts w:eastAsiaTheme="minorEastAsia"/>
                <w:szCs w:val="21"/>
              </w:rPr>
              <w:t>（4.1）《衡阳市“十三五”节能降耗工作方案》</w:t>
            </w:r>
            <w:r>
              <w:rPr>
                <w:rFonts w:hint="eastAsia" w:eastAsiaTheme="minorEastAsia"/>
                <w:szCs w:val="21"/>
              </w:rPr>
              <w:t>；</w:t>
            </w:r>
          </w:p>
          <w:p>
            <w:pPr>
              <w:tabs>
                <w:tab w:val="left" w:pos="1021"/>
              </w:tabs>
              <w:adjustRightInd w:val="0"/>
              <w:snapToGrid w:val="0"/>
              <w:rPr>
                <w:rFonts w:eastAsiaTheme="minorEastAsia"/>
                <w:kern w:val="0"/>
                <w:szCs w:val="21"/>
              </w:rPr>
            </w:pPr>
            <w:r>
              <w:rPr>
                <w:rFonts w:eastAsiaTheme="minorEastAsia"/>
                <w:kern w:val="0"/>
                <w:szCs w:val="21"/>
              </w:rPr>
              <w:t>（4.2）《衡阳市”十三五”水资源消耗总量和强度双控行动落实方案》。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污染物排放管控</w:t>
            </w:r>
          </w:p>
        </w:tc>
        <w:tc>
          <w:tcPr>
            <w:tcW w:w="12038" w:type="dxa"/>
            <w:gridSpan w:val="10"/>
            <w:vAlign w:val="center"/>
          </w:tcPr>
          <w:p>
            <w:pPr>
              <w:adjustRightInd w:val="0"/>
              <w:rPr>
                <w:rFonts w:eastAsiaTheme="minorEastAsia"/>
                <w:kern w:val="0"/>
                <w:szCs w:val="21"/>
              </w:rPr>
            </w:pPr>
            <w:r>
              <w:rPr>
                <w:rFonts w:eastAsiaTheme="minorEastAsia"/>
                <w:kern w:val="0"/>
                <w:szCs w:val="21"/>
              </w:rPr>
              <w:t>（2.1）</w:t>
            </w:r>
            <w:r>
              <w:rPr>
                <w:rFonts w:hint="eastAsia" w:eastAsiaTheme="minorEastAsia"/>
                <w:kern w:val="0"/>
                <w:szCs w:val="21"/>
              </w:rPr>
              <w:t>加快补齐县城污水收集和处理设施短板，积极推进雨污分流、老旧污水管网改造和破损修复等工作，加快消除老旧城区和城乡结合部生活污水收集处理设施空白区，显著提升县城生活污水集中收集效能，落实《湖南省乡镇污水处理设施建设四年行动实施方案</w:t>
            </w:r>
            <w:r>
              <w:rPr>
                <w:rFonts w:eastAsiaTheme="minorEastAsia"/>
                <w:kern w:val="0"/>
                <w:szCs w:val="21"/>
              </w:rPr>
              <w:t>（2019—2022</w:t>
            </w:r>
            <w:r>
              <w:rPr>
                <w:rFonts w:hint="eastAsia" w:eastAsiaTheme="minorEastAsia"/>
                <w:kern w:val="0"/>
                <w:szCs w:val="21"/>
              </w:rPr>
              <w:t>年</w:t>
            </w:r>
            <w:r>
              <w:rPr>
                <w:rFonts w:eastAsiaTheme="minorEastAsia"/>
                <w:kern w:val="0"/>
                <w:szCs w:val="21"/>
              </w:rPr>
              <w:t>）</w:t>
            </w:r>
            <w:r>
              <w:rPr>
                <w:rFonts w:hint="eastAsia" w:eastAsiaTheme="minorEastAsia"/>
                <w:kern w:val="0"/>
                <w:szCs w:val="21"/>
              </w:rPr>
              <w:t>》，实现全县乡镇污水处理设施全覆盖</w:t>
            </w:r>
            <w:r>
              <w:rPr>
                <w:rFonts w:eastAsiaTheme="minorEastAsia"/>
                <w:kern w:val="0"/>
                <w:szCs w:val="21"/>
              </w:rPr>
              <w:t>。</w:t>
            </w:r>
            <w:r>
              <w:rPr>
                <w:rFonts w:hint="eastAsia" w:eastAsiaTheme="minorEastAsia"/>
                <w:kern w:val="0"/>
                <w:szCs w:val="21"/>
              </w:rPr>
              <w:t>加快实施城市黑臭水体治理工程，突出抓好控源截污、内源治理、生态修复、活水保质等工作。</w:t>
            </w:r>
            <w:r>
              <w:rPr>
                <w:rFonts w:eastAsiaTheme="minorEastAsia"/>
                <w:kern w:val="0"/>
                <w:szCs w:val="21"/>
              </w:rPr>
              <w:br w:type="textWrapping"/>
            </w:r>
            <w:r>
              <w:rPr>
                <w:rFonts w:eastAsiaTheme="minorEastAsia"/>
                <w:kern w:val="0"/>
                <w:szCs w:val="21"/>
              </w:rPr>
              <w:t>（2.2）完成“散乱污”企业及集群综合整治工作</w:t>
            </w:r>
            <w:r>
              <w:rPr>
                <w:rFonts w:hint="eastAsia" w:eastAsiaTheme="minorEastAsia"/>
                <w:kern w:val="0"/>
                <w:szCs w:val="21"/>
              </w:rPr>
              <w:t>，</w:t>
            </w:r>
            <w:r>
              <w:rPr>
                <w:rFonts w:eastAsiaTheme="minorEastAsia"/>
                <w:kern w:val="0"/>
                <w:szCs w:val="21"/>
              </w:rPr>
              <w:t>全面推进清洁生产技术改造</w:t>
            </w:r>
            <w:r>
              <w:rPr>
                <w:rFonts w:hint="eastAsia" w:eastAsiaTheme="minorEastAsia"/>
                <w:kern w:val="0"/>
                <w:szCs w:val="21"/>
              </w:rPr>
              <w:t>；</w:t>
            </w:r>
            <w:r>
              <w:rPr>
                <w:rFonts w:eastAsiaTheme="minorEastAsia"/>
                <w:kern w:val="0"/>
                <w:szCs w:val="21"/>
              </w:rPr>
              <w:t>新建涉及工业炉窑的建设项目，原则上要入园区，配套建设高效环保治理设施</w:t>
            </w:r>
            <w:r>
              <w:rPr>
                <w:rFonts w:hint="eastAsia" w:eastAsiaTheme="minorEastAsia"/>
                <w:kern w:val="0"/>
                <w:szCs w:val="21"/>
              </w:rPr>
              <w:t>；加油站、储油库、油罐车基本完成油气回收治理工作；</w:t>
            </w:r>
            <w:r>
              <w:rPr>
                <w:rFonts w:eastAsiaTheme="minorEastAsia"/>
                <w:kern w:val="0"/>
                <w:szCs w:val="21"/>
              </w:rPr>
              <w:t>辖区内涉气型污染企业应配置废气收集与净化处理装置，减少无组织排放，废气达到国家或地方排放标准要求</w:t>
            </w:r>
            <w:r>
              <w:rPr>
                <w:rFonts w:hint="eastAsia" w:eastAsiaTheme="minorEastAsia"/>
                <w:kern w:val="0"/>
                <w:szCs w:val="21"/>
              </w:rPr>
              <w:t>；</w:t>
            </w:r>
            <w:r>
              <w:rPr>
                <w:rFonts w:eastAsiaTheme="minorEastAsia"/>
                <w:kern w:val="0"/>
                <w:szCs w:val="21"/>
              </w:rPr>
              <w:t>禁止露天烧烤直排</w:t>
            </w:r>
            <w:r>
              <w:rPr>
                <w:rFonts w:hint="eastAsia" w:eastAsiaTheme="minorEastAsia"/>
                <w:kern w:val="0"/>
                <w:szCs w:val="21"/>
              </w:rPr>
              <w:t>；禁止露天焚烧农作物秸秆、枯枝、落叶、杂草及生活垃圾。</w:t>
            </w:r>
            <w:r>
              <w:rPr>
                <w:rFonts w:eastAsiaTheme="minorEastAsia"/>
                <w:kern w:val="0"/>
                <w:szCs w:val="21"/>
              </w:rPr>
              <w:br w:type="textWrapping"/>
            </w:r>
            <w:r>
              <w:rPr>
                <w:rFonts w:eastAsiaTheme="minorEastAsia"/>
                <w:kern w:val="0"/>
                <w:szCs w:val="21"/>
              </w:rPr>
              <w:t>（2.3）</w:t>
            </w:r>
            <w:r>
              <w:rPr>
                <w:rFonts w:hint="eastAsia" w:eastAsiaTheme="minorEastAsia"/>
                <w:kern w:val="0"/>
                <w:szCs w:val="21"/>
              </w:rPr>
              <w:t>建立健全城镇垃圾收集转运及处理处置体系，推动生活垃圾分类，统筹布局生活垃圾转运站，逐步淘汰敞开式收运设施，在全县建成区推广密闭压缩式收运方式，加快建设生活垃圾处理设施；对于无渗滤液处理设施、渗滤液处理不达标的生活垃圾处理设施，加快完成改造</w:t>
            </w:r>
            <w:r>
              <w:rPr>
                <w:rFonts w:eastAsiaTheme="minorEastAsia"/>
                <w:kern w:val="0"/>
                <w:szCs w:val="21"/>
              </w:rPr>
              <w:t>。</w:t>
            </w:r>
          </w:p>
        </w:tc>
        <w:tc>
          <w:tcPr>
            <w:tcW w:w="1319"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环境风险防控</w:t>
            </w:r>
          </w:p>
        </w:tc>
        <w:tc>
          <w:tcPr>
            <w:tcW w:w="12038" w:type="dxa"/>
            <w:gridSpan w:val="10"/>
            <w:vAlign w:val="center"/>
          </w:tcPr>
          <w:p>
            <w:pPr>
              <w:adjustRightInd w:val="0"/>
              <w:rPr>
                <w:rFonts w:eastAsiaTheme="minorEastAsia"/>
                <w:kern w:val="0"/>
                <w:szCs w:val="21"/>
              </w:rPr>
            </w:pPr>
            <w:r>
              <w:rPr>
                <w:rFonts w:eastAsiaTheme="minorEastAsia"/>
                <w:kern w:val="0"/>
                <w:szCs w:val="21"/>
              </w:rPr>
              <w:t>（3.1）</w:t>
            </w:r>
            <w:r>
              <w:rPr>
                <w:rFonts w:hint="eastAsia" w:eastAsiaTheme="minorEastAsia"/>
                <w:kern w:val="0"/>
                <w:szCs w:val="21"/>
              </w:rPr>
              <w:t>管控农用地土壤污染风险。推动完成受污染耕地安全利用和结构调整工作，在农用地土壤污染状况详查基础上，完成受污染耕地的质量类别划分，开展受污染耕地成因排查和整改试点工作</w:t>
            </w:r>
            <w:r>
              <w:rPr>
                <w:rFonts w:eastAsiaTheme="minorEastAsia"/>
                <w:kern w:val="0"/>
                <w:szCs w:val="21"/>
              </w:rPr>
              <w:t>。</w:t>
            </w:r>
            <w:r>
              <w:rPr>
                <w:rFonts w:eastAsiaTheme="minorEastAsia"/>
                <w:kern w:val="0"/>
                <w:szCs w:val="21"/>
              </w:rPr>
              <w:br w:type="textWrapping"/>
            </w:r>
            <w:r>
              <w:rPr>
                <w:rFonts w:eastAsiaTheme="minorEastAsia"/>
                <w:kern w:val="0"/>
                <w:szCs w:val="21"/>
              </w:rPr>
              <w:t>（3.2）</w:t>
            </w:r>
            <w:r>
              <w:rPr>
                <w:rFonts w:hint="eastAsia" w:eastAsiaTheme="minorEastAsia"/>
                <w:bCs/>
                <w:szCs w:val="21"/>
              </w:rPr>
              <w:t>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w:t>
            </w:r>
            <w:r>
              <w:rPr>
                <w:rFonts w:hint="eastAsia"/>
                <w:kern w:val="0"/>
                <w:szCs w:val="21"/>
              </w:rPr>
              <w:t>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1319"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资源开发效率要求</w:t>
            </w:r>
          </w:p>
        </w:tc>
        <w:tc>
          <w:tcPr>
            <w:tcW w:w="12038" w:type="dxa"/>
            <w:gridSpan w:val="10"/>
            <w:vAlign w:val="center"/>
          </w:tcPr>
          <w:p>
            <w:pPr>
              <w:adjustRightInd w:val="0"/>
              <w:rPr>
                <w:rFonts w:eastAsiaTheme="minorEastAsia"/>
                <w:kern w:val="0"/>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1319"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bl>
    <w:p>
      <w:pPr>
        <w:adjustRightInd w:val="0"/>
        <w:rPr>
          <w:rFonts w:eastAsiaTheme="minorEastAsia"/>
          <w:szCs w:val="21"/>
        </w:rPr>
      </w:pPr>
    </w:p>
    <w:p>
      <w:pPr>
        <w:adjustRightInd w:val="0"/>
        <w:snapToGrid w:val="0"/>
        <w:jc w:val="center"/>
        <w:outlineLvl w:val="1"/>
        <w:rPr>
          <w:rFonts w:eastAsiaTheme="minorEastAsia"/>
          <w:b/>
          <w:sz w:val="28"/>
          <w:szCs w:val="28"/>
        </w:rPr>
      </w:pPr>
      <w:bookmarkStart w:id="57" w:name="_Toc8807098"/>
      <w:bookmarkStart w:id="58" w:name="_Toc6590066"/>
      <w:bookmarkStart w:id="59" w:name="_Toc58841113"/>
      <w:r>
        <w:rPr>
          <w:rFonts w:eastAsiaTheme="minorEastAsia"/>
          <w:b/>
          <w:sz w:val="28"/>
          <w:szCs w:val="28"/>
        </w:rPr>
        <w:t>（11）耒阳市</w:t>
      </w:r>
      <w:bookmarkEnd w:id="57"/>
      <w:bookmarkEnd w:id="58"/>
      <w:bookmarkEnd w:id="59"/>
    </w:p>
    <w:tbl>
      <w:tblPr>
        <w:tblStyle w:val="25"/>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998"/>
        <w:gridCol w:w="425"/>
        <w:gridCol w:w="425"/>
        <w:gridCol w:w="426"/>
        <w:gridCol w:w="708"/>
        <w:gridCol w:w="993"/>
        <w:gridCol w:w="1559"/>
        <w:gridCol w:w="3102"/>
        <w:gridCol w:w="1418"/>
        <w:gridCol w:w="866"/>
        <w:gridCol w:w="24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70" w:lineRule="exact"/>
              <w:jc w:val="center"/>
              <w:textAlignment w:val="auto"/>
              <w:outlineLvl w:val="9"/>
              <w:rPr>
                <w:rFonts w:eastAsiaTheme="minorEastAsia"/>
                <w:b/>
                <w:kern w:val="0"/>
                <w:szCs w:val="21"/>
              </w:rPr>
            </w:pPr>
            <w:r>
              <w:rPr>
                <w:rFonts w:eastAsiaTheme="minorEastAsia"/>
                <w:b/>
                <w:kern w:val="0"/>
                <w:szCs w:val="21"/>
              </w:rPr>
              <w:t>环境管控单元编码</w:t>
            </w:r>
          </w:p>
        </w:tc>
        <w:tc>
          <w:tcPr>
            <w:tcW w:w="998"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70" w:lineRule="exact"/>
              <w:jc w:val="center"/>
              <w:textAlignment w:val="auto"/>
              <w:outlineLvl w:val="9"/>
              <w:rPr>
                <w:rFonts w:eastAsiaTheme="minorEastAsia"/>
                <w:b/>
                <w:kern w:val="0"/>
                <w:szCs w:val="21"/>
              </w:rPr>
            </w:pPr>
            <w:r>
              <w:rPr>
                <w:rFonts w:eastAsiaTheme="minorEastAsia"/>
                <w:b/>
                <w:kern w:val="0"/>
                <w:szCs w:val="21"/>
              </w:rPr>
              <w:t>单元名称</w:t>
            </w:r>
          </w:p>
        </w:tc>
        <w:tc>
          <w:tcPr>
            <w:tcW w:w="1276" w:type="dxa"/>
            <w:gridSpan w:val="3"/>
            <w:vAlign w:val="center"/>
          </w:tcPr>
          <w:p>
            <w:pPr>
              <w:keepNext w:val="0"/>
              <w:keepLines w:val="0"/>
              <w:pageBreakBefore w:val="0"/>
              <w:widowControl/>
              <w:kinsoku/>
              <w:wordWrap/>
              <w:overflowPunct/>
              <w:topLinePunct w:val="0"/>
              <w:autoSpaceDE/>
              <w:autoSpaceDN/>
              <w:bidi w:val="0"/>
              <w:adjustRightInd w:val="0"/>
              <w:snapToGrid w:val="0"/>
              <w:spacing w:line="370" w:lineRule="exact"/>
              <w:jc w:val="center"/>
              <w:textAlignment w:val="auto"/>
              <w:outlineLvl w:val="9"/>
              <w:rPr>
                <w:rFonts w:eastAsiaTheme="minorEastAsia"/>
                <w:b/>
                <w:kern w:val="0"/>
                <w:szCs w:val="21"/>
              </w:rPr>
            </w:pPr>
            <w:r>
              <w:rPr>
                <w:rFonts w:eastAsiaTheme="minorEastAsia"/>
                <w:b/>
                <w:kern w:val="0"/>
                <w:szCs w:val="21"/>
              </w:rPr>
              <w:t>行政区划</w:t>
            </w:r>
          </w:p>
        </w:tc>
        <w:tc>
          <w:tcPr>
            <w:tcW w:w="708"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70" w:lineRule="exact"/>
              <w:jc w:val="center"/>
              <w:textAlignment w:val="auto"/>
              <w:outlineLvl w:val="9"/>
              <w:rPr>
                <w:rFonts w:eastAsiaTheme="minorEastAsia"/>
                <w:b/>
                <w:kern w:val="0"/>
                <w:szCs w:val="21"/>
              </w:rPr>
            </w:pPr>
            <w:r>
              <w:rPr>
                <w:rFonts w:eastAsiaTheme="minorEastAsia"/>
                <w:b/>
                <w:kern w:val="0"/>
                <w:szCs w:val="21"/>
              </w:rPr>
              <w:t>单元</w:t>
            </w:r>
          </w:p>
          <w:p>
            <w:pPr>
              <w:keepNext w:val="0"/>
              <w:keepLines w:val="0"/>
              <w:pageBreakBefore w:val="0"/>
              <w:widowControl/>
              <w:kinsoku/>
              <w:wordWrap/>
              <w:overflowPunct/>
              <w:topLinePunct w:val="0"/>
              <w:autoSpaceDE/>
              <w:autoSpaceDN/>
              <w:bidi w:val="0"/>
              <w:adjustRightInd w:val="0"/>
              <w:snapToGrid w:val="0"/>
              <w:spacing w:line="370" w:lineRule="exact"/>
              <w:jc w:val="center"/>
              <w:textAlignment w:val="auto"/>
              <w:outlineLvl w:val="9"/>
              <w:rPr>
                <w:rFonts w:eastAsiaTheme="minorEastAsia"/>
                <w:b/>
                <w:kern w:val="0"/>
                <w:szCs w:val="21"/>
              </w:rPr>
            </w:pPr>
            <w:r>
              <w:rPr>
                <w:rFonts w:eastAsiaTheme="minorEastAsia"/>
                <w:b/>
                <w:kern w:val="0"/>
                <w:szCs w:val="21"/>
              </w:rPr>
              <w:t>分类</w:t>
            </w:r>
          </w:p>
        </w:tc>
        <w:tc>
          <w:tcPr>
            <w:tcW w:w="993" w:type="dxa"/>
            <w:vMerge w:val="restart"/>
            <w:vAlign w:val="center"/>
          </w:tcPr>
          <w:p>
            <w:pPr>
              <w:keepNext w:val="0"/>
              <w:keepLines w:val="0"/>
              <w:pageBreakBefore w:val="0"/>
              <w:kinsoku/>
              <w:wordWrap/>
              <w:overflowPunct/>
              <w:topLinePunct w:val="0"/>
              <w:autoSpaceDE/>
              <w:autoSpaceDN/>
              <w:bidi w:val="0"/>
              <w:adjustRightInd w:val="0"/>
              <w:snapToGrid w:val="0"/>
              <w:spacing w:line="370" w:lineRule="exact"/>
              <w:jc w:val="center"/>
              <w:textAlignment w:val="auto"/>
              <w:outlineLvl w:val="9"/>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1559" w:type="dxa"/>
            <w:vMerge w:val="restart"/>
            <w:vAlign w:val="center"/>
          </w:tcPr>
          <w:p>
            <w:pPr>
              <w:keepNext w:val="0"/>
              <w:keepLines w:val="0"/>
              <w:pageBreakBefore w:val="0"/>
              <w:kinsoku/>
              <w:wordWrap/>
              <w:overflowPunct/>
              <w:topLinePunct w:val="0"/>
              <w:autoSpaceDE/>
              <w:autoSpaceDN/>
              <w:bidi w:val="0"/>
              <w:adjustRightInd w:val="0"/>
              <w:snapToGrid w:val="0"/>
              <w:spacing w:line="370" w:lineRule="exact"/>
              <w:jc w:val="center"/>
              <w:textAlignment w:val="auto"/>
              <w:outlineLvl w:val="9"/>
              <w:rPr>
                <w:rFonts w:eastAsiaTheme="minorEastAsia"/>
                <w:b/>
                <w:kern w:val="0"/>
                <w:szCs w:val="21"/>
              </w:rPr>
            </w:pPr>
            <w:r>
              <w:rPr>
                <w:rFonts w:eastAsiaTheme="minorEastAsia"/>
                <w:b/>
                <w:kern w:val="0"/>
                <w:szCs w:val="21"/>
              </w:rPr>
              <w:t>涉及乡镇</w:t>
            </w:r>
          </w:p>
          <w:p>
            <w:pPr>
              <w:keepNext w:val="0"/>
              <w:keepLines w:val="0"/>
              <w:pageBreakBefore w:val="0"/>
              <w:kinsoku/>
              <w:wordWrap/>
              <w:overflowPunct/>
              <w:topLinePunct w:val="0"/>
              <w:autoSpaceDE/>
              <w:autoSpaceDN/>
              <w:bidi w:val="0"/>
              <w:adjustRightInd w:val="0"/>
              <w:snapToGrid w:val="0"/>
              <w:spacing w:line="370" w:lineRule="exact"/>
              <w:jc w:val="center"/>
              <w:textAlignment w:val="auto"/>
              <w:outlineLvl w:val="9"/>
              <w:rPr>
                <w:rFonts w:eastAsiaTheme="minorEastAsia"/>
                <w:b/>
                <w:kern w:val="0"/>
                <w:szCs w:val="21"/>
              </w:rPr>
            </w:pPr>
            <w:r>
              <w:rPr>
                <w:rFonts w:eastAsiaTheme="minorEastAsia"/>
                <w:b/>
                <w:kern w:val="0"/>
                <w:szCs w:val="21"/>
              </w:rPr>
              <w:t>（街道）</w:t>
            </w:r>
          </w:p>
        </w:tc>
        <w:tc>
          <w:tcPr>
            <w:tcW w:w="3102" w:type="dxa"/>
            <w:vMerge w:val="restart"/>
            <w:vAlign w:val="center"/>
          </w:tcPr>
          <w:p>
            <w:pPr>
              <w:keepNext w:val="0"/>
              <w:keepLines w:val="0"/>
              <w:pageBreakBefore w:val="0"/>
              <w:kinsoku/>
              <w:wordWrap/>
              <w:overflowPunct/>
              <w:topLinePunct w:val="0"/>
              <w:autoSpaceDE/>
              <w:autoSpaceDN/>
              <w:bidi w:val="0"/>
              <w:adjustRightInd w:val="0"/>
              <w:snapToGrid w:val="0"/>
              <w:spacing w:line="370" w:lineRule="exact"/>
              <w:jc w:val="center"/>
              <w:textAlignment w:val="auto"/>
              <w:outlineLvl w:val="9"/>
              <w:rPr>
                <w:rFonts w:eastAsiaTheme="minorEastAsia"/>
                <w:b/>
                <w:kern w:val="0"/>
                <w:szCs w:val="21"/>
              </w:rPr>
            </w:pPr>
            <w:r>
              <w:rPr>
                <w:rFonts w:eastAsiaTheme="minorEastAsia"/>
                <w:b/>
                <w:kern w:val="0"/>
                <w:szCs w:val="21"/>
              </w:rPr>
              <w:t>主体功能定位</w:t>
            </w:r>
          </w:p>
        </w:tc>
        <w:tc>
          <w:tcPr>
            <w:tcW w:w="2284" w:type="dxa"/>
            <w:gridSpan w:val="2"/>
            <w:vMerge w:val="restart"/>
            <w:vAlign w:val="center"/>
          </w:tcPr>
          <w:p>
            <w:pPr>
              <w:keepNext w:val="0"/>
              <w:keepLines w:val="0"/>
              <w:pageBreakBefore w:val="0"/>
              <w:kinsoku/>
              <w:wordWrap/>
              <w:overflowPunct/>
              <w:topLinePunct w:val="0"/>
              <w:autoSpaceDE/>
              <w:autoSpaceDN/>
              <w:bidi w:val="0"/>
              <w:adjustRightInd w:val="0"/>
              <w:snapToGrid w:val="0"/>
              <w:spacing w:line="370" w:lineRule="exact"/>
              <w:jc w:val="center"/>
              <w:textAlignment w:val="auto"/>
              <w:outlineLvl w:val="9"/>
              <w:rPr>
                <w:rFonts w:eastAsiaTheme="minorEastAsia"/>
                <w:b/>
                <w:kern w:val="0"/>
                <w:szCs w:val="21"/>
              </w:rPr>
            </w:pPr>
            <w:r>
              <w:rPr>
                <w:rFonts w:eastAsiaTheme="minorEastAsia"/>
                <w:b/>
                <w:kern w:val="0"/>
                <w:szCs w:val="21"/>
              </w:rPr>
              <w:t>经济产业布局</w:t>
            </w:r>
          </w:p>
        </w:tc>
        <w:tc>
          <w:tcPr>
            <w:tcW w:w="2437" w:type="dxa"/>
            <w:vMerge w:val="restart"/>
            <w:vAlign w:val="center"/>
          </w:tcPr>
          <w:p>
            <w:pPr>
              <w:keepNext w:val="0"/>
              <w:keepLines w:val="0"/>
              <w:pageBreakBefore w:val="0"/>
              <w:kinsoku/>
              <w:wordWrap/>
              <w:overflowPunct/>
              <w:topLinePunct w:val="0"/>
              <w:autoSpaceDE/>
              <w:autoSpaceDN/>
              <w:bidi w:val="0"/>
              <w:adjustRightInd w:val="0"/>
              <w:snapToGrid w:val="0"/>
              <w:spacing w:line="370" w:lineRule="exact"/>
              <w:jc w:val="center"/>
              <w:textAlignment w:val="auto"/>
              <w:outlineLvl w:val="9"/>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blHeader/>
          <w:jc w:val="center"/>
        </w:trPr>
        <w:tc>
          <w:tcPr>
            <w:tcW w:w="98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70" w:lineRule="exact"/>
              <w:jc w:val="center"/>
              <w:textAlignment w:val="auto"/>
              <w:outlineLvl w:val="9"/>
              <w:rPr>
                <w:rFonts w:eastAsiaTheme="minorEastAsia"/>
                <w:kern w:val="0"/>
                <w:szCs w:val="21"/>
              </w:rPr>
            </w:pPr>
          </w:p>
        </w:tc>
        <w:tc>
          <w:tcPr>
            <w:tcW w:w="99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70" w:lineRule="exact"/>
              <w:jc w:val="center"/>
              <w:textAlignment w:val="auto"/>
              <w:outlineLvl w:val="9"/>
              <w:rPr>
                <w:rFonts w:eastAsiaTheme="minorEastAsia"/>
                <w:kern w:val="0"/>
                <w:szCs w:val="21"/>
              </w:rPr>
            </w:pPr>
          </w:p>
        </w:tc>
        <w:tc>
          <w:tcPr>
            <w:tcW w:w="425" w:type="dxa"/>
            <w:vAlign w:val="center"/>
          </w:tcPr>
          <w:p>
            <w:pPr>
              <w:keepNext w:val="0"/>
              <w:keepLines w:val="0"/>
              <w:pageBreakBefore w:val="0"/>
              <w:kinsoku/>
              <w:wordWrap/>
              <w:overflowPunct/>
              <w:topLinePunct w:val="0"/>
              <w:autoSpaceDE/>
              <w:autoSpaceDN/>
              <w:bidi w:val="0"/>
              <w:adjustRightInd w:val="0"/>
              <w:snapToGrid w:val="0"/>
              <w:spacing w:line="370" w:lineRule="exact"/>
              <w:jc w:val="center"/>
              <w:textAlignment w:val="auto"/>
              <w:outlineLvl w:val="9"/>
              <w:rPr>
                <w:rFonts w:eastAsiaTheme="minorEastAsia"/>
                <w:b/>
                <w:kern w:val="0"/>
                <w:szCs w:val="21"/>
              </w:rPr>
            </w:pPr>
            <w:r>
              <w:rPr>
                <w:rFonts w:eastAsiaTheme="minorEastAsia"/>
                <w:b/>
                <w:kern w:val="0"/>
                <w:szCs w:val="21"/>
              </w:rPr>
              <w:t>省</w:t>
            </w:r>
          </w:p>
        </w:tc>
        <w:tc>
          <w:tcPr>
            <w:tcW w:w="425" w:type="dxa"/>
            <w:vAlign w:val="center"/>
          </w:tcPr>
          <w:p>
            <w:pPr>
              <w:keepNext w:val="0"/>
              <w:keepLines w:val="0"/>
              <w:pageBreakBefore w:val="0"/>
              <w:kinsoku/>
              <w:wordWrap/>
              <w:overflowPunct/>
              <w:topLinePunct w:val="0"/>
              <w:autoSpaceDE/>
              <w:autoSpaceDN/>
              <w:bidi w:val="0"/>
              <w:adjustRightInd w:val="0"/>
              <w:snapToGrid w:val="0"/>
              <w:spacing w:line="370" w:lineRule="exact"/>
              <w:jc w:val="center"/>
              <w:textAlignment w:val="auto"/>
              <w:outlineLvl w:val="9"/>
              <w:rPr>
                <w:rFonts w:eastAsiaTheme="minorEastAsia"/>
                <w:b/>
                <w:kern w:val="0"/>
                <w:szCs w:val="21"/>
              </w:rPr>
            </w:pPr>
            <w:r>
              <w:rPr>
                <w:rFonts w:eastAsiaTheme="minorEastAsia"/>
                <w:b/>
                <w:kern w:val="0"/>
                <w:szCs w:val="21"/>
              </w:rPr>
              <w:t>市</w:t>
            </w:r>
          </w:p>
        </w:tc>
        <w:tc>
          <w:tcPr>
            <w:tcW w:w="426" w:type="dxa"/>
            <w:vAlign w:val="center"/>
          </w:tcPr>
          <w:p>
            <w:pPr>
              <w:keepNext w:val="0"/>
              <w:keepLines w:val="0"/>
              <w:pageBreakBefore w:val="0"/>
              <w:kinsoku/>
              <w:wordWrap/>
              <w:overflowPunct/>
              <w:topLinePunct w:val="0"/>
              <w:autoSpaceDE/>
              <w:autoSpaceDN/>
              <w:bidi w:val="0"/>
              <w:adjustRightInd w:val="0"/>
              <w:snapToGrid w:val="0"/>
              <w:spacing w:line="370" w:lineRule="exact"/>
              <w:jc w:val="center"/>
              <w:textAlignment w:val="auto"/>
              <w:outlineLvl w:val="9"/>
              <w:rPr>
                <w:rFonts w:eastAsiaTheme="minorEastAsia"/>
                <w:b/>
                <w:kern w:val="0"/>
                <w:szCs w:val="21"/>
              </w:rPr>
            </w:pPr>
            <w:r>
              <w:rPr>
                <w:rFonts w:eastAsiaTheme="minorEastAsia"/>
                <w:b/>
                <w:kern w:val="0"/>
                <w:szCs w:val="21"/>
              </w:rPr>
              <w:t>县</w:t>
            </w:r>
          </w:p>
        </w:tc>
        <w:tc>
          <w:tcPr>
            <w:tcW w:w="708" w:type="dxa"/>
            <w:vMerge w:val="continue"/>
            <w:vAlign w:val="center"/>
          </w:tcPr>
          <w:p>
            <w:pPr>
              <w:keepNext w:val="0"/>
              <w:keepLines w:val="0"/>
              <w:pageBreakBefore w:val="0"/>
              <w:kinsoku/>
              <w:wordWrap/>
              <w:overflowPunct/>
              <w:topLinePunct w:val="0"/>
              <w:autoSpaceDE/>
              <w:autoSpaceDN/>
              <w:bidi w:val="0"/>
              <w:adjustRightInd w:val="0"/>
              <w:snapToGrid w:val="0"/>
              <w:spacing w:line="370" w:lineRule="exact"/>
              <w:jc w:val="center"/>
              <w:textAlignment w:val="auto"/>
              <w:outlineLvl w:val="9"/>
              <w:rPr>
                <w:rFonts w:eastAsiaTheme="minorEastAsia"/>
                <w:kern w:val="0"/>
                <w:szCs w:val="21"/>
              </w:rPr>
            </w:pPr>
          </w:p>
        </w:tc>
        <w:tc>
          <w:tcPr>
            <w:tcW w:w="993" w:type="dxa"/>
            <w:vMerge w:val="continue"/>
            <w:vAlign w:val="center"/>
          </w:tcPr>
          <w:p>
            <w:pPr>
              <w:keepNext w:val="0"/>
              <w:keepLines w:val="0"/>
              <w:pageBreakBefore w:val="0"/>
              <w:kinsoku/>
              <w:wordWrap/>
              <w:overflowPunct/>
              <w:topLinePunct w:val="0"/>
              <w:autoSpaceDE/>
              <w:autoSpaceDN/>
              <w:bidi w:val="0"/>
              <w:adjustRightInd w:val="0"/>
              <w:snapToGrid w:val="0"/>
              <w:spacing w:line="370" w:lineRule="exact"/>
              <w:jc w:val="center"/>
              <w:textAlignment w:val="auto"/>
              <w:outlineLvl w:val="9"/>
              <w:rPr>
                <w:rFonts w:eastAsiaTheme="minorEastAsia"/>
                <w:kern w:val="0"/>
                <w:szCs w:val="21"/>
              </w:rPr>
            </w:pPr>
          </w:p>
        </w:tc>
        <w:tc>
          <w:tcPr>
            <w:tcW w:w="1559" w:type="dxa"/>
            <w:vMerge w:val="continue"/>
            <w:vAlign w:val="center"/>
          </w:tcPr>
          <w:p>
            <w:pPr>
              <w:keepNext w:val="0"/>
              <w:keepLines w:val="0"/>
              <w:pageBreakBefore w:val="0"/>
              <w:kinsoku/>
              <w:wordWrap/>
              <w:overflowPunct/>
              <w:topLinePunct w:val="0"/>
              <w:autoSpaceDE/>
              <w:autoSpaceDN/>
              <w:bidi w:val="0"/>
              <w:adjustRightInd w:val="0"/>
              <w:snapToGrid w:val="0"/>
              <w:spacing w:line="370" w:lineRule="exact"/>
              <w:jc w:val="center"/>
              <w:textAlignment w:val="auto"/>
              <w:outlineLvl w:val="9"/>
              <w:rPr>
                <w:rFonts w:eastAsiaTheme="minorEastAsia"/>
                <w:kern w:val="0"/>
                <w:szCs w:val="21"/>
              </w:rPr>
            </w:pPr>
          </w:p>
        </w:tc>
        <w:tc>
          <w:tcPr>
            <w:tcW w:w="3102" w:type="dxa"/>
            <w:vMerge w:val="continue"/>
            <w:vAlign w:val="center"/>
          </w:tcPr>
          <w:p>
            <w:pPr>
              <w:keepNext w:val="0"/>
              <w:keepLines w:val="0"/>
              <w:pageBreakBefore w:val="0"/>
              <w:kinsoku/>
              <w:wordWrap/>
              <w:overflowPunct/>
              <w:topLinePunct w:val="0"/>
              <w:autoSpaceDE/>
              <w:autoSpaceDN/>
              <w:bidi w:val="0"/>
              <w:adjustRightInd w:val="0"/>
              <w:snapToGrid w:val="0"/>
              <w:spacing w:line="370" w:lineRule="exact"/>
              <w:jc w:val="center"/>
              <w:textAlignment w:val="auto"/>
              <w:outlineLvl w:val="9"/>
              <w:rPr>
                <w:rFonts w:eastAsiaTheme="minorEastAsia"/>
                <w:kern w:val="0"/>
                <w:szCs w:val="21"/>
              </w:rPr>
            </w:pPr>
          </w:p>
        </w:tc>
        <w:tc>
          <w:tcPr>
            <w:tcW w:w="2284"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370" w:lineRule="exact"/>
              <w:jc w:val="center"/>
              <w:textAlignment w:val="auto"/>
              <w:outlineLvl w:val="9"/>
              <w:rPr>
                <w:rFonts w:eastAsiaTheme="minorEastAsia"/>
                <w:kern w:val="0"/>
                <w:szCs w:val="21"/>
              </w:rPr>
            </w:pPr>
          </w:p>
        </w:tc>
        <w:tc>
          <w:tcPr>
            <w:tcW w:w="2437" w:type="dxa"/>
            <w:vMerge w:val="continue"/>
          </w:tcPr>
          <w:p>
            <w:pPr>
              <w:keepNext w:val="0"/>
              <w:keepLines w:val="0"/>
              <w:pageBreakBefore w:val="0"/>
              <w:kinsoku/>
              <w:wordWrap/>
              <w:overflowPunct/>
              <w:topLinePunct w:val="0"/>
              <w:autoSpaceDE/>
              <w:autoSpaceDN/>
              <w:bidi w:val="0"/>
              <w:adjustRightInd w:val="0"/>
              <w:snapToGrid w:val="0"/>
              <w:spacing w:line="370" w:lineRule="exact"/>
              <w:jc w:val="center"/>
              <w:textAlignment w:val="auto"/>
              <w:outlineLvl w:val="9"/>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8" w:hRule="atLeast"/>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70" w:lineRule="exact"/>
              <w:jc w:val="center"/>
              <w:textAlignment w:val="auto"/>
              <w:outlineLvl w:val="9"/>
              <w:rPr>
                <w:rFonts w:eastAsiaTheme="minorEastAsia"/>
                <w:kern w:val="0"/>
                <w:szCs w:val="21"/>
              </w:rPr>
            </w:pPr>
            <w:r>
              <w:rPr>
                <w:rFonts w:eastAsiaTheme="minorEastAsia"/>
                <w:kern w:val="0"/>
                <w:szCs w:val="21"/>
              </w:rPr>
              <w:t>ZH43048110001</w:t>
            </w:r>
          </w:p>
        </w:tc>
        <w:tc>
          <w:tcPr>
            <w:tcW w:w="998" w:type="dxa"/>
            <w:vAlign w:val="center"/>
          </w:tcPr>
          <w:p>
            <w:pPr>
              <w:keepNext w:val="0"/>
              <w:keepLines w:val="0"/>
              <w:pageBreakBefore w:val="0"/>
              <w:widowControl/>
              <w:kinsoku/>
              <w:wordWrap/>
              <w:overflowPunct/>
              <w:topLinePunct w:val="0"/>
              <w:autoSpaceDE/>
              <w:autoSpaceDN/>
              <w:bidi w:val="0"/>
              <w:adjustRightInd w:val="0"/>
              <w:snapToGrid w:val="0"/>
              <w:spacing w:line="370" w:lineRule="exact"/>
              <w:jc w:val="center"/>
              <w:textAlignment w:val="auto"/>
              <w:outlineLvl w:val="9"/>
              <w:rPr>
                <w:rFonts w:eastAsiaTheme="minorEastAsia"/>
                <w:kern w:val="0"/>
                <w:szCs w:val="21"/>
              </w:rPr>
            </w:pP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line="370" w:lineRule="exact"/>
              <w:jc w:val="center"/>
              <w:textAlignment w:val="auto"/>
              <w:outlineLvl w:val="9"/>
              <w:rPr>
                <w:rFonts w:eastAsiaTheme="minorEastAsia"/>
                <w:kern w:val="0"/>
                <w:szCs w:val="21"/>
              </w:rPr>
            </w:pPr>
            <w:r>
              <w:rPr>
                <w:rFonts w:eastAsiaTheme="minorEastAsia"/>
                <w:kern w:val="0"/>
                <w:szCs w:val="21"/>
              </w:rPr>
              <w:t>湖南省</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line="370" w:lineRule="exact"/>
              <w:jc w:val="center"/>
              <w:textAlignment w:val="auto"/>
              <w:outlineLvl w:val="9"/>
              <w:rPr>
                <w:rFonts w:eastAsiaTheme="minorEastAsia"/>
                <w:kern w:val="0"/>
                <w:szCs w:val="21"/>
              </w:rPr>
            </w:pPr>
            <w:r>
              <w:rPr>
                <w:rFonts w:eastAsiaTheme="minorEastAsia"/>
                <w:kern w:val="0"/>
                <w:szCs w:val="21"/>
              </w:rPr>
              <w:t>衡阳市</w:t>
            </w:r>
          </w:p>
        </w:tc>
        <w:tc>
          <w:tcPr>
            <w:tcW w:w="426" w:type="dxa"/>
            <w:vAlign w:val="center"/>
          </w:tcPr>
          <w:p>
            <w:pPr>
              <w:keepNext w:val="0"/>
              <w:keepLines w:val="0"/>
              <w:pageBreakBefore w:val="0"/>
              <w:kinsoku/>
              <w:wordWrap/>
              <w:overflowPunct/>
              <w:topLinePunct w:val="0"/>
              <w:autoSpaceDE/>
              <w:autoSpaceDN/>
              <w:bidi w:val="0"/>
              <w:adjustRightInd w:val="0"/>
              <w:snapToGrid w:val="0"/>
              <w:spacing w:line="370" w:lineRule="exact"/>
              <w:jc w:val="center"/>
              <w:textAlignment w:val="auto"/>
              <w:outlineLvl w:val="9"/>
              <w:rPr>
                <w:rFonts w:eastAsiaTheme="minorEastAsia"/>
                <w:kern w:val="0"/>
                <w:szCs w:val="21"/>
              </w:rPr>
            </w:pPr>
            <w:r>
              <w:rPr>
                <w:rFonts w:eastAsiaTheme="minorEastAsia"/>
                <w:kern w:val="0"/>
                <w:szCs w:val="21"/>
              </w:rPr>
              <w:t>耒阳市</w:t>
            </w:r>
          </w:p>
        </w:tc>
        <w:tc>
          <w:tcPr>
            <w:tcW w:w="708" w:type="dxa"/>
            <w:vAlign w:val="center"/>
          </w:tcPr>
          <w:p>
            <w:pPr>
              <w:keepNext w:val="0"/>
              <w:keepLines w:val="0"/>
              <w:pageBreakBefore w:val="0"/>
              <w:kinsoku/>
              <w:wordWrap/>
              <w:overflowPunct/>
              <w:topLinePunct w:val="0"/>
              <w:autoSpaceDE/>
              <w:autoSpaceDN/>
              <w:bidi w:val="0"/>
              <w:adjustRightInd w:val="0"/>
              <w:snapToGrid w:val="0"/>
              <w:spacing w:line="370" w:lineRule="exact"/>
              <w:jc w:val="center"/>
              <w:textAlignment w:val="auto"/>
              <w:outlineLvl w:val="9"/>
              <w:rPr>
                <w:rFonts w:eastAsiaTheme="minorEastAsia"/>
                <w:kern w:val="0"/>
                <w:szCs w:val="21"/>
              </w:rPr>
            </w:pPr>
            <w:r>
              <w:rPr>
                <w:rFonts w:eastAsiaTheme="minorEastAsia"/>
                <w:kern w:val="0"/>
                <w:szCs w:val="21"/>
              </w:rPr>
              <w:t>优先保护单元</w:t>
            </w:r>
          </w:p>
        </w:tc>
        <w:tc>
          <w:tcPr>
            <w:tcW w:w="993" w:type="dxa"/>
            <w:vAlign w:val="center"/>
          </w:tcPr>
          <w:p>
            <w:pPr>
              <w:keepNext w:val="0"/>
              <w:keepLines w:val="0"/>
              <w:pageBreakBefore w:val="0"/>
              <w:kinsoku/>
              <w:wordWrap/>
              <w:overflowPunct/>
              <w:topLinePunct w:val="0"/>
              <w:autoSpaceDE/>
              <w:autoSpaceDN/>
              <w:bidi w:val="0"/>
              <w:adjustRightInd w:val="0"/>
              <w:snapToGrid w:val="0"/>
              <w:spacing w:line="370" w:lineRule="exact"/>
              <w:jc w:val="center"/>
              <w:textAlignment w:val="auto"/>
              <w:outlineLvl w:val="9"/>
              <w:rPr>
                <w:rFonts w:eastAsiaTheme="minorEastAsia"/>
                <w:kern w:val="0"/>
                <w:szCs w:val="21"/>
              </w:rPr>
            </w:pPr>
            <w:r>
              <w:rPr>
                <w:rFonts w:eastAsiaTheme="minorEastAsia"/>
                <w:kern w:val="0"/>
                <w:szCs w:val="21"/>
              </w:rPr>
              <w:t>227.71</w:t>
            </w:r>
          </w:p>
        </w:tc>
        <w:tc>
          <w:tcPr>
            <w:tcW w:w="1559" w:type="dxa"/>
            <w:vAlign w:val="center"/>
          </w:tcPr>
          <w:p>
            <w:pPr>
              <w:keepNext w:val="0"/>
              <w:keepLines w:val="0"/>
              <w:pageBreakBefore w:val="0"/>
              <w:kinsoku/>
              <w:wordWrap/>
              <w:overflowPunct/>
              <w:topLinePunct w:val="0"/>
              <w:autoSpaceDE/>
              <w:autoSpaceDN/>
              <w:bidi w:val="0"/>
              <w:adjustRightInd w:val="0"/>
              <w:snapToGrid w:val="0"/>
              <w:spacing w:line="370" w:lineRule="exact"/>
              <w:jc w:val="center"/>
              <w:textAlignment w:val="auto"/>
              <w:outlineLvl w:val="9"/>
              <w:rPr>
                <w:rFonts w:eastAsiaTheme="minorEastAsia"/>
                <w:kern w:val="0"/>
                <w:szCs w:val="21"/>
              </w:rPr>
            </w:pPr>
            <w:r>
              <w:rPr>
                <w:rFonts w:eastAsiaTheme="minorEastAsia"/>
                <w:kern w:val="0"/>
                <w:szCs w:val="21"/>
              </w:rPr>
              <w:t>淝田镇/新市镇/遥田镇/永济镇</w:t>
            </w:r>
          </w:p>
        </w:tc>
        <w:tc>
          <w:tcPr>
            <w:tcW w:w="3102" w:type="dxa"/>
            <w:vAlign w:val="center"/>
          </w:tcPr>
          <w:p>
            <w:pPr>
              <w:keepNext w:val="0"/>
              <w:keepLines w:val="0"/>
              <w:pageBreakBefore w:val="0"/>
              <w:widowControl/>
              <w:kinsoku/>
              <w:wordWrap/>
              <w:overflowPunct/>
              <w:topLinePunct w:val="0"/>
              <w:autoSpaceDE/>
              <w:autoSpaceDN/>
              <w:bidi w:val="0"/>
              <w:adjustRightInd w:val="0"/>
              <w:snapToGrid w:val="0"/>
              <w:spacing w:line="370" w:lineRule="exact"/>
              <w:jc w:val="center"/>
              <w:textAlignment w:val="auto"/>
              <w:outlineLvl w:val="9"/>
              <w:rPr>
                <w:rFonts w:eastAsiaTheme="minorEastAsia"/>
                <w:kern w:val="0"/>
                <w:szCs w:val="21"/>
              </w:rPr>
            </w:pPr>
            <w:r>
              <w:rPr>
                <w:rFonts w:eastAsiaTheme="minorEastAsia"/>
                <w:kern w:val="0"/>
                <w:szCs w:val="21"/>
              </w:rPr>
              <w:t>国家层面农产品主产区</w:t>
            </w:r>
          </w:p>
          <w:p>
            <w:pPr>
              <w:keepNext w:val="0"/>
              <w:keepLines w:val="0"/>
              <w:pageBreakBefore w:val="0"/>
              <w:widowControl/>
              <w:kinsoku/>
              <w:wordWrap/>
              <w:overflowPunct/>
              <w:topLinePunct w:val="0"/>
              <w:autoSpaceDE/>
              <w:autoSpaceDN/>
              <w:bidi w:val="0"/>
              <w:adjustRightInd w:val="0"/>
              <w:snapToGrid w:val="0"/>
              <w:spacing w:line="370" w:lineRule="exact"/>
              <w:jc w:val="center"/>
              <w:textAlignment w:val="auto"/>
              <w:outlineLvl w:val="9"/>
              <w:rPr>
                <w:rFonts w:eastAsiaTheme="minorEastAsia"/>
                <w:kern w:val="0"/>
                <w:szCs w:val="21"/>
              </w:rPr>
            </w:pPr>
            <w:r>
              <w:rPr>
                <w:rFonts w:eastAsiaTheme="minorEastAsia"/>
                <w:kern w:val="0"/>
                <w:szCs w:val="21"/>
              </w:rPr>
              <w:t>（新市镇属于《湖南省主体功能区划》中附表5重点开发乡镇）</w:t>
            </w:r>
          </w:p>
        </w:tc>
        <w:tc>
          <w:tcPr>
            <w:tcW w:w="2284" w:type="dxa"/>
            <w:gridSpan w:val="2"/>
            <w:vAlign w:val="center"/>
          </w:tcPr>
          <w:p>
            <w:pPr>
              <w:keepNext w:val="0"/>
              <w:keepLines w:val="0"/>
              <w:pageBreakBefore w:val="0"/>
              <w:widowControl/>
              <w:kinsoku/>
              <w:wordWrap/>
              <w:overflowPunct/>
              <w:topLinePunct w:val="0"/>
              <w:autoSpaceDE/>
              <w:autoSpaceDN/>
              <w:bidi w:val="0"/>
              <w:adjustRightInd w:val="0"/>
              <w:snapToGrid w:val="0"/>
              <w:spacing w:line="370" w:lineRule="exact"/>
              <w:ind w:firstLine="420" w:firstLineChars="200"/>
              <w:textAlignment w:val="auto"/>
              <w:outlineLvl w:val="9"/>
              <w:rPr>
                <w:rFonts w:eastAsiaTheme="minorEastAsia"/>
                <w:kern w:val="0"/>
                <w:szCs w:val="21"/>
              </w:rPr>
            </w:pPr>
            <w:r>
              <w:rPr>
                <w:rFonts w:hint="eastAsia"/>
                <w:kern w:val="0"/>
                <w:szCs w:val="21"/>
              </w:rPr>
              <w:t>矿产资源开采</w:t>
            </w:r>
            <w:r>
              <w:rPr>
                <w:rFonts w:eastAsiaTheme="minorEastAsia"/>
                <w:kern w:val="0"/>
                <w:szCs w:val="21"/>
              </w:rPr>
              <w:t>、建材、食品加工、竹木加工</w:t>
            </w:r>
            <w:r>
              <w:rPr>
                <w:rFonts w:hint="eastAsia" w:eastAsiaTheme="minorEastAsia"/>
                <w:kern w:val="0"/>
                <w:szCs w:val="21"/>
              </w:rPr>
              <w:t>、</w:t>
            </w:r>
            <w:r>
              <w:rPr>
                <w:rFonts w:eastAsiaTheme="minorEastAsia"/>
                <w:kern w:val="0"/>
                <w:szCs w:val="21"/>
              </w:rPr>
              <w:t>餐饮、生态旅游、物流、畜禽养殖等</w:t>
            </w:r>
            <w:r>
              <w:rPr>
                <w:rFonts w:hint="eastAsia" w:eastAsiaTheme="minorEastAsia"/>
                <w:kern w:val="0"/>
                <w:szCs w:val="21"/>
              </w:rPr>
              <w:t>。</w:t>
            </w:r>
          </w:p>
        </w:tc>
        <w:tc>
          <w:tcPr>
            <w:tcW w:w="2437" w:type="dxa"/>
            <w:vAlign w:val="center"/>
          </w:tcPr>
          <w:p>
            <w:pPr>
              <w:keepNext w:val="0"/>
              <w:keepLines w:val="0"/>
              <w:pageBreakBefore w:val="0"/>
              <w:widowControl/>
              <w:kinsoku/>
              <w:wordWrap/>
              <w:overflowPunct/>
              <w:topLinePunct w:val="0"/>
              <w:autoSpaceDE/>
              <w:autoSpaceDN/>
              <w:bidi w:val="0"/>
              <w:adjustRightInd w:val="0"/>
              <w:snapToGrid w:val="0"/>
              <w:spacing w:line="370" w:lineRule="exact"/>
              <w:ind w:firstLine="420" w:firstLineChars="200"/>
              <w:textAlignment w:val="auto"/>
              <w:outlineLvl w:val="9"/>
              <w:rPr>
                <w:rFonts w:eastAsiaTheme="minorEastAsia"/>
                <w:kern w:val="0"/>
                <w:szCs w:val="21"/>
              </w:rPr>
            </w:pPr>
            <w:r>
              <w:rPr>
                <w:rFonts w:eastAsiaTheme="minorEastAsia"/>
                <w:kern w:val="0"/>
                <w:szCs w:val="21"/>
              </w:rPr>
              <w:t>养殖废水污染，垃圾焚烧，煤矿生产</w:t>
            </w:r>
            <w:r>
              <w:rPr>
                <w:rFonts w:hint="eastAsia" w:eastAsiaTheme="minorEastAsia"/>
                <w:kern w:val="0"/>
                <w:szCs w:val="21"/>
              </w:rPr>
              <w:t>扬尘</w:t>
            </w:r>
            <w:r>
              <w:rPr>
                <w:rFonts w:eastAsiaTheme="minorEastAsia"/>
                <w:kern w:val="0"/>
                <w:szCs w:val="21"/>
              </w:rPr>
              <w:t>；采煤沉陷，生态环境破坏等</w:t>
            </w:r>
            <w:r>
              <w:rPr>
                <w:rFonts w:hint="eastAsia" w:eastAsiaTheme="minor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70" w:lineRule="exact"/>
              <w:jc w:val="center"/>
              <w:textAlignment w:val="auto"/>
              <w:outlineLvl w:val="9"/>
              <w:rPr>
                <w:rFonts w:eastAsiaTheme="minorEastAsia"/>
                <w:b/>
                <w:kern w:val="0"/>
                <w:szCs w:val="21"/>
              </w:rPr>
            </w:pPr>
            <w:r>
              <w:rPr>
                <w:rFonts w:eastAsiaTheme="minorEastAsia"/>
                <w:b/>
                <w:kern w:val="0"/>
                <w:szCs w:val="21"/>
              </w:rPr>
              <w:t>主要属性</w:t>
            </w:r>
          </w:p>
        </w:tc>
        <w:tc>
          <w:tcPr>
            <w:tcW w:w="13357" w:type="dxa"/>
            <w:gridSpan w:val="11"/>
            <w:vAlign w:val="center"/>
          </w:tcPr>
          <w:p>
            <w:pPr>
              <w:keepNext w:val="0"/>
              <w:keepLines w:val="0"/>
              <w:pageBreakBefore w:val="0"/>
              <w:kinsoku/>
              <w:wordWrap/>
              <w:overflowPunct/>
              <w:topLinePunct w:val="0"/>
              <w:autoSpaceDE/>
              <w:autoSpaceDN/>
              <w:bidi w:val="0"/>
              <w:adjustRightInd w:val="0"/>
              <w:snapToGrid w:val="0"/>
              <w:spacing w:line="370" w:lineRule="exact"/>
              <w:jc w:val="left"/>
              <w:textAlignment w:val="auto"/>
              <w:outlineLvl w:val="9"/>
              <w:rPr>
                <w:rFonts w:eastAsiaTheme="minorEastAsia"/>
                <w:kern w:val="0"/>
                <w:szCs w:val="21"/>
              </w:rPr>
            </w:pPr>
            <w:r>
              <w:rPr>
                <w:rFonts w:eastAsiaTheme="minorEastAsia"/>
                <w:kern w:val="0"/>
                <w:szCs w:val="21"/>
                <w:highlight w:val="yellow"/>
              </w:rPr>
              <w:t>淝田镇</w:t>
            </w:r>
          </w:p>
          <w:p>
            <w:pPr>
              <w:keepNext w:val="0"/>
              <w:keepLines w:val="0"/>
              <w:pageBreakBefore w:val="0"/>
              <w:kinsoku/>
              <w:wordWrap/>
              <w:overflowPunct/>
              <w:topLinePunct w:val="0"/>
              <w:autoSpaceDE/>
              <w:autoSpaceDN/>
              <w:bidi w:val="0"/>
              <w:adjustRightInd w:val="0"/>
              <w:snapToGrid w:val="0"/>
              <w:spacing w:line="37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红线/一般生态空间——公益林/湿地公园/水源涵养重要区</w:t>
            </w:r>
          </w:p>
          <w:p>
            <w:pPr>
              <w:keepNext w:val="0"/>
              <w:keepLines w:val="0"/>
              <w:pageBreakBefore w:val="0"/>
              <w:kinsoku/>
              <w:wordWrap/>
              <w:overflowPunct/>
              <w:topLinePunct w:val="0"/>
              <w:autoSpaceDE/>
              <w:autoSpaceDN/>
              <w:bidi w:val="0"/>
              <w:adjustRightInd w:val="0"/>
              <w:snapToGrid w:val="0"/>
              <w:spacing w:line="37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水环境优先保护区——湖南耒水国家湿地公园</w:t>
            </w:r>
          </w:p>
          <w:p>
            <w:pPr>
              <w:keepNext w:val="0"/>
              <w:keepLines w:val="0"/>
              <w:pageBreakBefore w:val="0"/>
              <w:kinsoku/>
              <w:wordWrap/>
              <w:overflowPunct/>
              <w:topLinePunct w:val="0"/>
              <w:autoSpaceDE/>
              <w:autoSpaceDN/>
              <w:bidi w:val="0"/>
              <w:adjustRightInd w:val="0"/>
              <w:snapToGrid w:val="0"/>
              <w:spacing w:line="37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w:t>
            </w:r>
          </w:p>
          <w:p>
            <w:pPr>
              <w:keepNext w:val="0"/>
              <w:keepLines w:val="0"/>
              <w:pageBreakBefore w:val="0"/>
              <w:kinsoku/>
              <w:wordWrap/>
              <w:overflowPunct/>
              <w:topLinePunct w:val="0"/>
              <w:autoSpaceDE/>
              <w:autoSpaceDN/>
              <w:bidi w:val="0"/>
              <w:adjustRightInd w:val="0"/>
              <w:snapToGrid w:val="0"/>
              <w:spacing w:line="370" w:lineRule="exact"/>
              <w:jc w:val="left"/>
              <w:textAlignment w:val="auto"/>
              <w:outlineLvl w:val="9"/>
              <w:rPr>
                <w:rFonts w:eastAsiaTheme="minorEastAsia"/>
                <w:kern w:val="0"/>
                <w:szCs w:val="21"/>
              </w:rPr>
            </w:pPr>
            <w:r>
              <w:rPr>
                <w:rFonts w:eastAsiaTheme="minorEastAsia"/>
                <w:kern w:val="0"/>
                <w:szCs w:val="21"/>
                <w:highlight w:val="yellow"/>
              </w:rPr>
              <w:t>新市镇</w:t>
            </w:r>
          </w:p>
          <w:p>
            <w:pPr>
              <w:keepNext w:val="0"/>
              <w:keepLines w:val="0"/>
              <w:pageBreakBefore w:val="0"/>
              <w:kinsoku/>
              <w:wordWrap/>
              <w:overflowPunct/>
              <w:topLinePunct w:val="0"/>
              <w:autoSpaceDE/>
              <w:autoSpaceDN/>
              <w:bidi w:val="0"/>
              <w:adjustRightInd w:val="0"/>
              <w:snapToGrid w:val="0"/>
              <w:spacing w:line="37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红线/一般生态空间——公益林/湿地公园/水土保持功能重要区/水土流失敏感区/水源涵养重要区</w:t>
            </w:r>
          </w:p>
          <w:p>
            <w:pPr>
              <w:keepNext w:val="0"/>
              <w:keepLines w:val="0"/>
              <w:pageBreakBefore w:val="0"/>
              <w:kinsoku/>
              <w:wordWrap/>
              <w:overflowPunct/>
              <w:topLinePunct w:val="0"/>
              <w:autoSpaceDE/>
              <w:autoSpaceDN/>
              <w:bidi w:val="0"/>
              <w:adjustRightInd w:val="0"/>
              <w:snapToGrid w:val="0"/>
              <w:spacing w:line="37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水环境优先保护区——湖南耒水国家湿地公园、耒阳市新市镇耒水饮用水水源保护区</w:t>
            </w:r>
          </w:p>
          <w:p>
            <w:pPr>
              <w:keepNext w:val="0"/>
              <w:keepLines w:val="0"/>
              <w:pageBreakBefore w:val="0"/>
              <w:kinsoku/>
              <w:wordWrap/>
              <w:overflowPunct/>
              <w:topLinePunct w:val="0"/>
              <w:autoSpaceDE/>
              <w:autoSpaceDN/>
              <w:bidi w:val="0"/>
              <w:adjustRightInd w:val="0"/>
              <w:snapToGrid w:val="0"/>
              <w:spacing w:line="37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农用地优先保护区/其他土壤重点管控区——部省级采矿权/市县级采矿权</w:t>
            </w:r>
          </w:p>
          <w:p>
            <w:pPr>
              <w:keepNext w:val="0"/>
              <w:keepLines w:val="0"/>
              <w:pageBreakBefore w:val="0"/>
              <w:kinsoku/>
              <w:wordWrap/>
              <w:overflowPunct/>
              <w:topLinePunct w:val="0"/>
              <w:autoSpaceDE/>
              <w:autoSpaceDN/>
              <w:bidi w:val="0"/>
              <w:adjustRightInd w:val="0"/>
              <w:snapToGrid w:val="0"/>
              <w:spacing w:line="370" w:lineRule="exact"/>
              <w:jc w:val="left"/>
              <w:textAlignment w:val="auto"/>
              <w:outlineLvl w:val="9"/>
              <w:rPr>
                <w:rFonts w:eastAsiaTheme="minorEastAsia"/>
                <w:kern w:val="0"/>
                <w:szCs w:val="21"/>
              </w:rPr>
            </w:pPr>
            <w:r>
              <w:rPr>
                <w:rFonts w:eastAsiaTheme="minorEastAsia"/>
                <w:kern w:val="0"/>
                <w:szCs w:val="21"/>
                <w:highlight w:val="yellow"/>
              </w:rPr>
              <w:t>遥田镇</w:t>
            </w:r>
          </w:p>
          <w:p>
            <w:pPr>
              <w:keepNext w:val="0"/>
              <w:keepLines w:val="0"/>
              <w:pageBreakBefore w:val="0"/>
              <w:kinsoku/>
              <w:wordWrap/>
              <w:overflowPunct/>
              <w:topLinePunct w:val="0"/>
              <w:autoSpaceDE/>
              <w:autoSpaceDN/>
              <w:bidi w:val="0"/>
              <w:adjustRightInd w:val="0"/>
              <w:snapToGrid w:val="0"/>
              <w:spacing w:line="37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红线/一般生态空间——公益林/湿地公园/水源涵养重要区</w:t>
            </w:r>
          </w:p>
          <w:p>
            <w:pPr>
              <w:keepNext w:val="0"/>
              <w:keepLines w:val="0"/>
              <w:pageBreakBefore w:val="0"/>
              <w:kinsoku/>
              <w:wordWrap/>
              <w:overflowPunct/>
              <w:topLinePunct w:val="0"/>
              <w:autoSpaceDE/>
              <w:autoSpaceDN/>
              <w:bidi w:val="0"/>
              <w:adjustRightInd w:val="0"/>
              <w:snapToGrid w:val="0"/>
              <w:spacing w:line="37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水环境优先保护区——湖南耒水国家湿地公园、耒阳市遥田镇耒水饮用水水源保护区</w:t>
            </w:r>
          </w:p>
          <w:p>
            <w:pPr>
              <w:keepNext w:val="0"/>
              <w:keepLines w:val="0"/>
              <w:pageBreakBefore w:val="0"/>
              <w:kinsoku/>
              <w:wordWrap/>
              <w:overflowPunct/>
              <w:topLinePunct w:val="0"/>
              <w:autoSpaceDE/>
              <w:autoSpaceDN/>
              <w:bidi w:val="0"/>
              <w:adjustRightInd w:val="0"/>
              <w:snapToGrid w:val="0"/>
              <w:spacing w:line="37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建设用地污染风险重点管控区</w:t>
            </w:r>
          </w:p>
          <w:p>
            <w:pPr>
              <w:keepNext w:val="0"/>
              <w:keepLines w:val="0"/>
              <w:pageBreakBefore w:val="0"/>
              <w:kinsoku/>
              <w:wordWrap/>
              <w:overflowPunct/>
              <w:topLinePunct w:val="0"/>
              <w:autoSpaceDE/>
              <w:autoSpaceDN/>
              <w:bidi w:val="0"/>
              <w:adjustRightInd w:val="0"/>
              <w:snapToGrid w:val="0"/>
              <w:spacing w:line="370" w:lineRule="exact"/>
              <w:jc w:val="left"/>
              <w:textAlignment w:val="auto"/>
              <w:outlineLvl w:val="9"/>
              <w:rPr>
                <w:rFonts w:eastAsiaTheme="minorEastAsia"/>
                <w:kern w:val="0"/>
                <w:szCs w:val="21"/>
              </w:rPr>
            </w:pPr>
            <w:r>
              <w:rPr>
                <w:rFonts w:eastAsiaTheme="minorEastAsia"/>
                <w:kern w:val="0"/>
                <w:szCs w:val="21"/>
                <w:highlight w:val="yellow"/>
              </w:rPr>
              <w:t>永济镇</w:t>
            </w:r>
          </w:p>
          <w:p>
            <w:pPr>
              <w:keepNext w:val="0"/>
              <w:keepLines w:val="0"/>
              <w:pageBreakBefore w:val="0"/>
              <w:kinsoku/>
              <w:wordWrap/>
              <w:overflowPunct/>
              <w:topLinePunct w:val="0"/>
              <w:autoSpaceDE/>
              <w:autoSpaceDN/>
              <w:bidi w:val="0"/>
              <w:adjustRightInd w:val="0"/>
              <w:snapToGrid w:val="0"/>
              <w:spacing w:line="37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红线/一般生态空间——公益林/湿地公园/水源涵养重要区/自然保护区</w:t>
            </w:r>
          </w:p>
          <w:p>
            <w:pPr>
              <w:keepNext w:val="0"/>
              <w:keepLines w:val="0"/>
              <w:pageBreakBefore w:val="0"/>
              <w:kinsoku/>
              <w:wordWrap/>
              <w:overflowPunct/>
              <w:topLinePunct w:val="0"/>
              <w:autoSpaceDE/>
              <w:autoSpaceDN/>
              <w:bidi w:val="0"/>
              <w:adjustRightInd w:val="0"/>
              <w:snapToGrid w:val="0"/>
              <w:spacing w:line="37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水环境优先保护区——湖南耒水国家湿地公园、耒阳市永济镇耒水饮用水水源保护区</w:t>
            </w:r>
          </w:p>
          <w:p>
            <w:pPr>
              <w:keepNext w:val="0"/>
              <w:keepLines w:val="0"/>
              <w:pageBreakBefore w:val="0"/>
              <w:kinsoku/>
              <w:wordWrap/>
              <w:overflowPunct/>
              <w:topLinePunct w:val="0"/>
              <w:autoSpaceDE/>
              <w:autoSpaceDN/>
              <w:bidi w:val="0"/>
              <w:adjustRightInd w:val="0"/>
              <w:snapToGrid w:val="0"/>
              <w:spacing w:line="37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b/>
                <w:kern w:val="0"/>
                <w:szCs w:val="21"/>
              </w:rPr>
            </w:pPr>
            <w:r>
              <w:rPr>
                <w:rFonts w:eastAsiaTheme="minorEastAsia"/>
                <w:b/>
                <w:kern w:val="0"/>
                <w:szCs w:val="21"/>
              </w:rPr>
              <w:t>管控维度</w:t>
            </w:r>
          </w:p>
        </w:tc>
        <w:tc>
          <w:tcPr>
            <w:tcW w:w="10054" w:type="dxa"/>
            <w:gridSpan w:val="9"/>
            <w:vAlign w:val="center"/>
          </w:tcPr>
          <w:p>
            <w:pPr>
              <w:adjustRightInd w:val="0"/>
              <w:snapToGrid w:val="0"/>
              <w:jc w:val="center"/>
              <w:rPr>
                <w:rFonts w:eastAsiaTheme="minorEastAsia"/>
                <w:b/>
                <w:kern w:val="0"/>
                <w:szCs w:val="21"/>
              </w:rPr>
            </w:pPr>
            <w:r>
              <w:rPr>
                <w:rFonts w:eastAsiaTheme="minorEastAsia"/>
                <w:b/>
                <w:kern w:val="0"/>
                <w:szCs w:val="21"/>
              </w:rPr>
              <w:t>管控要求</w:t>
            </w:r>
          </w:p>
        </w:tc>
        <w:tc>
          <w:tcPr>
            <w:tcW w:w="3303" w:type="dxa"/>
            <w:gridSpan w:val="2"/>
            <w:vAlign w:val="center"/>
          </w:tcPr>
          <w:p>
            <w:pPr>
              <w:adjustRightInd w:val="0"/>
              <w:snapToGrid w:val="0"/>
              <w:jc w:val="center"/>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空间布局约束</w:t>
            </w:r>
          </w:p>
        </w:tc>
        <w:tc>
          <w:tcPr>
            <w:tcW w:w="10054" w:type="dxa"/>
            <w:gridSpan w:val="9"/>
            <w:vAlign w:val="center"/>
          </w:tcPr>
          <w:p>
            <w:pPr>
              <w:adjustRightInd w:val="0"/>
              <w:rPr>
                <w:rFonts w:eastAsiaTheme="minorEastAsia"/>
                <w:kern w:val="0"/>
                <w:szCs w:val="21"/>
              </w:rPr>
            </w:pPr>
            <w:r>
              <w:rPr>
                <w:rFonts w:eastAsiaTheme="minorEastAsia"/>
                <w:kern w:val="0"/>
                <w:szCs w:val="21"/>
              </w:rPr>
              <w:t>（1.1）禁止新建钢铁、焦化等行业的高污染项目。</w:t>
            </w:r>
            <w:r>
              <w:rPr>
                <w:rFonts w:eastAsiaTheme="minorEastAsia"/>
                <w:kern w:val="0"/>
                <w:szCs w:val="21"/>
              </w:rPr>
              <w:br w:type="textWrapping"/>
            </w:r>
            <w:r>
              <w:rPr>
                <w:rFonts w:eastAsiaTheme="minorEastAsia"/>
                <w:kern w:val="0"/>
                <w:szCs w:val="21"/>
              </w:rPr>
              <w:t>（1.2）区域养殖业按划定的禁养区、限养区、适养区实施分类管理。</w:t>
            </w:r>
          </w:p>
        </w:tc>
        <w:tc>
          <w:tcPr>
            <w:tcW w:w="3303" w:type="dxa"/>
            <w:gridSpan w:val="2"/>
            <w:vMerge w:val="restart"/>
            <w:vAlign w:val="center"/>
          </w:tcPr>
          <w:p>
            <w:pPr>
              <w:tabs>
                <w:tab w:val="left" w:pos="1021"/>
              </w:tabs>
              <w:adjustRightInd w:val="0"/>
              <w:snapToGrid w:val="0"/>
              <w:rPr>
                <w:rFonts w:eastAsiaTheme="minorEastAsia"/>
                <w:szCs w:val="21"/>
              </w:rPr>
            </w:pPr>
            <w:r>
              <w:rPr>
                <w:rFonts w:eastAsiaTheme="minorEastAsia"/>
                <w:szCs w:val="21"/>
              </w:rPr>
              <w:t>（1.1）《关于&lt;耒阳市2018—2020年污染防治三年行动计划&gt;部分内容变更情况说明》（耒政发[2020]12号）</w:t>
            </w:r>
            <w:r>
              <w:rPr>
                <w:rFonts w:hint="eastAsia" w:eastAsiaTheme="minorEastAsia"/>
                <w:szCs w:val="21"/>
              </w:rPr>
              <w:t>；</w:t>
            </w:r>
          </w:p>
          <w:p>
            <w:pPr>
              <w:adjustRightInd w:val="0"/>
              <w:snapToGrid w:val="0"/>
              <w:rPr>
                <w:rFonts w:eastAsiaTheme="minorEastAsia"/>
                <w:szCs w:val="21"/>
              </w:rPr>
            </w:pPr>
            <w:r>
              <w:rPr>
                <w:rFonts w:eastAsiaTheme="minorEastAsia"/>
                <w:szCs w:val="21"/>
              </w:rPr>
              <w:t>（1.2）《</w:t>
            </w:r>
            <w:r>
              <w:rPr>
                <w:rFonts w:hint="eastAsia" w:eastAsiaTheme="minorEastAsia"/>
                <w:szCs w:val="21"/>
              </w:rPr>
              <w:t>耒阳市</w:t>
            </w:r>
            <w:r>
              <w:rPr>
                <w:rFonts w:eastAsiaTheme="minorEastAsia"/>
                <w:szCs w:val="21"/>
              </w:rPr>
              <w:t>人民政府关</w:t>
            </w:r>
            <w:r>
              <w:rPr>
                <w:rFonts w:hint="eastAsia" w:eastAsiaTheme="minorEastAsia"/>
                <w:szCs w:val="21"/>
              </w:rPr>
              <w:t>于</w:t>
            </w:r>
            <w:r>
              <w:rPr>
                <w:rFonts w:eastAsiaTheme="minorEastAsia"/>
                <w:szCs w:val="21"/>
              </w:rPr>
              <w:t>印发</w:t>
            </w:r>
            <w:r>
              <w:rPr>
                <w:rFonts w:hint="eastAsia" w:eastAsiaTheme="minorEastAsia"/>
                <w:szCs w:val="21"/>
              </w:rPr>
              <w:t>〈耒阳市</w:t>
            </w:r>
            <w:r>
              <w:rPr>
                <w:rFonts w:eastAsiaTheme="minorEastAsia"/>
                <w:szCs w:val="21"/>
              </w:rPr>
              <w:t>畜禽养殖禁养区划定方案</w:t>
            </w:r>
            <w:r>
              <w:rPr>
                <w:rFonts w:hint="eastAsia" w:eastAsiaTheme="minorEastAsia"/>
                <w:szCs w:val="21"/>
              </w:rPr>
              <w:t>〉</w:t>
            </w:r>
            <w:r>
              <w:rPr>
                <w:rFonts w:eastAsiaTheme="minorEastAsia"/>
                <w:szCs w:val="21"/>
              </w:rPr>
              <w:t>的通知》（</w:t>
            </w:r>
            <w:r>
              <w:rPr>
                <w:rFonts w:hint="eastAsia" w:eastAsiaTheme="minorEastAsia"/>
                <w:szCs w:val="21"/>
              </w:rPr>
              <w:t>耒</w:t>
            </w:r>
            <w:r>
              <w:rPr>
                <w:rFonts w:eastAsiaTheme="minorEastAsia"/>
                <w:szCs w:val="21"/>
              </w:rPr>
              <w:t>政发[2020] 3号）；</w:t>
            </w:r>
          </w:p>
          <w:p>
            <w:pPr>
              <w:adjustRightInd w:val="0"/>
              <w:snapToGrid w:val="0"/>
              <w:rPr>
                <w:rFonts w:eastAsiaTheme="minorEastAsia"/>
                <w:szCs w:val="21"/>
              </w:rPr>
            </w:pPr>
            <w:r>
              <w:rPr>
                <w:rFonts w:eastAsiaTheme="minorEastAsia"/>
                <w:szCs w:val="21"/>
              </w:rPr>
              <w:t>（2.1）</w:t>
            </w:r>
            <w:r>
              <w:rPr>
                <w:rFonts w:hint="eastAsia" w:eastAsiaTheme="minorEastAsia"/>
                <w:szCs w:val="21"/>
              </w:rPr>
              <w:t>~</w:t>
            </w:r>
            <w:r>
              <w:rPr>
                <w:rFonts w:eastAsiaTheme="minorEastAsia"/>
                <w:szCs w:val="21"/>
              </w:rPr>
              <w:t>（2.3）《耒阳市2018—2020年污染防治三年行动计划》</w:t>
            </w:r>
            <w:r>
              <w:rPr>
                <w:rFonts w:hint="eastAsia" w:eastAsiaTheme="minorEastAsia"/>
                <w:szCs w:val="21"/>
              </w:rPr>
              <w:t>；</w:t>
            </w:r>
          </w:p>
          <w:p>
            <w:pPr>
              <w:tabs>
                <w:tab w:val="left" w:pos="1021"/>
              </w:tabs>
              <w:adjustRightInd w:val="0"/>
              <w:snapToGrid w:val="0"/>
              <w:rPr>
                <w:rFonts w:eastAsiaTheme="minorEastAsia"/>
                <w:szCs w:val="21"/>
              </w:rPr>
            </w:pPr>
            <w:r>
              <w:rPr>
                <w:rFonts w:hint="eastAsia" w:eastAsiaTheme="minorEastAsia"/>
                <w:szCs w:val="21"/>
              </w:rPr>
              <w:t>（3</w:t>
            </w:r>
            <w:r>
              <w:rPr>
                <w:rFonts w:eastAsiaTheme="minorEastAsia"/>
                <w:szCs w:val="21"/>
              </w:rPr>
              <w:t>.1</w:t>
            </w:r>
            <w:r>
              <w:rPr>
                <w:rFonts w:hint="eastAsia" w:eastAsiaTheme="minorEastAsia"/>
                <w:szCs w:val="21"/>
              </w:rPr>
              <w:t>）《耒阳市“十三五”环境保护和生态建设规划（2</w:t>
            </w:r>
            <w:r>
              <w:rPr>
                <w:rFonts w:eastAsiaTheme="minorEastAsia"/>
                <w:szCs w:val="21"/>
              </w:rPr>
              <w:t>016</w:t>
            </w:r>
            <w:r>
              <w:rPr>
                <w:rFonts w:hint="eastAsia" w:eastAsiaTheme="minorEastAsia"/>
                <w:szCs w:val="21"/>
              </w:rPr>
              <w:t>~</w:t>
            </w:r>
            <w:r>
              <w:rPr>
                <w:rFonts w:eastAsiaTheme="minorEastAsia"/>
                <w:szCs w:val="21"/>
              </w:rPr>
              <w:t>2020</w:t>
            </w:r>
            <w:r>
              <w:rPr>
                <w:rFonts w:hint="eastAsia" w:eastAsiaTheme="minorEastAsia"/>
                <w:szCs w:val="21"/>
              </w:rPr>
              <w:t>年）》；</w:t>
            </w:r>
          </w:p>
          <w:p>
            <w:pPr>
              <w:tabs>
                <w:tab w:val="left" w:pos="1021"/>
              </w:tabs>
              <w:adjustRightInd w:val="0"/>
              <w:snapToGrid w:val="0"/>
              <w:rPr>
                <w:rFonts w:eastAsiaTheme="minorEastAsia"/>
                <w:szCs w:val="21"/>
              </w:rPr>
            </w:pPr>
            <w:r>
              <w:rPr>
                <w:rFonts w:eastAsiaTheme="minorEastAsia"/>
                <w:szCs w:val="21"/>
              </w:rPr>
              <w:t>（3.2）《衡阳市土壤污染治理与修复规划（2017—2020年）》</w:t>
            </w:r>
            <w:r>
              <w:rPr>
                <w:rFonts w:hint="eastAsia" w:eastAsiaTheme="minorEastAsia"/>
                <w:szCs w:val="21"/>
              </w:rPr>
              <w:t>；</w:t>
            </w:r>
          </w:p>
          <w:p>
            <w:pPr>
              <w:tabs>
                <w:tab w:val="left" w:pos="1021"/>
              </w:tabs>
              <w:adjustRightInd w:val="0"/>
              <w:snapToGrid w:val="0"/>
              <w:rPr>
                <w:rFonts w:eastAsiaTheme="minorEastAsia"/>
                <w:szCs w:val="21"/>
              </w:rPr>
            </w:pPr>
            <w:r>
              <w:rPr>
                <w:rFonts w:eastAsiaTheme="minorEastAsia"/>
                <w:szCs w:val="21"/>
              </w:rPr>
              <w:t>（4.1）《衡阳市“十三五”节能降耗工作方案》</w:t>
            </w:r>
            <w:r>
              <w:rPr>
                <w:rFonts w:hint="eastAsia" w:eastAsiaTheme="minorEastAsia"/>
                <w:szCs w:val="21"/>
              </w:rPr>
              <w:t>；</w:t>
            </w:r>
          </w:p>
          <w:p>
            <w:pPr>
              <w:pStyle w:val="19"/>
              <w:widowControl w:val="0"/>
              <w:adjustRightInd w:val="0"/>
              <w:snapToGrid w:val="0"/>
              <w:jc w:val="both"/>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（4.2）《衡阳市”十三五”水资源消耗总量和强度双控行动落实方案》</w:t>
            </w:r>
            <w:r>
              <w:rPr>
                <w:rFonts w:hint="eastAsia" w:ascii="Times New Roman" w:hAnsi="Times New Roman" w:cs="Times New Roman" w:eastAsiaTheme="minorEastAsia"/>
                <w:kern w:val="2"/>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污染物排放管控</w:t>
            </w:r>
          </w:p>
        </w:tc>
        <w:tc>
          <w:tcPr>
            <w:tcW w:w="10054" w:type="dxa"/>
            <w:gridSpan w:val="9"/>
            <w:vAlign w:val="center"/>
          </w:tcPr>
          <w:p>
            <w:pPr>
              <w:adjustRightInd w:val="0"/>
              <w:rPr>
                <w:rFonts w:eastAsiaTheme="minorEastAsia"/>
                <w:kern w:val="0"/>
                <w:szCs w:val="21"/>
              </w:rPr>
            </w:pPr>
            <w:r>
              <w:rPr>
                <w:rFonts w:eastAsiaTheme="minorEastAsia"/>
                <w:kern w:val="0"/>
                <w:szCs w:val="21"/>
              </w:rPr>
              <w:t>（2.1）加强工业水污染防治、加快污水管网及处理设施建设、强化饮用水源保护、黑臭水体治理等为重点，开展水污染防治计划，全力保障饮用水安全和改善水环境质量。</w:t>
            </w:r>
            <w:r>
              <w:rPr>
                <w:rFonts w:eastAsiaTheme="minorEastAsia"/>
                <w:kern w:val="0"/>
                <w:szCs w:val="21"/>
              </w:rPr>
              <w:br w:type="textWrapping"/>
            </w:r>
            <w:r>
              <w:rPr>
                <w:rFonts w:eastAsiaTheme="minorEastAsia"/>
                <w:kern w:val="0"/>
                <w:szCs w:val="21"/>
              </w:rPr>
              <w:t>（2.2）</w:t>
            </w:r>
            <w:r>
              <w:rPr>
                <w:rFonts w:hint="eastAsia" w:eastAsiaTheme="minorEastAsia"/>
                <w:kern w:val="0"/>
                <w:szCs w:val="21"/>
              </w:rPr>
              <w:t>加强城区燃煤锅炉整治，全面实施大气污染物特别排放限值；渣土、建材、垃圾运输车辆必须全封闭运输，施工场地全封闭围挡作业；</w:t>
            </w:r>
            <w:r>
              <w:rPr>
                <w:rFonts w:eastAsiaTheme="minorEastAsia"/>
                <w:kern w:val="0"/>
                <w:szCs w:val="21"/>
              </w:rPr>
              <w:t>禁止城区露天焚烧垃圾、露天烧烤等行为</w:t>
            </w:r>
            <w:r>
              <w:rPr>
                <w:rFonts w:hint="eastAsia" w:eastAsiaTheme="minorEastAsia"/>
                <w:kern w:val="0"/>
                <w:szCs w:val="21"/>
              </w:rPr>
              <w:t>，</w:t>
            </w:r>
            <w:r>
              <w:rPr>
                <w:rFonts w:eastAsiaTheme="minorEastAsia"/>
                <w:kern w:val="0"/>
                <w:szCs w:val="21"/>
              </w:rPr>
              <w:t>禁止焚烧秸秆。</w:t>
            </w:r>
          </w:p>
          <w:p>
            <w:pPr>
              <w:adjustRightInd w:val="0"/>
              <w:rPr>
                <w:rFonts w:eastAsiaTheme="minorEastAsia"/>
                <w:kern w:val="0"/>
                <w:szCs w:val="21"/>
              </w:rPr>
            </w:pPr>
            <w:r>
              <w:rPr>
                <w:rFonts w:eastAsiaTheme="minorEastAsia"/>
                <w:kern w:val="0"/>
                <w:szCs w:val="21"/>
              </w:rPr>
              <w:t>（2.3）以“减量化、无害化、资源化”为重点，加快推进垃圾分类收集减量和资源综合利用，提升危险废物安全处置能力，推进一般工业固废综合利用。</w:t>
            </w:r>
          </w:p>
        </w:tc>
        <w:tc>
          <w:tcPr>
            <w:tcW w:w="3303" w:type="dxa"/>
            <w:gridSpan w:val="2"/>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环境风险防控</w:t>
            </w:r>
          </w:p>
        </w:tc>
        <w:tc>
          <w:tcPr>
            <w:tcW w:w="10054" w:type="dxa"/>
            <w:gridSpan w:val="9"/>
            <w:vAlign w:val="center"/>
          </w:tcPr>
          <w:p>
            <w:pPr>
              <w:adjustRightInd w:val="0"/>
              <w:rPr>
                <w:rFonts w:eastAsiaTheme="minorEastAsia"/>
                <w:kern w:val="0"/>
                <w:szCs w:val="21"/>
              </w:rPr>
            </w:pPr>
            <w:r>
              <w:rPr>
                <w:rFonts w:eastAsiaTheme="minorEastAsia"/>
                <w:kern w:val="0"/>
                <w:szCs w:val="21"/>
              </w:rPr>
              <w:t>（3.1）</w:t>
            </w:r>
            <w:r>
              <w:rPr>
                <w:rFonts w:hint="eastAsia" w:eastAsiaTheme="minorEastAsia"/>
                <w:kern w:val="0"/>
                <w:szCs w:val="21"/>
              </w:rPr>
              <w:t>推动项目、区域、流域尺度环境风险评价和环境应急预案编制。定期开展环境污染隐患排查和计划执法，加强政府、企业环境风险应急演练管理。</w:t>
            </w:r>
            <w:r>
              <w:rPr>
                <w:rFonts w:eastAsiaTheme="minorEastAsia"/>
                <w:kern w:val="0"/>
                <w:szCs w:val="21"/>
              </w:rPr>
              <w:br w:type="textWrapping"/>
            </w:r>
            <w:r>
              <w:rPr>
                <w:rFonts w:eastAsiaTheme="minorEastAsia"/>
                <w:kern w:val="0"/>
                <w:szCs w:val="21"/>
              </w:rPr>
              <w:t>（3.2）</w:t>
            </w:r>
            <w:r>
              <w:rPr>
                <w:rFonts w:hint="eastAsia" w:eastAsiaTheme="minorEastAsia"/>
                <w:bCs/>
                <w:szCs w:val="21"/>
              </w:rPr>
              <w:t>采取农艺调控、化学阻控、替代种植等措施，降低农产品重金属超标风险。</w:t>
            </w:r>
          </w:p>
        </w:tc>
        <w:tc>
          <w:tcPr>
            <w:tcW w:w="3303" w:type="dxa"/>
            <w:gridSpan w:val="2"/>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资源开发效率要求</w:t>
            </w:r>
          </w:p>
        </w:tc>
        <w:tc>
          <w:tcPr>
            <w:tcW w:w="10054" w:type="dxa"/>
            <w:gridSpan w:val="9"/>
            <w:vAlign w:val="center"/>
          </w:tcPr>
          <w:p>
            <w:pPr>
              <w:adjustRightInd w:val="0"/>
              <w:rPr>
                <w:rFonts w:eastAsiaTheme="minorEastAsia"/>
                <w:kern w:val="0"/>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3303" w:type="dxa"/>
            <w:gridSpan w:val="2"/>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bl>
    <w:p>
      <w:pPr>
        <w:adjustRightInd w:val="0"/>
        <w:snapToGrid w:val="0"/>
        <w:jc w:val="center"/>
        <w:rPr>
          <w:rFonts w:eastAsiaTheme="minorEastAsia"/>
          <w:b/>
          <w:szCs w:val="21"/>
        </w:rPr>
        <w:sectPr>
          <w:pgSz w:w="16838" w:h="11906" w:orient="landscape"/>
          <w:pgMar w:top="1797" w:right="1247" w:bottom="1247" w:left="1247" w:header="851" w:footer="680" w:gutter="0"/>
          <w:pgNumType w:fmt="decimal"/>
          <w:cols w:space="720" w:num="1"/>
          <w:docGrid w:type="linesAndChars" w:linePitch="312" w:charSpace="0"/>
        </w:sectPr>
      </w:pPr>
    </w:p>
    <w:tbl>
      <w:tblPr>
        <w:tblStyle w:val="25"/>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1051"/>
        <w:gridCol w:w="437"/>
        <w:gridCol w:w="437"/>
        <w:gridCol w:w="438"/>
        <w:gridCol w:w="755"/>
        <w:gridCol w:w="992"/>
        <w:gridCol w:w="1134"/>
        <w:gridCol w:w="3109"/>
        <w:gridCol w:w="1984"/>
        <w:gridCol w:w="30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环境管控单元编码</w:t>
            </w:r>
          </w:p>
        </w:tc>
        <w:tc>
          <w:tcPr>
            <w:tcW w:w="1051"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1312" w:type="dxa"/>
            <w:gridSpan w:val="3"/>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755"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992" w:type="dxa"/>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1134" w:type="dxa"/>
            <w:vMerge w:val="restart"/>
            <w:vAlign w:val="center"/>
          </w:tcPr>
          <w:p>
            <w:pPr>
              <w:adjustRightInd w:val="0"/>
              <w:snapToGrid w:val="0"/>
              <w:jc w:val="center"/>
              <w:rPr>
                <w:rFonts w:eastAsiaTheme="minorEastAsia"/>
                <w:b/>
                <w:kern w:val="0"/>
                <w:szCs w:val="21"/>
              </w:rPr>
            </w:pPr>
            <w:r>
              <w:rPr>
                <w:rFonts w:eastAsiaTheme="minorEastAsia"/>
                <w:b/>
                <w:kern w:val="0"/>
                <w:szCs w:val="21"/>
              </w:rPr>
              <w:t>涉及乡镇（街道）</w:t>
            </w:r>
          </w:p>
        </w:tc>
        <w:tc>
          <w:tcPr>
            <w:tcW w:w="3109" w:type="dxa"/>
            <w:vMerge w:val="restart"/>
            <w:vAlign w:val="center"/>
          </w:tcPr>
          <w:p>
            <w:pPr>
              <w:adjustRightInd w:val="0"/>
              <w:snapToGrid w:val="0"/>
              <w:jc w:val="center"/>
              <w:rPr>
                <w:rFonts w:eastAsiaTheme="minorEastAsia"/>
                <w:b/>
                <w:kern w:val="0"/>
                <w:szCs w:val="21"/>
              </w:rPr>
            </w:pPr>
            <w:r>
              <w:rPr>
                <w:rFonts w:eastAsiaTheme="minorEastAsia"/>
                <w:b/>
                <w:kern w:val="0"/>
                <w:szCs w:val="21"/>
              </w:rPr>
              <w:t>主体功能定位</w:t>
            </w:r>
          </w:p>
        </w:tc>
        <w:tc>
          <w:tcPr>
            <w:tcW w:w="1984" w:type="dxa"/>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3020" w:type="dxa"/>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blHeader/>
          <w:jc w:val="center"/>
        </w:trPr>
        <w:tc>
          <w:tcPr>
            <w:tcW w:w="988" w:type="dxa"/>
            <w:vMerge w:val="continue"/>
            <w:vAlign w:val="center"/>
          </w:tcPr>
          <w:p>
            <w:pPr>
              <w:widowControl/>
              <w:adjustRightInd w:val="0"/>
              <w:snapToGrid w:val="0"/>
              <w:jc w:val="center"/>
              <w:rPr>
                <w:rFonts w:eastAsiaTheme="minorEastAsia"/>
                <w:kern w:val="0"/>
                <w:szCs w:val="21"/>
              </w:rPr>
            </w:pPr>
          </w:p>
        </w:tc>
        <w:tc>
          <w:tcPr>
            <w:tcW w:w="1051" w:type="dxa"/>
            <w:vMerge w:val="continue"/>
            <w:vAlign w:val="center"/>
          </w:tcPr>
          <w:p>
            <w:pPr>
              <w:widowControl/>
              <w:adjustRightInd w:val="0"/>
              <w:snapToGrid w:val="0"/>
              <w:jc w:val="center"/>
              <w:rPr>
                <w:rFonts w:eastAsiaTheme="minorEastAsia"/>
                <w:kern w:val="0"/>
                <w:szCs w:val="21"/>
              </w:rPr>
            </w:pP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38" w:type="dxa"/>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755" w:type="dxa"/>
            <w:vMerge w:val="continue"/>
            <w:vAlign w:val="center"/>
          </w:tcPr>
          <w:p>
            <w:pPr>
              <w:adjustRightInd w:val="0"/>
              <w:snapToGrid w:val="0"/>
              <w:jc w:val="center"/>
              <w:rPr>
                <w:rFonts w:eastAsiaTheme="minorEastAsia"/>
                <w:kern w:val="0"/>
                <w:szCs w:val="21"/>
              </w:rPr>
            </w:pPr>
          </w:p>
        </w:tc>
        <w:tc>
          <w:tcPr>
            <w:tcW w:w="992" w:type="dxa"/>
            <w:vMerge w:val="continue"/>
            <w:vAlign w:val="center"/>
          </w:tcPr>
          <w:p>
            <w:pPr>
              <w:adjustRightInd w:val="0"/>
              <w:snapToGrid w:val="0"/>
              <w:jc w:val="center"/>
              <w:rPr>
                <w:rFonts w:eastAsiaTheme="minorEastAsia"/>
                <w:kern w:val="0"/>
                <w:szCs w:val="21"/>
              </w:rPr>
            </w:pPr>
          </w:p>
        </w:tc>
        <w:tc>
          <w:tcPr>
            <w:tcW w:w="1134" w:type="dxa"/>
            <w:vMerge w:val="continue"/>
            <w:vAlign w:val="center"/>
          </w:tcPr>
          <w:p>
            <w:pPr>
              <w:adjustRightInd w:val="0"/>
              <w:snapToGrid w:val="0"/>
              <w:jc w:val="center"/>
              <w:rPr>
                <w:rFonts w:eastAsiaTheme="minorEastAsia"/>
                <w:kern w:val="0"/>
                <w:szCs w:val="21"/>
              </w:rPr>
            </w:pPr>
          </w:p>
        </w:tc>
        <w:tc>
          <w:tcPr>
            <w:tcW w:w="3109" w:type="dxa"/>
            <w:vMerge w:val="continue"/>
            <w:vAlign w:val="center"/>
          </w:tcPr>
          <w:p>
            <w:pPr>
              <w:adjustRightInd w:val="0"/>
              <w:snapToGrid w:val="0"/>
              <w:jc w:val="center"/>
              <w:rPr>
                <w:rFonts w:eastAsiaTheme="minorEastAsia"/>
                <w:kern w:val="0"/>
                <w:szCs w:val="21"/>
              </w:rPr>
            </w:pPr>
          </w:p>
        </w:tc>
        <w:tc>
          <w:tcPr>
            <w:tcW w:w="1984" w:type="dxa"/>
            <w:vMerge w:val="continue"/>
            <w:vAlign w:val="center"/>
          </w:tcPr>
          <w:p>
            <w:pPr>
              <w:adjustRightInd w:val="0"/>
              <w:snapToGrid w:val="0"/>
              <w:jc w:val="center"/>
              <w:rPr>
                <w:rFonts w:eastAsiaTheme="minorEastAsia"/>
                <w:kern w:val="0"/>
                <w:szCs w:val="21"/>
              </w:rPr>
            </w:pPr>
          </w:p>
        </w:tc>
        <w:tc>
          <w:tcPr>
            <w:tcW w:w="3020" w:type="dxa"/>
            <w:vMerge w:val="continue"/>
          </w:tcPr>
          <w:p>
            <w:pPr>
              <w:adjustRightInd w:val="0"/>
              <w:snapToGrid w:val="0"/>
              <w:jc w:val="center"/>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8" w:hRule="atLeast"/>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r>
              <w:rPr>
                <w:rFonts w:eastAsiaTheme="minorEastAsia"/>
                <w:kern w:val="0"/>
                <w:szCs w:val="21"/>
              </w:rPr>
              <w:t>ZH43048110002</w:t>
            </w:r>
          </w:p>
        </w:tc>
        <w:tc>
          <w:tcPr>
            <w:tcW w:w="1051"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p>
        </w:tc>
        <w:tc>
          <w:tcPr>
            <w:tcW w:w="437"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r>
              <w:rPr>
                <w:rFonts w:eastAsiaTheme="minorEastAsia"/>
                <w:kern w:val="0"/>
                <w:szCs w:val="21"/>
              </w:rPr>
              <w:t>湖南省</w:t>
            </w:r>
          </w:p>
        </w:tc>
        <w:tc>
          <w:tcPr>
            <w:tcW w:w="437"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r>
              <w:rPr>
                <w:rFonts w:eastAsiaTheme="minorEastAsia"/>
                <w:kern w:val="0"/>
                <w:szCs w:val="21"/>
              </w:rPr>
              <w:t>衡阳市</w:t>
            </w:r>
          </w:p>
        </w:tc>
        <w:tc>
          <w:tcPr>
            <w:tcW w:w="438"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r>
              <w:rPr>
                <w:rFonts w:eastAsiaTheme="minorEastAsia"/>
                <w:kern w:val="0"/>
                <w:szCs w:val="21"/>
              </w:rPr>
              <w:t>耒阳市</w:t>
            </w:r>
          </w:p>
        </w:tc>
        <w:tc>
          <w:tcPr>
            <w:tcW w:w="755"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r>
              <w:rPr>
                <w:rFonts w:eastAsiaTheme="minorEastAsia"/>
                <w:kern w:val="0"/>
                <w:szCs w:val="21"/>
              </w:rPr>
              <w:t>优先保护单元</w:t>
            </w:r>
          </w:p>
        </w:tc>
        <w:tc>
          <w:tcPr>
            <w:tcW w:w="992"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r>
              <w:rPr>
                <w:rFonts w:eastAsiaTheme="minorEastAsia"/>
                <w:kern w:val="0"/>
                <w:szCs w:val="21"/>
              </w:rPr>
              <w:t>153.13</w:t>
            </w:r>
          </w:p>
        </w:tc>
        <w:tc>
          <w:tcPr>
            <w:tcW w:w="1134"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r>
              <w:rPr>
                <w:rFonts w:eastAsiaTheme="minorEastAsia"/>
                <w:kern w:val="0"/>
                <w:szCs w:val="21"/>
              </w:rPr>
              <w:t>黄市镇/</w:t>
            </w:r>
          </w:p>
          <w:p>
            <w:pPr>
              <w:keepNext w:val="0"/>
              <w:keepLines w:val="0"/>
              <w:pageBreakBefore w:val="0"/>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r>
              <w:rPr>
                <w:rFonts w:eastAsiaTheme="minorEastAsia"/>
                <w:kern w:val="0"/>
                <w:szCs w:val="21"/>
              </w:rPr>
              <w:t>灶市街道</w:t>
            </w:r>
          </w:p>
        </w:tc>
        <w:tc>
          <w:tcPr>
            <w:tcW w:w="3109"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r>
              <w:rPr>
                <w:rFonts w:eastAsiaTheme="minorEastAsia"/>
                <w:kern w:val="0"/>
                <w:szCs w:val="21"/>
              </w:rPr>
              <w:t>国家层面农产品主产区</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r>
              <w:rPr>
                <w:rFonts w:eastAsiaTheme="minorEastAsia"/>
                <w:kern w:val="0"/>
                <w:szCs w:val="21"/>
              </w:rPr>
              <w:t>（市城区属于《湖南省主体功能区划》中附表5重点开发乡镇）</w:t>
            </w:r>
          </w:p>
        </w:tc>
        <w:tc>
          <w:tcPr>
            <w:tcW w:w="1984" w:type="dxa"/>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420" w:firstLineChars="200"/>
              <w:textAlignment w:val="auto"/>
              <w:outlineLvl w:val="9"/>
              <w:rPr>
                <w:rFonts w:eastAsiaTheme="minorEastAsia"/>
                <w:kern w:val="0"/>
                <w:szCs w:val="21"/>
              </w:rPr>
            </w:pPr>
            <w:r>
              <w:rPr>
                <w:rFonts w:hint="eastAsia" w:eastAsiaTheme="minorEastAsia"/>
                <w:kern w:val="0"/>
                <w:szCs w:val="21"/>
              </w:rPr>
              <w:t>铁矿采选、</w:t>
            </w:r>
            <w:r>
              <w:rPr>
                <w:rFonts w:eastAsiaTheme="minorEastAsia"/>
                <w:kern w:val="0"/>
                <w:szCs w:val="21"/>
              </w:rPr>
              <w:t>建材、农副食品加工、农产品加工等</w:t>
            </w:r>
            <w:r>
              <w:rPr>
                <w:rFonts w:hint="eastAsia" w:eastAsiaTheme="minorEastAsia"/>
                <w:kern w:val="0"/>
                <w:szCs w:val="21"/>
              </w:rPr>
              <w:t>。</w:t>
            </w:r>
          </w:p>
        </w:tc>
        <w:tc>
          <w:tcPr>
            <w:tcW w:w="3020" w:type="dxa"/>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420" w:firstLineChars="200"/>
              <w:textAlignment w:val="auto"/>
              <w:outlineLvl w:val="9"/>
              <w:rPr>
                <w:rFonts w:eastAsiaTheme="minorEastAsia"/>
                <w:kern w:val="0"/>
                <w:szCs w:val="21"/>
              </w:rPr>
            </w:pPr>
            <w:r>
              <w:rPr>
                <w:rFonts w:eastAsiaTheme="minorEastAsia"/>
                <w:kern w:val="0"/>
                <w:szCs w:val="21"/>
              </w:rPr>
              <w:t>养殖废水污染、垃圾收集处理系统不完备，垃圾在村落内焚烧，造成大气污染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eastAsiaTheme="minorEastAsia"/>
                <w:b/>
                <w:kern w:val="0"/>
                <w:szCs w:val="21"/>
              </w:rPr>
            </w:pPr>
            <w:r>
              <w:rPr>
                <w:rFonts w:eastAsiaTheme="minorEastAsia"/>
                <w:b/>
                <w:kern w:val="0"/>
                <w:szCs w:val="21"/>
              </w:rPr>
              <w:t>主要属性</w:t>
            </w:r>
          </w:p>
        </w:tc>
        <w:tc>
          <w:tcPr>
            <w:tcW w:w="13357" w:type="dxa"/>
            <w:gridSpan w:val="10"/>
            <w:vAlign w:val="center"/>
          </w:tcPr>
          <w:p>
            <w:pPr>
              <w:keepNext w:val="0"/>
              <w:keepLines w:val="0"/>
              <w:pageBreakBefore w:val="0"/>
              <w:kinsoku/>
              <w:wordWrap/>
              <w:overflowPunct/>
              <w:topLinePunct w:val="0"/>
              <w:autoSpaceDE/>
              <w:autoSpaceDN/>
              <w:bidi w:val="0"/>
              <w:adjustRightInd w:val="0"/>
              <w:snapToGrid w:val="0"/>
              <w:spacing w:line="240" w:lineRule="exact"/>
              <w:jc w:val="left"/>
              <w:textAlignment w:val="auto"/>
              <w:outlineLvl w:val="9"/>
              <w:rPr>
                <w:rFonts w:eastAsiaTheme="minorEastAsia"/>
                <w:kern w:val="0"/>
                <w:szCs w:val="21"/>
              </w:rPr>
            </w:pPr>
            <w:r>
              <w:rPr>
                <w:rFonts w:eastAsiaTheme="minorEastAsia"/>
                <w:kern w:val="0"/>
                <w:szCs w:val="21"/>
                <w:highlight w:val="yellow"/>
              </w:rPr>
              <w:t>黄市镇</w:t>
            </w:r>
          </w:p>
          <w:p>
            <w:pPr>
              <w:keepNext w:val="0"/>
              <w:keepLines w:val="0"/>
              <w:pageBreakBefore w:val="0"/>
              <w:kinsoku/>
              <w:wordWrap/>
              <w:overflowPunct/>
              <w:topLinePunct w:val="0"/>
              <w:autoSpaceDE/>
              <w:autoSpaceDN/>
              <w:bidi w:val="0"/>
              <w:adjustRightInd w:val="0"/>
              <w:snapToGrid w:val="0"/>
              <w:spacing w:line="24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红线/一般生态空间——风景名胜区/公益林/森林公园/湿地公园/水土保持功能重要区/水土流失敏感区/水源涵养重要区</w:t>
            </w:r>
          </w:p>
          <w:p>
            <w:pPr>
              <w:keepNext w:val="0"/>
              <w:keepLines w:val="0"/>
              <w:pageBreakBefore w:val="0"/>
              <w:kinsoku/>
              <w:wordWrap/>
              <w:overflowPunct/>
              <w:topLinePunct w:val="0"/>
              <w:autoSpaceDE/>
              <w:autoSpaceDN/>
              <w:bidi w:val="0"/>
              <w:adjustRightInd w:val="0"/>
              <w:snapToGrid w:val="0"/>
              <w:spacing w:line="24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农业污染重点管控区/水环境优先保护区/其他水环境重点管控区——大河滩超标监测断面/湖南耒水国家湿地公园/耒阳市黄市矿业有限公司白沙硫铁矿、鑫磊褐铁矿、黄市野牛塘黄铁矿、蓑衣碰褐铁矿、耒阳市黄市镇2号褐铁矿、耒阳市泉水湾矿业有限公司笋山里铁矿、耒阳市黄市镇3号褐铁矿、百牛塘黄铁矿</w:t>
            </w:r>
          </w:p>
          <w:p>
            <w:pPr>
              <w:keepNext w:val="0"/>
              <w:keepLines w:val="0"/>
              <w:pageBreakBefore w:val="0"/>
              <w:kinsoku/>
              <w:wordWrap/>
              <w:overflowPunct/>
              <w:topLinePunct w:val="0"/>
              <w:autoSpaceDE/>
              <w:autoSpaceDN/>
              <w:bidi w:val="0"/>
              <w:adjustRightInd w:val="0"/>
              <w:snapToGrid w:val="0"/>
              <w:spacing w:line="24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大气环境优先保护区——耒阳市蔡伦故里风景名胜区</w:t>
            </w:r>
          </w:p>
          <w:p>
            <w:pPr>
              <w:keepNext w:val="0"/>
              <w:keepLines w:val="0"/>
              <w:pageBreakBefore w:val="0"/>
              <w:kinsoku/>
              <w:wordWrap/>
              <w:overflowPunct/>
              <w:topLinePunct w:val="0"/>
              <w:autoSpaceDE/>
              <w:autoSpaceDN/>
              <w:bidi w:val="0"/>
              <w:adjustRightInd w:val="0"/>
              <w:snapToGrid w:val="0"/>
              <w:spacing w:line="24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农用地优先保护区/其他土壤重点管控区——部省级采矿权/市县级采矿权</w:t>
            </w:r>
          </w:p>
          <w:p>
            <w:pPr>
              <w:keepNext w:val="0"/>
              <w:keepLines w:val="0"/>
              <w:pageBreakBefore w:val="0"/>
              <w:kinsoku/>
              <w:wordWrap/>
              <w:overflowPunct/>
              <w:topLinePunct w:val="0"/>
              <w:autoSpaceDE/>
              <w:autoSpaceDN/>
              <w:bidi w:val="0"/>
              <w:adjustRightInd w:val="0"/>
              <w:snapToGrid w:val="0"/>
              <w:spacing w:line="240" w:lineRule="exact"/>
              <w:jc w:val="left"/>
              <w:textAlignment w:val="auto"/>
              <w:outlineLvl w:val="9"/>
              <w:rPr>
                <w:rFonts w:eastAsiaTheme="minorEastAsia"/>
                <w:kern w:val="0"/>
                <w:szCs w:val="21"/>
              </w:rPr>
            </w:pPr>
            <w:r>
              <w:rPr>
                <w:rFonts w:eastAsiaTheme="minorEastAsia"/>
                <w:kern w:val="0"/>
                <w:szCs w:val="21"/>
                <w:highlight w:val="yellow"/>
              </w:rPr>
              <w:t>灶市街道</w:t>
            </w:r>
          </w:p>
          <w:p>
            <w:pPr>
              <w:keepNext w:val="0"/>
              <w:keepLines w:val="0"/>
              <w:pageBreakBefore w:val="0"/>
              <w:kinsoku/>
              <w:wordWrap/>
              <w:overflowPunct/>
              <w:topLinePunct w:val="0"/>
              <w:autoSpaceDE/>
              <w:autoSpaceDN/>
              <w:bidi w:val="0"/>
              <w:adjustRightInd w:val="0"/>
              <w:snapToGrid w:val="0"/>
              <w:spacing w:line="24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红线/一般生态空间——公益林/湿地公园/水土保持功能重要区/水土流失敏感区/水源涵养重要区/饮用水水源保护区</w:t>
            </w:r>
          </w:p>
          <w:p>
            <w:pPr>
              <w:keepNext w:val="0"/>
              <w:keepLines w:val="0"/>
              <w:pageBreakBefore w:val="0"/>
              <w:kinsoku/>
              <w:wordWrap/>
              <w:overflowPunct/>
              <w:topLinePunct w:val="0"/>
              <w:autoSpaceDE/>
              <w:autoSpaceDN/>
              <w:bidi w:val="0"/>
              <w:adjustRightInd w:val="0"/>
              <w:snapToGrid w:val="0"/>
              <w:spacing w:line="24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水环境优先保护区——衡阳耒阳市耒水饮用水水源保护区、耒阳市灶市街道耒水饮用水水源保护区、湖南耒水国家湿地公园</w:t>
            </w:r>
          </w:p>
          <w:p>
            <w:pPr>
              <w:keepNext w:val="0"/>
              <w:keepLines w:val="0"/>
              <w:pageBreakBefore w:val="0"/>
              <w:kinsoku/>
              <w:wordWrap/>
              <w:overflowPunct/>
              <w:topLinePunct w:val="0"/>
              <w:autoSpaceDE/>
              <w:autoSpaceDN/>
              <w:bidi w:val="0"/>
              <w:adjustRightInd w:val="0"/>
              <w:snapToGrid w:val="0"/>
              <w:spacing w:line="24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大气环境受体敏感重点管控区/大气环境高排放重点管控区——耒阳市水东江街道东锆新材料等企业集中区/耒阳市余庆街道企业集中区</w:t>
            </w:r>
          </w:p>
          <w:p>
            <w:pPr>
              <w:keepNext w:val="0"/>
              <w:keepLines w:val="0"/>
              <w:pageBreakBefore w:val="0"/>
              <w:kinsoku/>
              <w:wordWrap/>
              <w:overflowPunct/>
              <w:topLinePunct w:val="0"/>
              <w:autoSpaceDE/>
              <w:autoSpaceDN/>
              <w:bidi w:val="0"/>
              <w:adjustRightInd w:val="0"/>
              <w:snapToGrid w:val="0"/>
              <w:spacing w:line="24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建设用地污染风险重点管控区/其他土壤重点管控区——部省级采矿权/市县级采矿权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eastAsiaTheme="minorEastAsia"/>
                <w:b/>
                <w:kern w:val="0"/>
                <w:szCs w:val="21"/>
              </w:rPr>
            </w:pPr>
            <w:r>
              <w:rPr>
                <w:rFonts w:eastAsiaTheme="minorEastAsia"/>
                <w:b/>
                <w:kern w:val="0"/>
                <w:szCs w:val="21"/>
              </w:rPr>
              <w:t>管控维度</w:t>
            </w:r>
          </w:p>
        </w:tc>
        <w:tc>
          <w:tcPr>
            <w:tcW w:w="10337" w:type="dxa"/>
            <w:gridSpan w:val="9"/>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outlineLvl w:val="9"/>
              <w:rPr>
                <w:rFonts w:eastAsiaTheme="minorEastAsia"/>
                <w:b/>
                <w:kern w:val="0"/>
                <w:szCs w:val="21"/>
              </w:rPr>
            </w:pPr>
            <w:r>
              <w:rPr>
                <w:rFonts w:eastAsiaTheme="minorEastAsia"/>
                <w:b/>
                <w:kern w:val="0"/>
                <w:szCs w:val="21"/>
              </w:rPr>
              <w:t>管控要求</w:t>
            </w:r>
          </w:p>
        </w:tc>
        <w:tc>
          <w:tcPr>
            <w:tcW w:w="3020"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outlineLvl w:val="9"/>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r>
              <w:rPr>
                <w:rFonts w:eastAsiaTheme="minorEastAsia"/>
                <w:kern w:val="0"/>
                <w:szCs w:val="21"/>
              </w:rPr>
              <w:t>空间布局约束</w:t>
            </w:r>
          </w:p>
        </w:tc>
        <w:tc>
          <w:tcPr>
            <w:tcW w:w="10337" w:type="dxa"/>
            <w:gridSpan w:val="9"/>
            <w:vAlign w:val="center"/>
          </w:tcPr>
          <w:p>
            <w:pPr>
              <w:keepNext w:val="0"/>
              <w:keepLines w:val="0"/>
              <w:pageBreakBefore w:val="0"/>
              <w:kinsoku/>
              <w:wordWrap/>
              <w:overflowPunct/>
              <w:topLinePunct w:val="0"/>
              <w:autoSpaceDE/>
              <w:autoSpaceDN/>
              <w:bidi w:val="0"/>
              <w:adjustRightInd w:val="0"/>
              <w:spacing w:line="240" w:lineRule="exact"/>
              <w:textAlignment w:val="auto"/>
              <w:outlineLvl w:val="9"/>
              <w:rPr>
                <w:rFonts w:eastAsiaTheme="minorEastAsia"/>
                <w:kern w:val="0"/>
                <w:szCs w:val="21"/>
              </w:rPr>
            </w:pPr>
            <w:r>
              <w:rPr>
                <w:rFonts w:eastAsiaTheme="minorEastAsia"/>
                <w:kern w:val="0"/>
                <w:szCs w:val="21"/>
              </w:rPr>
              <w:t>（1.1）禁止新建钢铁、焦化等行业的高污染项目。城市规划区禁止新建砖瓦厂。</w:t>
            </w:r>
            <w:r>
              <w:rPr>
                <w:rFonts w:eastAsiaTheme="minorEastAsia"/>
                <w:kern w:val="0"/>
                <w:szCs w:val="21"/>
              </w:rPr>
              <w:br w:type="textWrapping"/>
            </w:r>
            <w:r>
              <w:rPr>
                <w:rFonts w:eastAsiaTheme="minorEastAsia"/>
                <w:kern w:val="0"/>
                <w:szCs w:val="21"/>
              </w:rPr>
              <w:t>（1.2）区域养殖业按划定的禁养区、限养区、适养区实施分类管理。</w:t>
            </w:r>
          </w:p>
        </w:tc>
        <w:tc>
          <w:tcPr>
            <w:tcW w:w="3020" w:type="dxa"/>
            <w:vMerge w:val="restart"/>
            <w:vAlign w:val="center"/>
          </w:tcPr>
          <w:p>
            <w:pPr>
              <w:keepNext w:val="0"/>
              <w:keepLines w:val="0"/>
              <w:pageBreakBefore w:val="0"/>
              <w:tabs>
                <w:tab w:val="left" w:pos="1021"/>
              </w:tabs>
              <w:kinsoku/>
              <w:wordWrap/>
              <w:overflowPunct/>
              <w:topLinePunct w:val="0"/>
              <w:autoSpaceDE/>
              <w:autoSpaceDN/>
              <w:bidi w:val="0"/>
              <w:adjustRightInd w:val="0"/>
              <w:snapToGrid w:val="0"/>
              <w:spacing w:line="240" w:lineRule="exact"/>
              <w:textAlignment w:val="auto"/>
              <w:outlineLvl w:val="9"/>
              <w:rPr>
                <w:rFonts w:eastAsiaTheme="minorEastAsia"/>
                <w:sz w:val="18"/>
                <w:szCs w:val="18"/>
              </w:rPr>
            </w:pPr>
            <w:r>
              <w:rPr>
                <w:rFonts w:hint="eastAsia" w:eastAsiaTheme="minorEastAsia"/>
                <w:sz w:val="18"/>
                <w:szCs w:val="18"/>
              </w:rPr>
              <w:t>（</w:t>
            </w:r>
            <w:r>
              <w:rPr>
                <w:rFonts w:eastAsiaTheme="minorEastAsia"/>
                <w:sz w:val="18"/>
                <w:szCs w:val="18"/>
              </w:rPr>
              <w:t>1.1）《关于&lt;耒阳市2018—2020年污染防治三年行动计划&gt;部分内容变更情况说明》（耒政发[2020]12号）</w:t>
            </w:r>
            <w:r>
              <w:rPr>
                <w:rFonts w:hint="eastAsia" w:eastAsiaTheme="minorEastAsia"/>
                <w:sz w:val="18"/>
                <w:szCs w:val="18"/>
              </w:rPr>
              <w:t>；</w:t>
            </w:r>
          </w:p>
          <w:p>
            <w:pPr>
              <w:keepNext w:val="0"/>
              <w:keepLines w:val="0"/>
              <w:pageBreakBefore w:val="0"/>
              <w:kinsoku/>
              <w:wordWrap/>
              <w:overflowPunct/>
              <w:topLinePunct w:val="0"/>
              <w:autoSpaceDE/>
              <w:autoSpaceDN/>
              <w:bidi w:val="0"/>
              <w:adjustRightInd w:val="0"/>
              <w:snapToGrid w:val="0"/>
              <w:spacing w:line="240" w:lineRule="exact"/>
              <w:textAlignment w:val="auto"/>
              <w:outlineLvl w:val="9"/>
              <w:rPr>
                <w:rFonts w:eastAsiaTheme="minorEastAsia"/>
                <w:sz w:val="18"/>
                <w:szCs w:val="18"/>
              </w:rPr>
            </w:pPr>
            <w:r>
              <w:rPr>
                <w:rFonts w:hint="eastAsia" w:eastAsiaTheme="minorEastAsia"/>
                <w:sz w:val="18"/>
                <w:szCs w:val="18"/>
              </w:rPr>
              <w:t>（1</w:t>
            </w:r>
            <w:r>
              <w:rPr>
                <w:rFonts w:eastAsiaTheme="minorEastAsia"/>
                <w:sz w:val="18"/>
                <w:szCs w:val="18"/>
              </w:rPr>
              <w:t>.1</w:t>
            </w:r>
            <w:r>
              <w:rPr>
                <w:rFonts w:hint="eastAsia" w:eastAsiaTheme="minorEastAsia"/>
                <w:sz w:val="18"/>
                <w:szCs w:val="18"/>
              </w:rPr>
              <w:t>）</w:t>
            </w:r>
            <w:r>
              <w:rPr>
                <w:rFonts w:eastAsiaTheme="minorEastAsia"/>
                <w:sz w:val="18"/>
                <w:szCs w:val="18"/>
              </w:rPr>
              <w:t>（2.1）</w:t>
            </w:r>
            <w:r>
              <w:rPr>
                <w:rFonts w:hint="eastAsia" w:eastAsiaTheme="minorEastAsia"/>
                <w:sz w:val="18"/>
                <w:szCs w:val="18"/>
              </w:rPr>
              <w:t>~</w:t>
            </w:r>
            <w:r>
              <w:rPr>
                <w:rFonts w:eastAsiaTheme="minorEastAsia"/>
                <w:sz w:val="18"/>
                <w:szCs w:val="18"/>
              </w:rPr>
              <w:t>（2.3）《耒阳市2018—2020年污染防治三年行动计划》</w:t>
            </w:r>
            <w:r>
              <w:rPr>
                <w:rFonts w:hint="eastAsia" w:eastAsiaTheme="minorEastAsia"/>
                <w:sz w:val="18"/>
                <w:szCs w:val="18"/>
              </w:rPr>
              <w:t>；</w:t>
            </w:r>
          </w:p>
          <w:p>
            <w:pPr>
              <w:keepNext w:val="0"/>
              <w:keepLines w:val="0"/>
              <w:pageBreakBefore w:val="0"/>
              <w:kinsoku/>
              <w:wordWrap/>
              <w:overflowPunct/>
              <w:topLinePunct w:val="0"/>
              <w:autoSpaceDE/>
              <w:autoSpaceDN/>
              <w:bidi w:val="0"/>
              <w:adjustRightInd w:val="0"/>
              <w:snapToGrid w:val="0"/>
              <w:spacing w:line="240" w:lineRule="exact"/>
              <w:textAlignment w:val="auto"/>
              <w:outlineLvl w:val="9"/>
              <w:rPr>
                <w:rFonts w:eastAsiaTheme="minorEastAsia"/>
                <w:sz w:val="18"/>
                <w:szCs w:val="18"/>
              </w:rPr>
            </w:pPr>
            <w:r>
              <w:rPr>
                <w:rFonts w:eastAsiaTheme="minorEastAsia"/>
                <w:sz w:val="18"/>
                <w:szCs w:val="18"/>
              </w:rPr>
              <w:t>（1.2）《</w:t>
            </w:r>
            <w:r>
              <w:rPr>
                <w:rFonts w:hint="eastAsia" w:eastAsiaTheme="minorEastAsia"/>
                <w:sz w:val="18"/>
                <w:szCs w:val="18"/>
              </w:rPr>
              <w:t>耒阳市</w:t>
            </w:r>
            <w:r>
              <w:rPr>
                <w:rFonts w:eastAsiaTheme="minorEastAsia"/>
                <w:sz w:val="18"/>
                <w:szCs w:val="18"/>
              </w:rPr>
              <w:t>人民政府关</w:t>
            </w:r>
            <w:r>
              <w:rPr>
                <w:rFonts w:hint="eastAsia" w:eastAsiaTheme="minorEastAsia"/>
                <w:sz w:val="18"/>
                <w:szCs w:val="18"/>
              </w:rPr>
              <w:t>于</w:t>
            </w:r>
            <w:r>
              <w:rPr>
                <w:rFonts w:eastAsiaTheme="minorEastAsia"/>
                <w:sz w:val="18"/>
                <w:szCs w:val="18"/>
              </w:rPr>
              <w:t>印发</w:t>
            </w:r>
            <w:r>
              <w:rPr>
                <w:rFonts w:hint="eastAsia" w:eastAsiaTheme="minorEastAsia"/>
                <w:sz w:val="18"/>
                <w:szCs w:val="18"/>
              </w:rPr>
              <w:t>〈耒阳市</w:t>
            </w:r>
            <w:r>
              <w:rPr>
                <w:rFonts w:eastAsiaTheme="minorEastAsia"/>
                <w:sz w:val="18"/>
                <w:szCs w:val="18"/>
              </w:rPr>
              <w:t>畜禽养殖禁养区划定方案</w:t>
            </w:r>
            <w:r>
              <w:rPr>
                <w:rFonts w:hint="eastAsia" w:eastAsiaTheme="minorEastAsia"/>
                <w:sz w:val="18"/>
                <w:szCs w:val="18"/>
              </w:rPr>
              <w:t>〉</w:t>
            </w:r>
            <w:r>
              <w:rPr>
                <w:rFonts w:eastAsiaTheme="minorEastAsia"/>
                <w:sz w:val="18"/>
                <w:szCs w:val="18"/>
              </w:rPr>
              <w:t>的通知》（</w:t>
            </w:r>
            <w:r>
              <w:rPr>
                <w:rFonts w:hint="eastAsia" w:eastAsiaTheme="minorEastAsia"/>
                <w:sz w:val="18"/>
                <w:szCs w:val="18"/>
              </w:rPr>
              <w:t>耒</w:t>
            </w:r>
            <w:r>
              <w:rPr>
                <w:rFonts w:eastAsiaTheme="minorEastAsia"/>
                <w:sz w:val="18"/>
                <w:szCs w:val="18"/>
              </w:rPr>
              <w:t>政发[2020] 3号）；</w:t>
            </w:r>
          </w:p>
          <w:p>
            <w:pPr>
              <w:keepNext w:val="0"/>
              <w:keepLines w:val="0"/>
              <w:pageBreakBefore w:val="0"/>
              <w:tabs>
                <w:tab w:val="left" w:pos="1021"/>
              </w:tabs>
              <w:kinsoku/>
              <w:wordWrap/>
              <w:overflowPunct/>
              <w:topLinePunct w:val="0"/>
              <w:autoSpaceDE/>
              <w:autoSpaceDN/>
              <w:bidi w:val="0"/>
              <w:adjustRightInd w:val="0"/>
              <w:snapToGrid w:val="0"/>
              <w:spacing w:line="240" w:lineRule="exact"/>
              <w:textAlignment w:val="auto"/>
              <w:outlineLvl w:val="9"/>
              <w:rPr>
                <w:rFonts w:eastAsiaTheme="minorEastAsia"/>
                <w:sz w:val="18"/>
                <w:szCs w:val="18"/>
              </w:rPr>
            </w:pPr>
            <w:r>
              <w:rPr>
                <w:rFonts w:hint="eastAsia" w:eastAsiaTheme="minorEastAsia"/>
                <w:sz w:val="18"/>
                <w:szCs w:val="18"/>
              </w:rPr>
              <w:t>（3</w:t>
            </w:r>
            <w:r>
              <w:rPr>
                <w:rFonts w:eastAsiaTheme="minorEastAsia"/>
                <w:sz w:val="18"/>
                <w:szCs w:val="18"/>
              </w:rPr>
              <w:t>.1</w:t>
            </w:r>
            <w:r>
              <w:rPr>
                <w:rFonts w:hint="eastAsia" w:eastAsiaTheme="minorEastAsia"/>
                <w:sz w:val="18"/>
                <w:szCs w:val="18"/>
              </w:rPr>
              <w:t>）《耒阳市“十三五”环境保护和生态建设规划（2</w:t>
            </w:r>
            <w:r>
              <w:rPr>
                <w:rFonts w:eastAsiaTheme="minorEastAsia"/>
                <w:sz w:val="18"/>
                <w:szCs w:val="18"/>
              </w:rPr>
              <w:t>016</w:t>
            </w:r>
            <w:r>
              <w:rPr>
                <w:rFonts w:hint="eastAsia" w:eastAsiaTheme="minorEastAsia"/>
                <w:sz w:val="18"/>
                <w:szCs w:val="18"/>
              </w:rPr>
              <w:t>~</w:t>
            </w:r>
            <w:r>
              <w:rPr>
                <w:rFonts w:eastAsiaTheme="minorEastAsia"/>
                <w:sz w:val="18"/>
                <w:szCs w:val="18"/>
              </w:rPr>
              <w:t>2020</w:t>
            </w:r>
            <w:r>
              <w:rPr>
                <w:rFonts w:hint="eastAsia" w:eastAsiaTheme="minorEastAsia"/>
                <w:sz w:val="18"/>
                <w:szCs w:val="18"/>
              </w:rPr>
              <w:t>年）》；</w:t>
            </w:r>
          </w:p>
          <w:p>
            <w:pPr>
              <w:keepNext w:val="0"/>
              <w:keepLines w:val="0"/>
              <w:pageBreakBefore w:val="0"/>
              <w:tabs>
                <w:tab w:val="left" w:pos="1021"/>
              </w:tabs>
              <w:kinsoku/>
              <w:wordWrap/>
              <w:overflowPunct/>
              <w:topLinePunct w:val="0"/>
              <w:autoSpaceDE/>
              <w:autoSpaceDN/>
              <w:bidi w:val="0"/>
              <w:adjustRightInd w:val="0"/>
              <w:snapToGrid w:val="0"/>
              <w:spacing w:line="240" w:lineRule="exact"/>
              <w:textAlignment w:val="auto"/>
              <w:outlineLvl w:val="9"/>
              <w:rPr>
                <w:rFonts w:eastAsiaTheme="minorEastAsia"/>
                <w:sz w:val="18"/>
                <w:szCs w:val="18"/>
              </w:rPr>
            </w:pPr>
            <w:r>
              <w:rPr>
                <w:rFonts w:eastAsiaTheme="minorEastAsia"/>
                <w:sz w:val="18"/>
                <w:szCs w:val="18"/>
              </w:rPr>
              <w:t>（3.2）《衡阳市土壤污染治理与修复规划（2017—2020年）》</w:t>
            </w:r>
            <w:r>
              <w:rPr>
                <w:rFonts w:hint="eastAsia" w:eastAsiaTheme="minorEastAsia"/>
                <w:sz w:val="18"/>
                <w:szCs w:val="18"/>
              </w:rPr>
              <w:t>；</w:t>
            </w:r>
          </w:p>
          <w:p>
            <w:pPr>
              <w:keepNext w:val="0"/>
              <w:keepLines w:val="0"/>
              <w:pageBreakBefore w:val="0"/>
              <w:tabs>
                <w:tab w:val="left" w:pos="1021"/>
              </w:tabs>
              <w:kinsoku/>
              <w:wordWrap/>
              <w:overflowPunct/>
              <w:topLinePunct w:val="0"/>
              <w:autoSpaceDE/>
              <w:autoSpaceDN/>
              <w:bidi w:val="0"/>
              <w:adjustRightInd w:val="0"/>
              <w:snapToGrid w:val="0"/>
              <w:spacing w:line="240" w:lineRule="exact"/>
              <w:textAlignment w:val="auto"/>
              <w:outlineLvl w:val="9"/>
              <w:rPr>
                <w:rFonts w:eastAsiaTheme="minorEastAsia"/>
                <w:sz w:val="18"/>
                <w:szCs w:val="18"/>
              </w:rPr>
            </w:pPr>
            <w:r>
              <w:rPr>
                <w:rFonts w:eastAsiaTheme="minorEastAsia"/>
                <w:sz w:val="18"/>
                <w:szCs w:val="18"/>
              </w:rPr>
              <w:t>（4.1）《衡阳市“十三五”节能降耗工作方案》</w:t>
            </w:r>
            <w:r>
              <w:rPr>
                <w:rFonts w:hint="eastAsia" w:eastAsiaTheme="minorEastAsia"/>
                <w:sz w:val="18"/>
                <w:szCs w:val="18"/>
              </w:rPr>
              <w:t>；</w:t>
            </w:r>
          </w:p>
          <w:p>
            <w:pPr>
              <w:keepNext w:val="0"/>
              <w:keepLines w:val="0"/>
              <w:pageBreakBefore w:val="0"/>
              <w:tabs>
                <w:tab w:val="left" w:pos="1021"/>
              </w:tabs>
              <w:kinsoku/>
              <w:wordWrap/>
              <w:overflowPunct/>
              <w:topLinePunct w:val="0"/>
              <w:autoSpaceDE/>
              <w:autoSpaceDN/>
              <w:bidi w:val="0"/>
              <w:adjustRightInd w:val="0"/>
              <w:snapToGrid w:val="0"/>
              <w:spacing w:line="240" w:lineRule="exact"/>
              <w:textAlignment w:val="auto"/>
              <w:outlineLvl w:val="9"/>
              <w:rPr>
                <w:rFonts w:eastAsiaTheme="minorEastAsia"/>
                <w:kern w:val="0"/>
                <w:szCs w:val="21"/>
              </w:rPr>
            </w:pPr>
            <w:r>
              <w:rPr>
                <w:rFonts w:eastAsiaTheme="minorEastAsia"/>
                <w:sz w:val="18"/>
                <w:szCs w:val="18"/>
              </w:rPr>
              <w:t>（4.2）《衡阳市”十三五”水资源消耗总量和强度双控行动落实方案》</w:t>
            </w:r>
            <w:r>
              <w:rPr>
                <w:rFonts w:hint="eastAsia" w:eastAsiaTheme="minor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r>
              <w:rPr>
                <w:rFonts w:eastAsiaTheme="minorEastAsia"/>
                <w:kern w:val="0"/>
                <w:szCs w:val="21"/>
              </w:rPr>
              <w:t>污染物排放管控</w:t>
            </w:r>
          </w:p>
        </w:tc>
        <w:tc>
          <w:tcPr>
            <w:tcW w:w="10337" w:type="dxa"/>
            <w:gridSpan w:val="9"/>
            <w:vAlign w:val="center"/>
          </w:tcPr>
          <w:p>
            <w:pPr>
              <w:keepNext w:val="0"/>
              <w:keepLines w:val="0"/>
              <w:pageBreakBefore w:val="0"/>
              <w:kinsoku/>
              <w:wordWrap/>
              <w:overflowPunct/>
              <w:topLinePunct w:val="0"/>
              <w:autoSpaceDE/>
              <w:autoSpaceDN/>
              <w:bidi w:val="0"/>
              <w:adjustRightInd w:val="0"/>
              <w:spacing w:line="240" w:lineRule="exact"/>
              <w:textAlignment w:val="auto"/>
              <w:outlineLvl w:val="9"/>
              <w:rPr>
                <w:rFonts w:eastAsiaTheme="minorEastAsia"/>
                <w:kern w:val="0"/>
                <w:szCs w:val="21"/>
              </w:rPr>
            </w:pPr>
            <w:r>
              <w:rPr>
                <w:rFonts w:eastAsiaTheme="minorEastAsia"/>
                <w:kern w:val="0"/>
                <w:szCs w:val="21"/>
              </w:rPr>
              <w:t>（2.1）加强工业水污染防治、加快污水管网及处理设施建设、强化饮用水源保护、黑臭水体治理等为重点，开展水污染防治计划，全力保障饮用水安全和改善水环境质量。</w:t>
            </w:r>
            <w:r>
              <w:rPr>
                <w:rFonts w:eastAsiaTheme="minorEastAsia"/>
                <w:kern w:val="0"/>
                <w:szCs w:val="21"/>
              </w:rPr>
              <w:br w:type="textWrapping"/>
            </w:r>
            <w:r>
              <w:rPr>
                <w:rFonts w:eastAsiaTheme="minorEastAsia"/>
                <w:kern w:val="0"/>
                <w:szCs w:val="21"/>
              </w:rPr>
              <w:t>（2.2）</w:t>
            </w:r>
            <w:r>
              <w:rPr>
                <w:rFonts w:hint="eastAsia" w:eastAsiaTheme="minorEastAsia"/>
                <w:kern w:val="0"/>
                <w:szCs w:val="21"/>
              </w:rPr>
              <w:t>加强城区燃煤锅炉整治，全面实施大气污染物特别排放限值；渣土、建材、垃圾运输车辆必须全封闭运输，施工场地全封闭围挡作业；</w:t>
            </w:r>
            <w:r>
              <w:rPr>
                <w:rFonts w:eastAsiaTheme="minorEastAsia"/>
                <w:kern w:val="0"/>
                <w:szCs w:val="21"/>
              </w:rPr>
              <w:t>禁止城区露天焚烧垃圾、露天烧烤等行为</w:t>
            </w:r>
            <w:r>
              <w:rPr>
                <w:rFonts w:hint="eastAsia" w:eastAsiaTheme="minorEastAsia"/>
                <w:kern w:val="0"/>
                <w:szCs w:val="21"/>
              </w:rPr>
              <w:t>，</w:t>
            </w:r>
            <w:r>
              <w:rPr>
                <w:rFonts w:eastAsiaTheme="minorEastAsia"/>
                <w:kern w:val="0"/>
                <w:szCs w:val="21"/>
              </w:rPr>
              <w:t>禁止焚烧秸秆。</w:t>
            </w:r>
          </w:p>
          <w:p>
            <w:pPr>
              <w:keepNext w:val="0"/>
              <w:keepLines w:val="0"/>
              <w:pageBreakBefore w:val="0"/>
              <w:kinsoku/>
              <w:wordWrap/>
              <w:overflowPunct/>
              <w:topLinePunct w:val="0"/>
              <w:autoSpaceDE/>
              <w:autoSpaceDN/>
              <w:bidi w:val="0"/>
              <w:adjustRightInd w:val="0"/>
              <w:spacing w:line="240" w:lineRule="exact"/>
              <w:textAlignment w:val="auto"/>
              <w:outlineLvl w:val="9"/>
              <w:rPr>
                <w:rFonts w:eastAsiaTheme="minorEastAsia"/>
                <w:kern w:val="0"/>
                <w:szCs w:val="21"/>
              </w:rPr>
            </w:pPr>
            <w:r>
              <w:rPr>
                <w:rFonts w:eastAsiaTheme="minorEastAsia"/>
                <w:kern w:val="0"/>
                <w:szCs w:val="21"/>
              </w:rPr>
              <w:t>（2.3）以“减量化、无害化、资源化”为重点，加快推进垃圾分类收集减量和资源综合利用，提升危险废物安全处置能力，推进一般工业固废综合利用。</w:t>
            </w:r>
          </w:p>
        </w:tc>
        <w:tc>
          <w:tcPr>
            <w:tcW w:w="3020" w:type="dxa"/>
            <w:vMerge w:val="continue"/>
            <w:vAlign w:val="center"/>
          </w:tcPr>
          <w:p>
            <w:pPr>
              <w:keepNext w:val="0"/>
              <w:keepLines w:val="0"/>
              <w:pageBreakBefore w:val="0"/>
              <w:tabs>
                <w:tab w:val="left" w:pos="1021"/>
              </w:tabs>
              <w:kinsoku/>
              <w:wordWrap/>
              <w:overflowPunct/>
              <w:topLinePunct w:val="0"/>
              <w:autoSpaceDE/>
              <w:autoSpaceDN/>
              <w:bidi w:val="0"/>
              <w:adjustRightInd w:val="0"/>
              <w:snapToGrid w:val="0"/>
              <w:spacing w:line="240" w:lineRule="exact"/>
              <w:ind w:left="101" w:leftChars="48" w:right="149" w:rightChars="71" w:hanging="1"/>
              <w:textAlignment w:val="auto"/>
              <w:outlineLvl w:val="9"/>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r>
              <w:rPr>
                <w:rFonts w:eastAsiaTheme="minorEastAsia"/>
                <w:kern w:val="0"/>
                <w:szCs w:val="21"/>
              </w:rPr>
              <w:t>环境风险防控</w:t>
            </w:r>
          </w:p>
        </w:tc>
        <w:tc>
          <w:tcPr>
            <w:tcW w:w="10337" w:type="dxa"/>
            <w:gridSpan w:val="9"/>
            <w:vAlign w:val="center"/>
          </w:tcPr>
          <w:p>
            <w:pPr>
              <w:keepNext w:val="0"/>
              <w:keepLines w:val="0"/>
              <w:pageBreakBefore w:val="0"/>
              <w:kinsoku/>
              <w:wordWrap/>
              <w:overflowPunct/>
              <w:topLinePunct w:val="0"/>
              <w:autoSpaceDE/>
              <w:autoSpaceDN/>
              <w:bidi w:val="0"/>
              <w:adjustRightInd w:val="0"/>
              <w:spacing w:line="240" w:lineRule="exact"/>
              <w:textAlignment w:val="auto"/>
              <w:outlineLvl w:val="9"/>
              <w:rPr>
                <w:rFonts w:eastAsiaTheme="minorEastAsia"/>
                <w:szCs w:val="21"/>
              </w:rPr>
            </w:pPr>
            <w:r>
              <w:rPr>
                <w:rFonts w:eastAsiaTheme="minorEastAsia"/>
                <w:kern w:val="0"/>
                <w:szCs w:val="21"/>
              </w:rPr>
              <w:t>（3.1）</w:t>
            </w:r>
            <w:r>
              <w:rPr>
                <w:rFonts w:hint="eastAsia" w:eastAsiaTheme="minorEastAsia"/>
                <w:kern w:val="0"/>
                <w:szCs w:val="21"/>
              </w:rPr>
              <w:t>推动项目、区域、流域尺度环境风险评价和环境应急预案编制。定期开展环境污染隐患排查和计划执法，加强政府、企业环境风险应急演练管理。</w:t>
            </w:r>
            <w:r>
              <w:rPr>
                <w:rFonts w:eastAsiaTheme="minorEastAsia"/>
                <w:kern w:val="0"/>
                <w:szCs w:val="21"/>
              </w:rPr>
              <w:br w:type="textWrapping"/>
            </w:r>
            <w:r>
              <w:rPr>
                <w:rFonts w:eastAsiaTheme="minorEastAsia"/>
                <w:kern w:val="0"/>
                <w:szCs w:val="21"/>
              </w:rPr>
              <w:t>（3.2）</w:t>
            </w:r>
            <w:r>
              <w:rPr>
                <w:rFonts w:hint="eastAsia" w:eastAsiaTheme="minorEastAsia"/>
                <w:bCs/>
                <w:szCs w:val="21"/>
              </w:rPr>
              <w:t>采取农艺调控、化学阻控、替代种植等措施，降低农产品重金属超标风险。</w:t>
            </w:r>
          </w:p>
        </w:tc>
        <w:tc>
          <w:tcPr>
            <w:tcW w:w="3020" w:type="dxa"/>
            <w:vMerge w:val="continue"/>
            <w:vAlign w:val="center"/>
          </w:tcPr>
          <w:p>
            <w:pPr>
              <w:keepNext w:val="0"/>
              <w:keepLines w:val="0"/>
              <w:pageBreakBefore w:val="0"/>
              <w:tabs>
                <w:tab w:val="left" w:pos="1021"/>
              </w:tabs>
              <w:kinsoku/>
              <w:wordWrap/>
              <w:overflowPunct/>
              <w:topLinePunct w:val="0"/>
              <w:autoSpaceDE/>
              <w:autoSpaceDN/>
              <w:bidi w:val="0"/>
              <w:adjustRightInd w:val="0"/>
              <w:snapToGrid w:val="0"/>
              <w:spacing w:line="240" w:lineRule="exact"/>
              <w:ind w:left="101" w:leftChars="48" w:right="149" w:rightChars="71" w:hanging="1"/>
              <w:textAlignment w:val="auto"/>
              <w:outlineLvl w:val="9"/>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r>
              <w:rPr>
                <w:rFonts w:eastAsiaTheme="minorEastAsia"/>
                <w:kern w:val="0"/>
                <w:szCs w:val="21"/>
              </w:rPr>
              <w:t>资源开发效率要求</w:t>
            </w:r>
          </w:p>
        </w:tc>
        <w:tc>
          <w:tcPr>
            <w:tcW w:w="10337" w:type="dxa"/>
            <w:gridSpan w:val="9"/>
            <w:vAlign w:val="center"/>
          </w:tcPr>
          <w:p>
            <w:pPr>
              <w:keepNext w:val="0"/>
              <w:keepLines w:val="0"/>
              <w:pageBreakBefore w:val="0"/>
              <w:kinsoku/>
              <w:wordWrap/>
              <w:overflowPunct/>
              <w:topLinePunct w:val="0"/>
              <w:autoSpaceDE/>
              <w:autoSpaceDN/>
              <w:bidi w:val="0"/>
              <w:adjustRightInd w:val="0"/>
              <w:spacing w:line="240" w:lineRule="exact"/>
              <w:textAlignment w:val="auto"/>
              <w:outlineLvl w:val="9"/>
              <w:rPr>
                <w:rFonts w:eastAsiaTheme="minorEastAsia"/>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3020"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bl>
    <w:p>
      <w:pPr>
        <w:adjustRightInd w:val="0"/>
        <w:snapToGrid w:val="0"/>
        <w:jc w:val="center"/>
        <w:rPr>
          <w:rFonts w:eastAsiaTheme="minorEastAsia"/>
          <w:b/>
          <w:szCs w:val="21"/>
        </w:rPr>
        <w:sectPr>
          <w:pgSz w:w="16838" w:h="11906" w:orient="landscape"/>
          <w:pgMar w:top="1797" w:right="1247" w:bottom="1247" w:left="1247" w:header="851" w:footer="680" w:gutter="0"/>
          <w:pgNumType w:fmt="decimal"/>
          <w:cols w:space="720" w:num="1"/>
          <w:docGrid w:type="linesAndChars" w:linePitch="312" w:charSpace="0"/>
        </w:sectPr>
      </w:pPr>
    </w:p>
    <w:tbl>
      <w:tblPr>
        <w:tblStyle w:val="25"/>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998"/>
        <w:gridCol w:w="425"/>
        <w:gridCol w:w="425"/>
        <w:gridCol w:w="426"/>
        <w:gridCol w:w="708"/>
        <w:gridCol w:w="993"/>
        <w:gridCol w:w="1701"/>
        <w:gridCol w:w="2535"/>
        <w:gridCol w:w="2552"/>
        <w:gridCol w:w="25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85" w:hRule="atLeast"/>
          <w:jc w:val="center"/>
        </w:trPr>
        <w:tc>
          <w:tcPr>
            <w:tcW w:w="988"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环境管控单元编码</w:t>
            </w:r>
          </w:p>
        </w:tc>
        <w:tc>
          <w:tcPr>
            <w:tcW w:w="998"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1276" w:type="dxa"/>
            <w:gridSpan w:val="3"/>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708"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993" w:type="dxa"/>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1701" w:type="dxa"/>
            <w:vMerge w:val="restart"/>
            <w:vAlign w:val="center"/>
          </w:tcPr>
          <w:p>
            <w:pPr>
              <w:adjustRightInd w:val="0"/>
              <w:snapToGrid w:val="0"/>
              <w:jc w:val="center"/>
              <w:rPr>
                <w:rFonts w:eastAsiaTheme="minorEastAsia"/>
                <w:b/>
                <w:kern w:val="0"/>
                <w:szCs w:val="21"/>
              </w:rPr>
            </w:pPr>
            <w:r>
              <w:rPr>
                <w:rFonts w:eastAsiaTheme="minorEastAsia"/>
                <w:b/>
                <w:kern w:val="0"/>
                <w:szCs w:val="21"/>
              </w:rPr>
              <w:t>涉及乡镇</w:t>
            </w:r>
          </w:p>
          <w:p>
            <w:pPr>
              <w:adjustRightInd w:val="0"/>
              <w:snapToGrid w:val="0"/>
              <w:jc w:val="center"/>
              <w:rPr>
                <w:rFonts w:eastAsiaTheme="minorEastAsia"/>
                <w:b/>
                <w:kern w:val="0"/>
                <w:szCs w:val="21"/>
              </w:rPr>
            </w:pPr>
            <w:r>
              <w:rPr>
                <w:rFonts w:eastAsiaTheme="minorEastAsia"/>
                <w:b/>
                <w:kern w:val="0"/>
                <w:szCs w:val="21"/>
              </w:rPr>
              <w:t>（街道）</w:t>
            </w:r>
          </w:p>
        </w:tc>
        <w:tc>
          <w:tcPr>
            <w:tcW w:w="2535" w:type="dxa"/>
            <w:vMerge w:val="restart"/>
            <w:vAlign w:val="center"/>
          </w:tcPr>
          <w:p>
            <w:pPr>
              <w:adjustRightInd w:val="0"/>
              <w:snapToGrid w:val="0"/>
              <w:jc w:val="center"/>
              <w:rPr>
                <w:rFonts w:eastAsiaTheme="minorEastAsia"/>
                <w:b/>
                <w:kern w:val="0"/>
                <w:szCs w:val="21"/>
              </w:rPr>
            </w:pPr>
            <w:r>
              <w:rPr>
                <w:rFonts w:eastAsiaTheme="minorEastAsia"/>
                <w:b/>
                <w:kern w:val="0"/>
                <w:szCs w:val="21"/>
              </w:rPr>
              <w:t>主体功能定位</w:t>
            </w:r>
          </w:p>
        </w:tc>
        <w:tc>
          <w:tcPr>
            <w:tcW w:w="2552" w:type="dxa"/>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2594" w:type="dxa"/>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1" w:hRule="atLeast"/>
          <w:tblHeader/>
          <w:jc w:val="center"/>
        </w:trPr>
        <w:tc>
          <w:tcPr>
            <w:tcW w:w="988" w:type="dxa"/>
            <w:vMerge w:val="continue"/>
            <w:vAlign w:val="center"/>
          </w:tcPr>
          <w:p>
            <w:pPr>
              <w:widowControl/>
              <w:adjustRightInd w:val="0"/>
              <w:snapToGrid w:val="0"/>
              <w:jc w:val="center"/>
              <w:rPr>
                <w:rFonts w:eastAsiaTheme="minorEastAsia"/>
                <w:kern w:val="0"/>
                <w:szCs w:val="21"/>
              </w:rPr>
            </w:pPr>
          </w:p>
        </w:tc>
        <w:tc>
          <w:tcPr>
            <w:tcW w:w="998" w:type="dxa"/>
            <w:vMerge w:val="continue"/>
            <w:vAlign w:val="center"/>
          </w:tcPr>
          <w:p>
            <w:pPr>
              <w:widowControl/>
              <w:adjustRightInd w:val="0"/>
              <w:snapToGrid w:val="0"/>
              <w:jc w:val="center"/>
              <w:rPr>
                <w:rFonts w:eastAsiaTheme="minorEastAsia"/>
                <w:kern w:val="0"/>
                <w:szCs w:val="21"/>
              </w:rPr>
            </w:pPr>
          </w:p>
        </w:tc>
        <w:tc>
          <w:tcPr>
            <w:tcW w:w="425" w:type="dxa"/>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425" w:type="dxa"/>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26" w:type="dxa"/>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708" w:type="dxa"/>
            <w:vMerge w:val="continue"/>
            <w:vAlign w:val="center"/>
          </w:tcPr>
          <w:p>
            <w:pPr>
              <w:adjustRightInd w:val="0"/>
              <w:snapToGrid w:val="0"/>
              <w:jc w:val="center"/>
              <w:rPr>
                <w:rFonts w:eastAsiaTheme="minorEastAsia"/>
                <w:kern w:val="0"/>
                <w:szCs w:val="21"/>
              </w:rPr>
            </w:pPr>
          </w:p>
        </w:tc>
        <w:tc>
          <w:tcPr>
            <w:tcW w:w="993" w:type="dxa"/>
            <w:vMerge w:val="continue"/>
            <w:vAlign w:val="center"/>
          </w:tcPr>
          <w:p>
            <w:pPr>
              <w:adjustRightInd w:val="0"/>
              <w:snapToGrid w:val="0"/>
              <w:jc w:val="center"/>
              <w:rPr>
                <w:rFonts w:eastAsiaTheme="minorEastAsia"/>
                <w:kern w:val="0"/>
                <w:szCs w:val="21"/>
              </w:rPr>
            </w:pPr>
          </w:p>
        </w:tc>
        <w:tc>
          <w:tcPr>
            <w:tcW w:w="1701" w:type="dxa"/>
            <w:vMerge w:val="continue"/>
            <w:vAlign w:val="center"/>
          </w:tcPr>
          <w:p>
            <w:pPr>
              <w:adjustRightInd w:val="0"/>
              <w:snapToGrid w:val="0"/>
              <w:jc w:val="center"/>
              <w:rPr>
                <w:rFonts w:eastAsiaTheme="minorEastAsia"/>
                <w:kern w:val="0"/>
                <w:szCs w:val="21"/>
              </w:rPr>
            </w:pPr>
          </w:p>
        </w:tc>
        <w:tc>
          <w:tcPr>
            <w:tcW w:w="2535" w:type="dxa"/>
            <w:vMerge w:val="continue"/>
            <w:vAlign w:val="center"/>
          </w:tcPr>
          <w:p>
            <w:pPr>
              <w:adjustRightInd w:val="0"/>
              <w:snapToGrid w:val="0"/>
              <w:jc w:val="center"/>
              <w:rPr>
                <w:rFonts w:eastAsiaTheme="minorEastAsia"/>
                <w:kern w:val="0"/>
                <w:szCs w:val="21"/>
              </w:rPr>
            </w:pPr>
          </w:p>
        </w:tc>
        <w:tc>
          <w:tcPr>
            <w:tcW w:w="2552" w:type="dxa"/>
            <w:vMerge w:val="continue"/>
            <w:vAlign w:val="center"/>
          </w:tcPr>
          <w:p>
            <w:pPr>
              <w:adjustRightInd w:val="0"/>
              <w:snapToGrid w:val="0"/>
              <w:jc w:val="center"/>
              <w:rPr>
                <w:rFonts w:eastAsiaTheme="minorEastAsia"/>
                <w:kern w:val="0"/>
                <w:szCs w:val="21"/>
              </w:rPr>
            </w:pPr>
          </w:p>
        </w:tc>
        <w:tc>
          <w:tcPr>
            <w:tcW w:w="2594" w:type="dxa"/>
            <w:vMerge w:val="continue"/>
          </w:tcPr>
          <w:p>
            <w:pPr>
              <w:adjustRightInd w:val="0"/>
              <w:snapToGrid w:val="0"/>
              <w:jc w:val="center"/>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434" w:hRule="atLeast"/>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eastAsiaTheme="minorEastAsia"/>
                <w:kern w:val="0"/>
                <w:szCs w:val="21"/>
              </w:rPr>
            </w:pPr>
            <w:r>
              <w:rPr>
                <w:rFonts w:eastAsiaTheme="minorEastAsia"/>
                <w:kern w:val="0"/>
                <w:szCs w:val="21"/>
              </w:rPr>
              <w:t>ZH43048120001</w:t>
            </w:r>
          </w:p>
        </w:tc>
        <w:tc>
          <w:tcPr>
            <w:tcW w:w="99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eastAsiaTheme="minorEastAsia"/>
                <w:kern w:val="0"/>
                <w:szCs w:val="21"/>
              </w:rPr>
            </w:pP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eastAsiaTheme="minorEastAsia"/>
                <w:kern w:val="0"/>
                <w:szCs w:val="21"/>
              </w:rPr>
            </w:pPr>
            <w:r>
              <w:rPr>
                <w:rFonts w:eastAsiaTheme="minorEastAsia"/>
                <w:kern w:val="0"/>
                <w:szCs w:val="21"/>
              </w:rPr>
              <w:t>湖南省</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eastAsiaTheme="minorEastAsia"/>
                <w:kern w:val="0"/>
                <w:szCs w:val="21"/>
              </w:rPr>
            </w:pPr>
            <w:r>
              <w:rPr>
                <w:rFonts w:eastAsiaTheme="minorEastAsia"/>
                <w:kern w:val="0"/>
                <w:szCs w:val="21"/>
              </w:rPr>
              <w:t>衡阳市</w:t>
            </w:r>
          </w:p>
        </w:tc>
        <w:tc>
          <w:tcPr>
            <w:tcW w:w="426"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outlineLvl w:val="9"/>
              <w:rPr>
                <w:rFonts w:eastAsiaTheme="minorEastAsia"/>
                <w:kern w:val="0"/>
                <w:szCs w:val="21"/>
              </w:rPr>
            </w:pPr>
            <w:r>
              <w:rPr>
                <w:rFonts w:eastAsiaTheme="minorEastAsia"/>
                <w:kern w:val="0"/>
                <w:szCs w:val="21"/>
              </w:rPr>
              <w:t>耒阳市</w:t>
            </w:r>
          </w:p>
        </w:tc>
        <w:tc>
          <w:tcPr>
            <w:tcW w:w="708"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outlineLvl w:val="9"/>
              <w:rPr>
                <w:rFonts w:eastAsiaTheme="minorEastAsia"/>
                <w:kern w:val="0"/>
                <w:szCs w:val="21"/>
              </w:rPr>
            </w:pPr>
            <w:r>
              <w:rPr>
                <w:rFonts w:eastAsiaTheme="minorEastAsia"/>
                <w:kern w:val="0"/>
                <w:szCs w:val="21"/>
              </w:rPr>
              <w:t>重点管控单元</w:t>
            </w:r>
          </w:p>
        </w:tc>
        <w:tc>
          <w:tcPr>
            <w:tcW w:w="993"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outlineLvl w:val="9"/>
              <w:rPr>
                <w:rFonts w:eastAsiaTheme="minorEastAsia"/>
                <w:kern w:val="0"/>
                <w:szCs w:val="21"/>
              </w:rPr>
            </w:pPr>
            <w:r>
              <w:rPr>
                <w:rFonts w:eastAsiaTheme="minorEastAsia"/>
                <w:kern w:val="0"/>
                <w:szCs w:val="21"/>
              </w:rPr>
              <w:t>400.14</w:t>
            </w:r>
          </w:p>
        </w:tc>
        <w:tc>
          <w:tcPr>
            <w:tcW w:w="1701"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outlineLvl w:val="9"/>
              <w:rPr>
                <w:rFonts w:eastAsiaTheme="minorEastAsia"/>
                <w:kern w:val="0"/>
                <w:szCs w:val="21"/>
              </w:rPr>
            </w:pPr>
            <w:r>
              <w:rPr>
                <w:rFonts w:eastAsiaTheme="minorEastAsia"/>
                <w:kern w:val="0"/>
                <w:szCs w:val="21"/>
              </w:rPr>
              <w:t>南京镇/仁义镇/</w:t>
            </w:r>
          </w:p>
          <w:p>
            <w:pPr>
              <w:keepNext w:val="0"/>
              <w:keepLines w:val="0"/>
              <w:pageBreakBefore w:val="0"/>
              <w:kinsoku/>
              <w:wordWrap/>
              <w:overflowPunct/>
              <w:topLinePunct w:val="0"/>
              <w:autoSpaceDE/>
              <w:autoSpaceDN/>
              <w:bidi w:val="0"/>
              <w:adjustRightInd w:val="0"/>
              <w:snapToGrid w:val="0"/>
              <w:spacing w:line="320" w:lineRule="exact"/>
              <w:jc w:val="center"/>
              <w:textAlignment w:val="auto"/>
              <w:outlineLvl w:val="9"/>
              <w:rPr>
                <w:rFonts w:eastAsiaTheme="minorEastAsia"/>
                <w:kern w:val="0"/>
                <w:szCs w:val="21"/>
              </w:rPr>
            </w:pPr>
            <w:r>
              <w:rPr>
                <w:rFonts w:eastAsiaTheme="minorEastAsia"/>
                <w:kern w:val="0"/>
                <w:szCs w:val="21"/>
              </w:rPr>
              <w:t>小水镇/余庆街道</w:t>
            </w:r>
          </w:p>
        </w:tc>
        <w:tc>
          <w:tcPr>
            <w:tcW w:w="253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eastAsiaTheme="minorEastAsia"/>
                <w:kern w:val="0"/>
                <w:szCs w:val="21"/>
              </w:rPr>
            </w:pPr>
            <w:r>
              <w:rPr>
                <w:rFonts w:eastAsiaTheme="minorEastAsia"/>
                <w:kern w:val="0"/>
                <w:szCs w:val="21"/>
              </w:rPr>
              <w:t>国家层面农产品主产区</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eastAsiaTheme="minorEastAsia"/>
                <w:kern w:val="0"/>
                <w:szCs w:val="21"/>
              </w:rPr>
            </w:pPr>
            <w:r>
              <w:rPr>
                <w:rFonts w:eastAsiaTheme="minorEastAsia"/>
                <w:kern w:val="0"/>
                <w:szCs w:val="21"/>
              </w:rPr>
              <w:t>（市城区街道属于《湖南省主体功能区划》中附</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eastAsiaTheme="minorEastAsia"/>
                <w:kern w:val="0"/>
                <w:szCs w:val="21"/>
              </w:rPr>
            </w:pPr>
            <w:r>
              <w:rPr>
                <w:rFonts w:eastAsiaTheme="minorEastAsia"/>
                <w:kern w:val="0"/>
                <w:szCs w:val="21"/>
              </w:rPr>
              <w:t>表5重点开发乡镇）</w:t>
            </w:r>
          </w:p>
        </w:tc>
        <w:tc>
          <w:tcPr>
            <w:tcW w:w="2552"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20" w:firstLineChars="200"/>
              <w:textAlignment w:val="auto"/>
              <w:outlineLvl w:val="9"/>
              <w:rPr>
                <w:rFonts w:eastAsiaTheme="minorEastAsia"/>
                <w:kern w:val="0"/>
                <w:szCs w:val="21"/>
              </w:rPr>
            </w:pPr>
            <w:r>
              <w:rPr>
                <w:rFonts w:hint="eastAsia" w:eastAsiaTheme="minorEastAsia"/>
                <w:kern w:val="0"/>
                <w:szCs w:val="21"/>
              </w:rPr>
              <w:t>矿产资源开采、</w:t>
            </w:r>
            <w:r>
              <w:rPr>
                <w:rFonts w:eastAsiaTheme="minorEastAsia"/>
                <w:kern w:val="0"/>
                <w:szCs w:val="21"/>
              </w:rPr>
              <w:t>建材、食品加工、物流</w:t>
            </w:r>
            <w:r>
              <w:rPr>
                <w:rFonts w:hint="eastAsia" w:eastAsiaTheme="minorEastAsia"/>
                <w:kern w:val="0"/>
                <w:szCs w:val="21"/>
              </w:rPr>
              <w:t>、</w:t>
            </w:r>
            <w:r>
              <w:rPr>
                <w:rFonts w:eastAsiaTheme="minorEastAsia"/>
                <w:kern w:val="0"/>
                <w:szCs w:val="21"/>
              </w:rPr>
              <w:t>生态旅游、</w:t>
            </w:r>
            <w:r>
              <w:rPr>
                <w:rFonts w:hint="eastAsia" w:eastAsiaTheme="minorEastAsia"/>
                <w:kern w:val="0"/>
                <w:szCs w:val="21"/>
              </w:rPr>
              <w:t>畜禽</w:t>
            </w:r>
            <w:r>
              <w:rPr>
                <w:rFonts w:eastAsiaTheme="minorEastAsia"/>
                <w:kern w:val="0"/>
                <w:szCs w:val="21"/>
              </w:rPr>
              <w:t>养殖</w:t>
            </w:r>
            <w:r>
              <w:rPr>
                <w:rFonts w:hint="eastAsia" w:eastAsiaTheme="minorEastAsia"/>
                <w:kern w:val="0"/>
                <w:szCs w:val="21"/>
              </w:rPr>
              <w:t>等。</w:t>
            </w:r>
          </w:p>
        </w:tc>
        <w:tc>
          <w:tcPr>
            <w:tcW w:w="2594"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20" w:firstLineChars="200"/>
              <w:textAlignment w:val="auto"/>
              <w:outlineLvl w:val="9"/>
              <w:rPr>
                <w:rFonts w:eastAsiaTheme="minorEastAsia"/>
                <w:kern w:val="0"/>
                <w:szCs w:val="21"/>
              </w:rPr>
            </w:pPr>
            <w:r>
              <w:rPr>
                <w:rFonts w:eastAsiaTheme="minorEastAsia"/>
                <w:kern w:val="0"/>
                <w:szCs w:val="21"/>
              </w:rPr>
              <w:t>养殖废水污染、垃圾收集处理系统不完备，垃圾在村落内焚烧，造成大气污染</w:t>
            </w:r>
            <w:r>
              <w:rPr>
                <w:rFonts w:hint="eastAsia" w:eastAsiaTheme="minor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5" w:hRule="atLeast"/>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outlineLvl w:val="9"/>
              <w:rPr>
                <w:rFonts w:eastAsiaTheme="minorEastAsia"/>
                <w:b/>
                <w:kern w:val="0"/>
                <w:szCs w:val="21"/>
              </w:rPr>
            </w:pPr>
            <w:r>
              <w:rPr>
                <w:rFonts w:eastAsiaTheme="minorEastAsia"/>
                <w:b/>
                <w:kern w:val="0"/>
                <w:szCs w:val="21"/>
              </w:rPr>
              <w:t>主要属性</w:t>
            </w:r>
          </w:p>
        </w:tc>
        <w:tc>
          <w:tcPr>
            <w:tcW w:w="13357" w:type="dxa"/>
            <w:gridSpan w:val="1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eastAsiaTheme="minorEastAsia"/>
                <w:kern w:val="0"/>
                <w:szCs w:val="21"/>
                <w:highlight w:val="yellow"/>
              </w:rPr>
              <w:t>南京镇</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红线/一般生态空间——公益林/水土流失敏感区/水源涵养重要区</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其他水环境重点管控区——耒阳市宝山矿业有限公司南京乡城上铺铁锰矿、耒阳市南京乡白毛村铁锰矿</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农用地优先保护区/建设用地污染风险重点管控区/其他土壤重点管控区——部省级采矿权/市县级采矿权/部省级探矿权</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eastAsiaTheme="minorEastAsia"/>
                <w:kern w:val="0"/>
                <w:szCs w:val="21"/>
                <w:highlight w:val="yellow"/>
              </w:rPr>
              <w:t>仁义镇</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红线/一般生态空间——公益林/石漠化敏感区/水土流失敏感区/水源涵养重要区</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水环境农业污染重点管控区/其他水环境重点管控区——罗渡镇超标监测断面/仁义乡东山下5号锰矿、仁义乡6号锰矿</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建设用地污染风险重点管控区/其他土壤重点管控区——部省级采矿权/市县级采矿权</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eastAsiaTheme="minorEastAsia"/>
                <w:kern w:val="0"/>
                <w:szCs w:val="21"/>
                <w:highlight w:val="yellow"/>
              </w:rPr>
              <w:t>小水镇</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红线/一般生态空间——公益林/石漠化敏感区/水土流失敏感区/水源涵养重要区</w:t>
            </w:r>
          </w:p>
          <w:p>
            <w:pPr>
              <w:keepNext w:val="0"/>
              <w:keepLines w:val="0"/>
              <w:pageBreakBefore w:val="0"/>
              <w:kinsoku/>
              <w:wordWrap/>
              <w:overflowPunct/>
              <w:topLinePunct w:val="0"/>
              <w:autoSpaceDE/>
              <w:autoSpaceDN/>
              <w:bidi w:val="0"/>
              <w:spacing w:line="320" w:lineRule="exact"/>
              <w:textAlignment w:val="auto"/>
              <w:outlineLvl w:val="9"/>
            </w:pPr>
            <w:r>
              <w:rPr>
                <w:rFonts w:hint="eastAsia" w:ascii="宋体" w:hAnsi="宋体" w:cs="宋体"/>
                <w:szCs w:val="21"/>
              </w:rPr>
              <w:t>▉</w:t>
            </w:r>
            <w:r>
              <w:rPr>
                <w:rFonts w:eastAsiaTheme="minorEastAsia"/>
                <w:kern w:val="0"/>
                <w:szCs w:val="21"/>
              </w:rPr>
              <w:t>水环境优先保护区——耒阳市小水镇小水河饮用水水源保护区</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大气环境高排放重点管控区——湖南耒阳南方水泥有限公司/耒阳余庆街道大吉锰业等企业集中区</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建设用地污染风险重点管控区/其他土壤重点管控区——部省级采矿权/市县级采矿权/部省级探矿权/砂石矿</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eastAsiaTheme="minorEastAsia"/>
                <w:kern w:val="0"/>
                <w:szCs w:val="21"/>
                <w:highlight w:val="yellow"/>
              </w:rPr>
              <w:t>余庆街道</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红线/一般生态空间——公益林/石漠化敏感区/水土流失敏感区/水源涵养重要区</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kern w:val="0"/>
                <w:szCs w:val="21"/>
              </w:rPr>
            </w:pPr>
            <w:r>
              <w:rPr>
                <w:rFonts w:hint="eastAsia" w:ascii="宋体" w:hAnsi="宋体" w:cs="宋体"/>
                <w:szCs w:val="21"/>
              </w:rPr>
              <w:t>▉</w:t>
            </w:r>
            <w:r>
              <w:rPr>
                <w:rFonts w:eastAsiaTheme="minorEastAsia"/>
                <w:kern w:val="0"/>
                <w:szCs w:val="21"/>
              </w:rPr>
              <w:t>水环境优先保护区——</w:t>
            </w:r>
            <w:r>
              <w:rPr>
                <w:kern w:val="0"/>
                <w:szCs w:val="21"/>
              </w:rPr>
              <w:t>耒阳市余庆街道地下水饮用水水源保</w:t>
            </w:r>
            <w:r>
              <w:rPr>
                <w:rFonts w:eastAsiaTheme="minorEastAsia"/>
                <w:kern w:val="0"/>
                <w:szCs w:val="21"/>
              </w:rPr>
              <w:t>护区</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大气环境受体敏感重点管控区/大气环境高排放重点管控区——耒阳市余庆街道企业集中区/耒阳余庆街道大吉锰业等企业集中区</w:t>
            </w:r>
          </w:p>
          <w:p>
            <w:pPr>
              <w:keepNext w:val="0"/>
              <w:keepLines w:val="0"/>
              <w:pageBreakBefore w:val="0"/>
              <w:kinsoku/>
              <w:wordWrap/>
              <w:overflowPunct/>
              <w:topLinePunct w:val="0"/>
              <w:autoSpaceDE/>
              <w:autoSpaceDN/>
              <w:bidi w:val="0"/>
              <w:adjustRightInd w:val="0"/>
              <w:snapToGrid w:val="0"/>
              <w:spacing w:line="3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建设用地污染风险重点管控区/其他土壤重点管控区——部省级采矿权/市县级采矿权/部省级探矿权/砂石矿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b/>
                <w:kern w:val="0"/>
                <w:szCs w:val="21"/>
              </w:rPr>
            </w:pPr>
            <w:r>
              <w:rPr>
                <w:rFonts w:eastAsiaTheme="minorEastAsia"/>
                <w:b/>
                <w:kern w:val="0"/>
                <w:szCs w:val="21"/>
              </w:rPr>
              <w:t>管控维度</w:t>
            </w:r>
          </w:p>
        </w:tc>
        <w:tc>
          <w:tcPr>
            <w:tcW w:w="10763" w:type="dxa"/>
            <w:gridSpan w:val="9"/>
            <w:vAlign w:val="center"/>
          </w:tcPr>
          <w:p>
            <w:pPr>
              <w:adjustRightInd w:val="0"/>
              <w:snapToGrid w:val="0"/>
              <w:jc w:val="center"/>
              <w:rPr>
                <w:rFonts w:eastAsiaTheme="minorEastAsia"/>
                <w:b/>
                <w:kern w:val="0"/>
                <w:szCs w:val="21"/>
              </w:rPr>
            </w:pPr>
            <w:r>
              <w:rPr>
                <w:rFonts w:eastAsiaTheme="minorEastAsia"/>
                <w:b/>
                <w:kern w:val="0"/>
                <w:szCs w:val="21"/>
              </w:rPr>
              <w:t>管控要求</w:t>
            </w:r>
          </w:p>
        </w:tc>
        <w:tc>
          <w:tcPr>
            <w:tcW w:w="2594" w:type="dxa"/>
            <w:vAlign w:val="center"/>
          </w:tcPr>
          <w:p>
            <w:pPr>
              <w:adjustRightInd w:val="0"/>
              <w:snapToGrid w:val="0"/>
              <w:jc w:val="center"/>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空间布局约束</w:t>
            </w:r>
          </w:p>
        </w:tc>
        <w:tc>
          <w:tcPr>
            <w:tcW w:w="10763" w:type="dxa"/>
            <w:gridSpan w:val="9"/>
            <w:vAlign w:val="center"/>
          </w:tcPr>
          <w:p>
            <w:pPr>
              <w:adjustRightInd w:val="0"/>
              <w:rPr>
                <w:rFonts w:eastAsiaTheme="minorEastAsia"/>
                <w:szCs w:val="21"/>
              </w:rPr>
            </w:pPr>
            <w:r>
              <w:rPr>
                <w:rFonts w:eastAsiaTheme="minorEastAsia"/>
                <w:kern w:val="0"/>
                <w:szCs w:val="21"/>
              </w:rPr>
              <w:t>（1.1）禁止新建钢铁、焦化等行业的高污染项目。城市规划区禁止新建砖瓦厂。</w:t>
            </w:r>
            <w:r>
              <w:rPr>
                <w:rFonts w:eastAsiaTheme="minorEastAsia"/>
                <w:kern w:val="0"/>
                <w:szCs w:val="21"/>
              </w:rPr>
              <w:br w:type="textWrapping"/>
            </w:r>
            <w:r>
              <w:rPr>
                <w:rFonts w:eastAsiaTheme="minorEastAsia"/>
                <w:kern w:val="0"/>
                <w:szCs w:val="21"/>
              </w:rPr>
              <w:t>（1.2）区域养殖业按划定的禁养区、限养区、适养区实施分类管理。</w:t>
            </w:r>
          </w:p>
        </w:tc>
        <w:tc>
          <w:tcPr>
            <w:tcW w:w="2594" w:type="dxa"/>
            <w:vMerge w:val="restart"/>
            <w:vAlign w:val="center"/>
          </w:tcPr>
          <w:p>
            <w:pPr>
              <w:tabs>
                <w:tab w:val="left" w:pos="1021"/>
              </w:tabs>
              <w:adjustRightInd w:val="0"/>
              <w:snapToGrid w:val="0"/>
              <w:rPr>
                <w:rFonts w:eastAsiaTheme="minorEastAsia"/>
                <w:szCs w:val="21"/>
              </w:rPr>
            </w:pPr>
            <w:r>
              <w:rPr>
                <w:rFonts w:hint="eastAsia" w:eastAsiaTheme="minorEastAsia"/>
                <w:szCs w:val="21"/>
              </w:rPr>
              <w:t>（</w:t>
            </w:r>
            <w:r>
              <w:rPr>
                <w:rFonts w:eastAsiaTheme="minorEastAsia"/>
                <w:szCs w:val="21"/>
              </w:rPr>
              <w:t>1.1）《关于&lt;耒阳市2018—2020年污染防治三年行动计划&gt;部分内容变更情况说明》（耒政发[2020]12号）</w:t>
            </w:r>
            <w:r>
              <w:rPr>
                <w:rFonts w:hint="eastAsia" w:eastAsiaTheme="minorEastAsia"/>
                <w:szCs w:val="21"/>
              </w:rPr>
              <w:t>；</w:t>
            </w:r>
          </w:p>
          <w:p>
            <w:pPr>
              <w:adjustRightInd w:val="0"/>
              <w:snapToGrid w:val="0"/>
              <w:rPr>
                <w:rFonts w:eastAsiaTheme="minorEastAsia"/>
                <w:szCs w:val="21"/>
              </w:rPr>
            </w:pPr>
            <w:r>
              <w:rPr>
                <w:rFonts w:hint="eastAsia" w:eastAsiaTheme="minorEastAsia"/>
                <w:szCs w:val="21"/>
              </w:rPr>
              <w:t>（1</w:t>
            </w:r>
            <w:r>
              <w:rPr>
                <w:rFonts w:eastAsiaTheme="minorEastAsia"/>
                <w:szCs w:val="21"/>
              </w:rPr>
              <w:t>.1</w:t>
            </w:r>
            <w:r>
              <w:rPr>
                <w:rFonts w:hint="eastAsia" w:eastAsiaTheme="minorEastAsia"/>
                <w:szCs w:val="21"/>
              </w:rPr>
              <w:t>）</w:t>
            </w:r>
            <w:r>
              <w:rPr>
                <w:rFonts w:eastAsiaTheme="minorEastAsia"/>
                <w:szCs w:val="21"/>
              </w:rPr>
              <w:t>（2.1）</w:t>
            </w:r>
            <w:r>
              <w:rPr>
                <w:rFonts w:hint="eastAsia" w:eastAsiaTheme="minorEastAsia"/>
                <w:szCs w:val="21"/>
              </w:rPr>
              <w:t>~</w:t>
            </w:r>
            <w:r>
              <w:rPr>
                <w:rFonts w:eastAsiaTheme="minorEastAsia"/>
                <w:szCs w:val="21"/>
              </w:rPr>
              <w:t>（2.3）《耒阳市2018—2020年污染防治三年行动计划》</w:t>
            </w:r>
            <w:r>
              <w:rPr>
                <w:rFonts w:hint="eastAsia" w:eastAsiaTheme="minorEastAsia"/>
                <w:szCs w:val="21"/>
              </w:rPr>
              <w:t>；</w:t>
            </w:r>
          </w:p>
          <w:p>
            <w:pPr>
              <w:adjustRightInd w:val="0"/>
              <w:snapToGrid w:val="0"/>
              <w:rPr>
                <w:rFonts w:eastAsiaTheme="minorEastAsia"/>
                <w:szCs w:val="21"/>
              </w:rPr>
            </w:pPr>
            <w:r>
              <w:rPr>
                <w:rFonts w:eastAsiaTheme="minorEastAsia"/>
                <w:szCs w:val="21"/>
              </w:rPr>
              <w:t>（1.2）《</w:t>
            </w:r>
            <w:r>
              <w:rPr>
                <w:rFonts w:hint="eastAsia" w:eastAsiaTheme="minorEastAsia"/>
                <w:szCs w:val="21"/>
              </w:rPr>
              <w:t>耒阳市</w:t>
            </w:r>
            <w:r>
              <w:rPr>
                <w:rFonts w:eastAsiaTheme="minorEastAsia"/>
                <w:szCs w:val="21"/>
              </w:rPr>
              <w:t>人民政府关</w:t>
            </w:r>
            <w:r>
              <w:rPr>
                <w:rFonts w:hint="eastAsia" w:eastAsiaTheme="minorEastAsia"/>
                <w:szCs w:val="21"/>
              </w:rPr>
              <w:t>于</w:t>
            </w:r>
            <w:r>
              <w:rPr>
                <w:rFonts w:eastAsiaTheme="minorEastAsia"/>
                <w:szCs w:val="21"/>
              </w:rPr>
              <w:t>印发</w:t>
            </w:r>
            <w:r>
              <w:rPr>
                <w:rFonts w:hint="eastAsia" w:eastAsiaTheme="minorEastAsia"/>
                <w:szCs w:val="21"/>
              </w:rPr>
              <w:t>〈耒阳市</w:t>
            </w:r>
            <w:r>
              <w:rPr>
                <w:rFonts w:eastAsiaTheme="minorEastAsia"/>
                <w:szCs w:val="21"/>
              </w:rPr>
              <w:t>畜禽养殖禁养区划定方案</w:t>
            </w:r>
            <w:r>
              <w:rPr>
                <w:rFonts w:hint="eastAsia" w:eastAsiaTheme="minorEastAsia"/>
                <w:szCs w:val="21"/>
              </w:rPr>
              <w:t>〉</w:t>
            </w:r>
            <w:r>
              <w:rPr>
                <w:rFonts w:eastAsiaTheme="minorEastAsia"/>
                <w:szCs w:val="21"/>
              </w:rPr>
              <w:t>的通知》（</w:t>
            </w:r>
            <w:r>
              <w:rPr>
                <w:rFonts w:hint="eastAsia" w:eastAsiaTheme="minorEastAsia"/>
                <w:szCs w:val="21"/>
              </w:rPr>
              <w:t>耒</w:t>
            </w:r>
            <w:r>
              <w:rPr>
                <w:rFonts w:eastAsiaTheme="minorEastAsia"/>
                <w:szCs w:val="21"/>
              </w:rPr>
              <w:t>政发[2020] 3号）；</w:t>
            </w:r>
          </w:p>
          <w:p>
            <w:pPr>
              <w:tabs>
                <w:tab w:val="left" w:pos="1021"/>
              </w:tabs>
              <w:adjustRightInd w:val="0"/>
              <w:snapToGrid w:val="0"/>
              <w:rPr>
                <w:rFonts w:eastAsiaTheme="minorEastAsia"/>
                <w:szCs w:val="21"/>
              </w:rPr>
            </w:pPr>
            <w:r>
              <w:rPr>
                <w:rFonts w:hint="eastAsia" w:eastAsiaTheme="minorEastAsia"/>
                <w:szCs w:val="21"/>
              </w:rPr>
              <w:t>（3</w:t>
            </w:r>
            <w:r>
              <w:rPr>
                <w:rFonts w:eastAsiaTheme="minorEastAsia"/>
                <w:szCs w:val="21"/>
              </w:rPr>
              <w:t>.1</w:t>
            </w:r>
            <w:r>
              <w:rPr>
                <w:rFonts w:hint="eastAsia" w:eastAsiaTheme="minorEastAsia"/>
                <w:szCs w:val="21"/>
              </w:rPr>
              <w:t>）《耒阳市“十三五”环境保护和生态建设规划（2</w:t>
            </w:r>
            <w:r>
              <w:rPr>
                <w:rFonts w:eastAsiaTheme="minorEastAsia"/>
                <w:szCs w:val="21"/>
              </w:rPr>
              <w:t>016</w:t>
            </w:r>
            <w:r>
              <w:rPr>
                <w:rFonts w:hint="eastAsia" w:eastAsiaTheme="minorEastAsia"/>
                <w:szCs w:val="21"/>
              </w:rPr>
              <w:t>~</w:t>
            </w:r>
            <w:r>
              <w:rPr>
                <w:rFonts w:eastAsiaTheme="minorEastAsia"/>
                <w:szCs w:val="21"/>
              </w:rPr>
              <w:t>2020</w:t>
            </w:r>
            <w:r>
              <w:rPr>
                <w:rFonts w:hint="eastAsia" w:eastAsiaTheme="minorEastAsia"/>
                <w:szCs w:val="21"/>
              </w:rPr>
              <w:t>年）》；</w:t>
            </w:r>
          </w:p>
          <w:p>
            <w:pPr>
              <w:tabs>
                <w:tab w:val="left" w:pos="1021"/>
              </w:tabs>
              <w:adjustRightInd w:val="0"/>
              <w:snapToGrid w:val="0"/>
              <w:rPr>
                <w:rFonts w:eastAsiaTheme="minorEastAsia"/>
                <w:szCs w:val="21"/>
              </w:rPr>
            </w:pPr>
            <w:r>
              <w:rPr>
                <w:rFonts w:eastAsiaTheme="minorEastAsia"/>
                <w:szCs w:val="21"/>
              </w:rPr>
              <w:t>（3.2）《衡阳市土壤污染治理与修复规划（2017—2020年）》</w:t>
            </w:r>
            <w:r>
              <w:rPr>
                <w:rFonts w:hint="eastAsia" w:eastAsiaTheme="minorEastAsia"/>
                <w:szCs w:val="21"/>
              </w:rPr>
              <w:t>；</w:t>
            </w:r>
          </w:p>
          <w:p>
            <w:pPr>
              <w:tabs>
                <w:tab w:val="left" w:pos="1021"/>
              </w:tabs>
              <w:adjustRightInd w:val="0"/>
              <w:snapToGrid w:val="0"/>
              <w:rPr>
                <w:rFonts w:eastAsiaTheme="minorEastAsia"/>
                <w:szCs w:val="21"/>
              </w:rPr>
            </w:pPr>
            <w:r>
              <w:rPr>
                <w:rFonts w:eastAsiaTheme="minorEastAsia"/>
                <w:szCs w:val="21"/>
              </w:rPr>
              <w:t>（4.1）《衡阳市“十三五”节能降耗工作方案》</w:t>
            </w:r>
            <w:r>
              <w:rPr>
                <w:rFonts w:hint="eastAsia" w:eastAsiaTheme="minorEastAsia"/>
                <w:szCs w:val="21"/>
              </w:rPr>
              <w:t>；</w:t>
            </w:r>
          </w:p>
          <w:p>
            <w:pPr>
              <w:tabs>
                <w:tab w:val="left" w:pos="1021"/>
              </w:tabs>
              <w:adjustRightInd w:val="0"/>
              <w:snapToGrid w:val="0"/>
              <w:rPr>
                <w:rFonts w:eastAsiaTheme="minorEastAsia"/>
                <w:kern w:val="0"/>
                <w:szCs w:val="21"/>
              </w:rPr>
            </w:pPr>
            <w:r>
              <w:rPr>
                <w:rFonts w:eastAsiaTheme="minorEastAsia"/>
                <w:szCs w:val="21"/>
              </w:rPr>
              <w:t>（4.2）《衡阳市”十三五”水资源消耗总量和强度双控行动落实方案》</w:t>
            </w:r>
            <w:r>
              <w:rPr>
                <w:rFonts w:hint="eastAsia" w:eastAsia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污染物排放管控</w:t>
            </w:r>
          </w:p>
        </w:tc>
        <w:tc>
          <w:tcPr>
            <w:tcW w:w="10763" w:type="dxa"/>
            <w:gridSpan w:val="9"/>
            <w:vAlign w:val="center"/>
          </w:tcPr>
          <w:p>
            <w:pPr>
              <w:adjustRightInd w:val="0"/>
              <w:rPr>
                <w:rFonts w:eastAsiaTheme="minorEastAsia"/>
                <w:kern w:val="0"/>
                <w:szCs w:val="21"/>
              </w:rPr>
            </w:pPr>
            <w:r>
              <w:rPr>
                <w:rFonts w:eastAsiaTheme="minorEastAsia"/>
                <w:kern w:val="0"/>
                <w:szCs w:val="21"/>
              </w:rPr>
              <w:t>（2.1）加强工业水污染防治、加快污水管网及处理设施建设、强化饮用水源保护、黑臭水体治理等为重点，开展水污染防治计划，全力保障饮用水安全和改善水环境质量。</w:t>
            </w:r>
            <w:r>
              <w:rPr>
                <w:rFonts w:eastAsiaTheme="minorEastAsia"/>
                <w:kern w:val="0"/>
                <w:szCs w:val="21"/>
              </w:rPr>
              <w:br w:type="textWrapping"/>
            </w:r>
            <w:r>
              <w:rPr>
                <w:rFonts w:eastAsiaTheme="minorEastAsia"/>
                <w:kern w:val="0"/>
                <w:szCs w:val="21"/>
              </w:rPr>
              <w:t>（2.2）</w:t>
            </w:r>
            <w:r>
              <w:rPr>
                <w:rFonts w:hint="eastAsia" w:eastAsiaTheme="minorEastAsia"/>
                <w:kern w:val="0"/>
                <w:szCs w:val="21"/>
              </w:rPr>
              <w:t>加强城区燃煤锅炉整治，全面实施大气污染物特别排放限值；渣土、建材、垃圾运输车辆必须全封闭运输，施工场地全封闭围挡作业；</w:t>
            </w:r>
            <w:r>
              <w:rPr>
                <w:rFonts w:eastAsiaTheme="minorEastAsia"/>
                <w:kern w:val="0"/>
                <w:szCs w:val="21"/>
              </w:rPr>
              <w:t>禁止城区露天焚烧垃圾、露天烧烤等行为</w:t>
            </w:r>
            <w:r>
              <w:rPr>
                <w:rFonts w:hint="eastAsia" w:eastAsiaTheme="minorEastAsia"/>
                <w:kern w:val="0"/>
                <w:szCs w:val="21"/>
              </w:rPr>
              <w:t>，</w:t>
            </w:r>
            <w:r>
              <w:rPr>
                <w:rFonts w:eastAsiaTheme="minorEastAsia"/>
                <w:kern w:val="0"/>
                <w:szCs w:val="21"/>
              </w:rPr>
              <w:t>禁止焚烧秸秆。</w:t>
            </w:r>
          </w:p>
          <w:p>
            <w:pPr>
              <w:adjustRightInd w:val="0"/>
              <w:rPr>
                <w:rFonts w:eastAsiaTheme="minorEastAsia"/>
                <w:kern w:val="0"/>
                <w:szCs w:val="21"/>
              </w:rPr>
            </w:pPr>
            <w:r>
              <w:rPr>
                <w:rFonts w:eastAsiaTheme="minorEastAsia"/>
                <w:kern w:val="0"/>
                <w:szCs w:val="21"/>
              </w:rPr>
              <w:t>（2.3）以“减量化、无害化、资源化”为重点，加快推进垃圾分类收集减量和资源综合利用，提升危险废物安全处置能力，推进一般工业固废综合利用。</w:t>
            </w:r>
          </w:p>
        </w:tc>
        <w:tc>
          <w:tcPr>
            <w:tcW w:w="2594"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环境风险防控</w:t>
            </w:r>
          </w:p>
        </w:tc>
        <w:tc>
          <w:tcPr>
            <w:tcW w:w="10763" w:type="dxa"/>
            <w:gridSpan w:val="9"/>
            <w:vAlign w:val="center"/>
          </w:tcPr>
          <w:p>
            <w:pPr>
              <w:adjustRightInd w:val="0"/>
              <w:rPr>
                <w:rFonts w:eastAsiaTheme="minorEastAsia"/>
                <w:szCs w:val="21"/>
              </w:rPr>
            </w:pPr>
            <w:r>
              <w:rPr>
                <w:rFonts w:eastAsiaTheme="minorEastAsia"/>
                <w:kern w:val="0"/>
                <w:szCs w:val="21"/>
              </w:rPr>
              <w:t>（3.1）</w:t>
            </w:r>
            <w:r>
              <w:rPr>
                <w:rFonts w:hint="eastAsia" w:eastAsiaTheme="minorEastAsia"/>
                <w:kern w:val="0"/>
                <w:szCs w:val="21"/>
              </w:rPr>
              <w:t>推动项目、区域、流域尺度环境风险评价和环境应急预案编制。定期开展环境污染隐患排查和计划执法，加强政府、企业环境风险应急演练管理。</w:t>
            </w:r>
            <w:r>
              <w:rPr>
                <w:rFonts w:eastAsiaTheme="minorEastAsia"/>
                <w:kern w:val="0"/>
                <w:szCs w:val="21"/>
              </w:rPr>
              <w:br w:type="textWrapping"/>
            </w:r>
            <w:r>
              <w:rPr>
                <w:rFonts w:eastAsiaTheme="minorEastAsia"/>
                <w:kern w:val="0"/>
                <w:szCs w:val="21"/>
              </w:rPr>
              <w:t>（3.2）</w:t>
            </w:r>
            <w:r>
              <w:rPr>
                <w:rFonts w:hint="eastAsia" w:eastAsiaTheme="minorEastAsia"/>
                <w:bCs/>
                <w:szCs w:val="21"/>
              </w:rPr>
              <w:t>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w:t>
            </w:r>
            <w:r>
              <w:rPr>
                <w:rFonts w:hint="eastAsia"/>
                <w:kern w:val="0"/>
                <w:szCs w:val="21"/>
              </w:rPr>
              <w:t>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2594"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资源开发效率要求</w:t>
            </w:r>
          </w:p>
        </w:tc>
        <w:tc>
          <w:tcPr>
            <w:tcW w:w="10763" w:type="dxa"/>
            <w:gridSpan w:val="9"/>
            <w:vAlign w:val="center"/>
          </w:tcPr>
          <w:p>
            <w:pPr>
              <w:adjustRightInd w:val="0"/>
              <w:rPr>
                <w:rFonts w:eastAsiaTheme="minorEastAsia"/>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2594"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bl>
    <w:p>
      <w:pPr>
        <w:adjustRightInd w:val="0"/>
        <w:snapToGrid w:val="0"/>
        <w:jc w:val="center"/>
        <w:rPr>
          <w:rFonts w:eastAsiaTheme="minorEastAsia"/>
          <w:b/>
          <w:szCs w:val="21"/>
        </w:rPr>
        <w:sectPr>
          <w:pgSz w:w="16838" w:h="11906" w:orient="landscape"/>
          <w:pgMar w:top="1797" w:right="1247" w:bottom="1247" w:left="1247" w:header="851" w:footer="680" w:gutter="0"/>
          <w:pgNumType w:fmt="decimal"/>
          <w:cols w:space="720" w:num="1"/>
          <w:docGrid w:type="linesAndChars" w:linePitch="312" w:charSpace="0"/>
        </w:sectPr>
      </w:pPr>
    </w:p>
    <w:tbl>
      <w:tblPr>
        <w:tblStyle w:val="25"/>
        <w:tblW w:w="1434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87"/>
        <w:gridCol w:w="1050"/>
        <w:gridCol w:w="436"/>
        <w:gridCol w:w="436"/>
        <w:gridCol w:w="437"/>
        <w:gridCol w:w="754"/>
        <w:gridCol w:w="990"/>
        <w:gridCol w:w="2113"/>
        <w:gridCol w:w="2547"/>
        <w:gridCol w:w="2406"/>
        <w:gridCol w:w="21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c>
          <w:tcPr>
            <w:tcW w:w="987"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环境管控单元编码</w:t>
            </w:r>
          </w:p>
        </w:tc>
        <w:tc>
          <w:tcPr>
            <w:tcW w:w="1050"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1309" w:type="dxa"/>
            <w:gridSpan w:val="3"/>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754"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990" w:type="dxa"/>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2113" w:type="dxa"/>
            <w:vMerge w:val="restart"/>
            <w:vAlign w:val="center"/>
          </w:tcPr>
          <w:p>
            <w:pPr>
              <w:adjustRightInd w:val="0"/>
              <w:snapToGrid w:val="0"/>
              <w:jc w:val="center"/>
              <w:rPr>
                <w:rFonts w:eastAsiaTheme="minorEastAsia"/>
                <w:b/>
                <w:kern w:val="0"/>
                <w:szCs w:val="21"/>
              </w:rPr>
            </w:pPr>
            <w:r>
              <w:rPr>
                <w:rFonts w:eastAsiaTheme="minorEastAsia"/>
                <w:b/>
                <w:kern w:val="0"/>
                <w:szCs w:val="21"/>
              </w:rPr>
              <w:t>涉及乡镇</w:t>
            </w:r>
          </w:p>
          <w:p>
            <w:pPr>
              <w:adjustRightInd w:val="0"/>
              <w:snapToGrid w:val="0"/>
              <w:jc w:val="center"/>
              <w:rPr>
                <w:rFonts w:eastAsiaTheme="minorEastAsia"/>
                <w:b/>
                <w:kern w:val="0"/>
                <w:szCs w:val="21"/>
              </w:rPr>
            </w:pPr>
            <w:r>
              <w:rPr>
                <w:rFonts w:eastAsiaTheme="minorEastAsia"/>
                <w:b/>
                <w:kern w:val="0"/>
                <w:szCs w:val="21"/>
              </w:rPr>
              <w:t>（街道）</w:t>
            </w:r>
          </w:p>
        </w:tc>
        <w:tc>
          <w:tcPr>
            <w:tcW w:w="2547" w:type="dxa"/>
            <w:vMerge w:val="restart"/>
            <w:vAlign w:val="center"/>
          </w:tcPr>
          <w:p>
            <w:pPr>
              <w:adjustRightInd w:val="0"/>
              <w:snapToGrid w:val="0"/>
              <w:jc w:val="center"/>
              <w:rPr>
                <w:rFonts w:eastAsiaTheme="minorEastAsia"/>
                <w:b/>
                <w:kern w:val="0"/>
                <w:szCs w:val="21"/>
              </w:rPr>
            </w:pPr>
            <w:r>
              <w:rPr>
                <w:rFonts w:eastAsiaTheme="minorEastAsia"/>
                <w:b/>
                <w:kern w:val="0"/>
                <w:szCs w:val="21"/>
              </w:rPr>
              <w:t>主体功能定位</w:t>
            </w:r>
          </w:p>
        </w:tc>
        <w:tc>
          <w:tcPr>
            <w:tcW w:w="2406" w:type="dxa"/>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2189" w:type="dxa"/>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blHeader/>
        </w:trPr>
        <w:tc>
          <w:tcPr>
            <w:tcW w:w="987" w:type="dxa"/>
            <w:vMerge w:val="continue"/>
            <w:vAlign w:val="center"/>
          </w:tcPr>
          <w:p>
            <w:pPr>
              <w:widowControl/>
              <w:adjustRightInd w:val="0"/>
              <w:snapToGrid w:val="0"/>
              <w:jc w:val="center"/>
              <w:rPr>
                <w:rFonts w:eastAsiaTheme="minorEastAsia"/>
                <w:kern w:val="0"/>
                <w:szCs w:val="21"/>
              </w:rPr>
            </w:pPr>
          </w:p>
        </w:tc>
        <w:tc>
          <w:tcPr>
            <w:tcW w:w="1050" w:type="dxa"/>
            <w:vMerge w:val="continue"/>
            <w:vAlign w:val="center"/>
          </w:tcPr>
          <w:p>
            <w:pPr>
              <w:widowControl/>
              <w:adjustRightInd w:val="0"/>
              <w:snapToGrid w:val="0"/>
              <w:jc w:val="center"/>
              <w:rPr>
                <w:rFonts w:eastAsiaTheme="minorEastAsia"/>
                <w:kern w:val="0"/>
                <w:szCs w:val="21"/>
              </w:rPr>
            </w:pPr>
          </w:p>
        </w:tc>
        <w:tc>
          <w:tcPr>
            <w:tcW w:w="436" w:type="dxa"/>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436" w:type="dxa"/>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754" w:type="dxa"/>
            <w:vMerge w:val="continue"/>
            <w:vAlign w:val="center"/>
          </w:tcPr>
          <w:p>
            <w:pPr>
              <w:adjustRightInd w:val="0"/>
              <w:snapToGrid w:val="0"/>
              <w:jc w:val="center"/>
              <w:rPr>
                <w:rFonts w:eastAsiaTheme="minorEastAsia"/>
                <w:kern w:val="0"/>
                <w:szCs w:val="21"/>
              </w:rPr>
            </w:pPr>
          </w:p>
        </w:tc>
        <w:tc>
          <w:tcPr>
            <w:tcW w:w="990" w:type="dxa"/>
            <w:vMerge w:val="continue"/>
            <w:vAlign w:val="center"/>
          </w:tcPr>
          <w:p>
            <w:pPr>
              <w:adjustRightInd w:val="0"/>
              <w:snapToGrid w:val="0"/>
              <w:jc w:val="center"/>
              <w:rPr>
                <w:rFonts w:eastAsiaTheme="minorEastAsia"/>
                <w:kern w:val="0"/>
                <w:szCs w:val="21"/>
              </w:rPr>
            </w:pPr>
          </w:p>
        </w:tc>
        <w:tc>
          <w:tcPr>
            <w:tcW w:w="2113" w:type="dxa"/>
            <w:vMerge w:val="continue"/>
            <w:vAlign w:val="center"/>
          </w:tcPr>
          <w:p>
            <w:pPr>
              <w:adjustRightInd w:val="0"/>
              <w:snapToGrid w:val="0"/>
              <w:jc w:val="center"/>
              <w:rPr>
                <w:rFonts w:eastAsiaTheme="minorEastAsia"/>
                <w:kern w:val="0"/>
                <w:szCs w:val="21"/>
              </w:rPr>
            </w:pPr>
          </w:p>
        </w:tc>
        <w:tc>
          <w:tcPr>
            <w:tcW w:w="2547" w:type="dxa"/>
            <w:vMerge w:val="continue"/>
            <w:vAlign w:val="center"/>
          </w:tcPr>
          <w:p>
            <w:pPr>
              <w:adjustRightInd w:val="0"/>
              <w:snapToGrid w:val="0"/>
              <w:jc w:val="center"/>
              <w:rPr>
                <w:rFonts w:eastAsiaTheme="minorEastAsia"/>
                <w:kern w:val="0"/>
                <w:szCs w:val="21"/>
              </w:rPr>
            </w:pPr>
          </w:p>
        </w:tc>
        <w:tc>
          <w:tcPr>
            <w:tcW w:w="2406" w:type="dxa"/>
            <w:vMerge w:val="continue"/>
            <w:vAlign w:val="center"/>
          </w:tcPr>
          <w:p>
            <w:pPr>
              <w:adjustRightInd w:val="0"/>
              <w:snapToGrid w:val="0"/>
              <w:jc w:val="center"/>
              <w:rPr>
                <w:rFonts w:eastAsiaTheme="minorEastAsia"/>
                <w:kern w:val="0"/>
                <w:szCs w:val="21"/>
              </w:rPr>
            </w:pPr>
          </w:p>
        </w:tc>
        <w:tc>
          <w:tcPr>
            <w:tcW w:w="2189" w:type="dxa"/>
            <w:vMerge w:val="continue"/>
          </w:tcPr>
          <w:p>
            <w:pPr>
              <w:adjustRightInd w:val="0"/>
              <w:snapToGrid w:val="0"/>
              <w:jc w:val="center"/>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888" w:hRule="atLeast"/>
        </w:trPr>
        <w:tc>
          <w:tcPr>
            <w:tcW w:w="987" w:type="dxa"/>
            <w:vAlign w:val="center"/>
          </w:tcPr>
          <w:p>
            <w:pPr>
              <w:widowControl/>
              <w:adjustRightInd w:val="0"/>
              <w:snapToGrid w:val="0"/>
              <w:jc w:val="center"/>
              <w:rPr>
                <w:rFonts w:eastAsiaTheme="minorEastAsia"/>
                <w:kern w:val="0"/>
                <w:szCs w:val="21"/>
              </w:rPr>
            </w:pPr>
            <w:r>
              <w:rPr>
                <w:rFonts w:eastAsiaTheme="minorEastAsia"/>
                <w:kern w:val="0"/>
                <w:szCs w:val="21"/>
              </w:rPr>
              <w:t>ZH43048120002</w:t>
            </w:r>
          </w:p>
        </w:tc>
        <w:tc>
          <w:tcPr>
            <w:tcW w:w="1050" w:type="dxa"/>
            <w:vAlign w:val="center"/>
          </w:tcPr>
          <w:p>
            <w:pPr>
              <w:widowControl/>
              <w:adjustRightInd w:val="0"/>
              <w:snapToGrid w:val="0"/>
              <w:jc w:val="center"/>
              <w:rPr>
                <w:rFonts w:eastAsiaTheme="minorEastAsia"/>
                <w:kern w:val="0"/>
                <w:szCs w:val="21"/>
              </w:rPr>
            </w:pPr>
          </w:p>
        </w:tc>
        <w:tc>
          <w:tcPr>
            <w:tcW w:w="436" w:type="dxa"/>
            <w:vAlign w:val="center"/>
          </w:tcPr>
          <w:p>
            <w:pPr>
              <w:widowControl/>
              <w:adjustRightInd w:val="0"/>
              <w:snapToGrid w:val="0"/>
              <w:jc w:val="center"/>
              <w:rPr>
                <w:rFonts w:eastAsiaTheme="minorEastAsia"/>
                <w:kern w:val="0"/>
                <w:szCs w:val="21"/>
              </w:rPr>
            </w:pPr>
            <w:r>
              <w:rPr>
                <w:rFonts w:eastAsiaTheme="minorEastAsia"/>
                <w:kern w:val="0"/>
                <w:szCs w:val="21"/>
              </w:rPr>
              <w:t>湖南省</w:t>
            </w:r>
          </w:p>
        </w:tc>
        <w:tc>
          <w:tcPr>
            <w:tcW w:w="436" w:type="dxa"/>
            <w:vAlign w:val="center"/>
          </w:tcPr>
          <w:p>
            <w:pPr>
              <w:widowControl/>
              <w:adjustRightInd w:val="0"/>
              <w:snapToGrid w:val="0"/>
              <w:jc w:val="center"/>
              <w:rPr>
                <w:rFonts w:eastAsiaTheme="minorEastAsia"/>
                <w:kern w:val="0"/>
                <w:szCs w:val="21"/>
              </w:rPr>
            </w:pPr>
            <w:r>
              <w:rPr>
                <w:rFonts w:eastAsiaTheme="minorEastAsia"/>
                <w:kern w:val="0"/>
                <w:szCs w:val="21"/>
              </w:rPr>
              <w:t>衡阳市</w:t>
            </w:r>
          </w:p>
        </w:tc>
        <w:tc>
          <w:tcPr>
            <w:tcW w:w="437" w:type="dxa"/>
            <w:vAlign w:val="center"/>
          </w:tcPr>
          <w:p>
            <w:pPr>
              <w:adjustRightInd w:val="0"/>
              <w:snapToGrid w:val="0"/>
              <w:jc w:val="center"/>
              <w:rPr>
                <w:rFonts w:eastAsiaTheme="minorEastAsia"/>
                <w:kern w:val="0"/>
                <w:szCs w:val="21"/>
              </w:rPr>
            </w:pPr>
            <w:r>
              <w:rPr>
                <w:rFonts w:eastAsiaTheme="minorEastAsia"/>
                <w:kern w:val="0"/>
                <w:szCs w:val="21"/>
              </w:rPr>
              <w:t>耒阳市</w:t>
            </w:r>
          </w:p>
        </w:tc>
        <w:tc>
          <w:tcPr>
            <w:tcW w:w="754" w:type="dxa"/>
            <w:vAlign w:val="center"/>
          </w:tcPr>
          <w:p>
            <w:pPr>
              <w:adjustRightInd w:val="0"/>
              <w:snapToGrid w:val="0"/>
              <w:jc w:val="center"/>
              <w:rPr>
                <w:rFonts w:eastAsiaTheme="minorEastAsia"/>
                <w:kern w:val="0"/>
                <w:szCs w:val="21"/>
              </w:rPr>
            </w:pPr>
            <w:r>
              <w:rPr>
                <w:rFonts w:eastAsiaTheme="minorEastAsia"/>
                <w:kern w:val="0"/>
                <w:szCs w:val="21"/>
              </w:rPr>
              <w:t>重点管控单元</w:t>
            </w:r>
          </w:p>
        </w:tc>
        <w:tc>
          <w:tcPr>
            <w:tcW w:w="990" w:type="dxa"/>
            <w:vAlign w:val="center"/>
          </w:tcPr>
          <w:p>
            <w:pPr>
              <w:adjustRightInd w:val="0"/>
              <w:snapToGrid w:val="0"/>
              <w:jc w:val="center"/>
              <w:rPr>
                <w:rFonts w:eastAsiaTheme="minorEastAsia"/>
                <w:kern w:val="0"/>
                <w:szCs w:val="21"/>
              </w:rPr>
            </w:pPr>
            <w:r>
              <w:rPr>
                <w:rFonts w:eastAsiaTheme="minorEastAsia"/>
                <w:kern w:val="0"/>
                <w:szCs w:val="21"/>
              </w:rPr>
              <w:t>477.07</w:t>
            </w:r>
          </w:p>
        </w:tc>
        <w:tc>
          <w:tcPr>
            <w:tcW w:w="2113" w:type="dxa"/>
            <w:vAlign w:val="center"/>
          </w:tcPr>
          <w:p>
            <w:pPr>
              <w:adjustRightInd w:val="0"/>
              <w:snapToGrid w:val="0"/>
              <w:jc w:val="center"/>
              <w:rPr>
                <w:rFonts w:eastAsiaTheme="minorEastAsia"/>
                <w:kern w:val="0"/>
                <w:szCs w:val="21"/>
              </w:rPr>
            </w:pPr>
            <w:r>
              <w:rPr>
                <w:rFonts w:eastAsiaTheme="minorEastAsia"/>
                <w:kern w:val="0"/>
                <w:szCs w:val="21"/>
              </w:rPr>
              <w:t>蔡子池街道/大市镇/</w:t>
            </w:r>
          </w:p>
          <w:p>
            <w:pPr>
              <w:adjustRightInd w:val="0"/>
              <w:snapToGrid w:val="0"/>
              <w:jc w:val="center"/>
              <w:rPr>
                <w:rFonts w:eastAsiaTheme="minorEastAsia"/>
                <w:kern w:val="0"/>
                <w:szCs w:val="21"/>
              </w:rPr>
            </w:pPr>
            <w:r>
              <w:rPr>
                <w:rFonts w:eastAsiaTheme="minorEastAsia"/>
                <w:kern w:val="0"/>
                <w:szCs w:val="21"/>
              </w:rPr>
              <w:t>三架街道/水东江街道/五里牌街道/余庆街道/灶市街道/哲桥镇</w:t>
            </w:r>
          </w:p>
        </w:tc>
        <w:tc>
          <w:tcPr>
            <w:tcW w:w="2547" w:type="dxa"/>
            <w:vAlign w:val="center"/>
          </w:tcPr>
          <w:p>
            <w:pPr>
              <w:widowControl/>
              <w:adjustRightInd w:val="0"/>
              <w:snapToGrid w:val="0"/>
              <w:jc w:val="center"/>
              <w:rPr>
                <w:rFonts w:eastAsiaTheme="minorEastAsia"/>
                <w:kern w:val="0"/>
                <w:szCs w:val="21"/>
              </w:rPr>
            </w:pPr>
            <w:r>
              <w:rPr>
                <w:rFonts w:eastAsiaTheme="minorEastAsia"/>
                <w:kern w:val="0"/>
                <w:szCs w:val="21"/>
              </w:rPr>
              <w:t>国家层面农产品主产区</w:t>
            </w:r>
          </w:p>
          <w:p>
            <w:pPr>
              <w:widowControl/>
              <w:adjustRightInd w:val="0"/>
              <w:snapToGrid w:val="0"/>
              <w:jc w:val="center"/>
              <w:rPr>
                <w:rFonts w:eastAsiaTheme="minorEastAsia"/>
                <w:kern w:val="0"/>
                <w:szCs w:val="21"/>
              </w:rPr>
            </w:pPr>
            <w:r>
              <w:rPr>
                <w:rFonts w:eastAsiaTheme="minorEastAsia"/>
                <w:kern w:val="0"/>
                <w:szCs w:val="21"/>
              </w:rPr>
              <w:t>（市城区、哲桥镇属于</w:t>
            </w:r>
          </w:p>
          <w:p>
            <w:pPr>
              <w:widowControl/>
              <w:adjustRightInd w:val="0"/>
              <w:snapToGrid w:val="0"/>
              <w:jc w:val="center"/>
              <w:rPr>
                <w:rFonts w:eastAsiaTheme="minorEastAsia"/>
                <w:kern w:val="0"/>
                <w:szCs w:val="21"/>
              </w:rPr>
            </w:pPr>
            <w:r>
              <w:rPr>
                <w:rFonts w:eastAsiaTheme="minorEastAsia"/>
                <w:kern w:val="0"/>
                <w:szCs w:val="21"/>
              </w:rPr>
              <w:t>《湖南省主体功能区划》</w:t>
            </w:r>
          </w:p>
          <w:p>
            <w:pPr>
              <w:widowControl/>
              <w:adjustRightInd w:val="0"/>
              <w:snapToGrid w:val="0"/>
              <w:jc w:val="center"/>
              <w:rPr>
                <w:rFonts w:eastAsiaTheme="minorEastAsia"/>
                <w:kern w:val="0"/>
                <w:szCs w:val="21"/>
              </w:rPr>
            </w:pPr>
            <w:r>
              <w:rPr>
                <w:rFonts w:eastAsiaTheme="minorEastAsia"/>
                <w:kern w:val="0"/>
                <w:szCs w:val="21"/>
              </w:rPr>
              <w:t>中附表5重点开发乡镇）</w:t>
            </w:r>
          </w:p>
        </w:tc>
        <w:tc>
          <w:tcPr>
            <w:tcW w:w="2406" w:type="dxa"/>
            <w:vAlign w:val="center"/>
          </w:tcPr>
          <w:p>
            <w:pPr>
              <w:widowControl/>
              <w:adjustRightInd w:val="0"/>
              <w:snapToGrid w:val="0"/>
              <w:ind w:firstLine="420" w:firstLineChars="200"/>
              <w:rPr>
                <w:rFonts w:eastAsiaTheme="minorEastAsia"/>
                <w:kern w:val="0"/>
                <w:szCs w:val="21"/>
              </w:rPr>
            </w:pPr>
            <w:r>
              <w:rPr>
                <w:rFonts w:hint="eastAsia" w:eastAsiaTheme="minorEastAsia"/>
                <w:kern w:val="0"/>
                <w:szCs w:val="21"/>
              </w:rPr>
              <w:t>矿产资源开采、</w:t>
            </w:r>
            <w:r>
              <w:rPr>
                <w:rFonts w:eastAsiaTheme="minorEastAsia"/>
                <w:kern w:val="0"/>
                <w:szCs w:val="21"/>
              </w:rPr>
              <w:t>建材、食品加工、竹木加工、物流</w:t>
            </w:r>
            <w:r>
              <w:rPr>
                <w:rFonts w:hint="eastAsia" w:eastAsiaTheme="minorEastAsia"/>
                <w:kern w:val="0"/>
                <w:szCs w:val="21"/>
              </w:rPr>
              <w:t>、</w:t>
            </w:r>
            <w:r>
              <w:rPr>
                <w:rFonts w:eastAsiaTheme="minorEastAsia"/>
                <w:kern w:val="0"/>
                <w:szCs w:val="21"/>
              </w:rPr>
              <w:t>餐饮、生态旅游、</w:t>
            </w:r>
            <w:r>
              <w:rPr>
                <w:rFonts w:hint="eastAsia" w:eastAsiaTheme="minorEastAsia"/>
                <w:kern w:val="0"/>
                <w:szCs w:val="21"/>
              </w:rPr>
              <w:t>畜禽</w:t>
            </w:r>
            <w:r>
              <w:rPr>
                <w:rFonts w:eastAsiaTheme="minorEastAsia"/>
                <w:kern w:val="0"/>
                <w:szCs w:val="21"/>
              </w:rPr>
              <w:t>养殖</w:t>
            </w:r>
            <w:r>
              <w:rPr>
                <w:rFonts w:hint="eastAsia" w:eastAsiaTheme="minorEastAsia"/>
                <w:kern w:val="0"/>
                <w:szCs w:val="21"/>
              </w:rPr>
              <w:t>等。</w:t>
            </w:r>
          </w:p>
        </w:tc>
        <w:tc>
          <w:tcPr>
            <w:tcW w:w="2189" w:type="dxa"/>
            <w:vAlign w:val="center"/>
          </w:tcPr>
          <w:p>
            <w:pPr>
              <w:widowControl/>
              <w:adjustRightInd w:val="0"/>
              <w:snapToGrid w:val="0"/>
              <w:ind w:firstLine="420" w:firstLineChars="200"/>
              <w:rPr>
                <w:rFonts w:eastAsiaTheme="minorEastAsia"/>
                <w:kern w:val="0"/>
                <w:szCs w:val="21"/>
              </w:rPr>
            </w:pPr>
            <w:r>
              <w:rPr>
                <w:rFonts w:eastAsiaTheme="minorEastAsia"/>
                <w:kern w:val="0"/>
                <w:szCs w:val="21"/>
              </w:rPr>
              <w:t>养殖废水污染，垃圾在村落内焚烧，煤矿生产</w:t>
            </w:r>
            <w:r>
              <w:rPr>
                <w:rFonts w:hint="eastAsia" w:eastAsiaTheme="minorEastAsia"/>
                <w:kern w:val="0"/>
                <w:szCs w:val="21"/>
              </w:rPr>
              <w:t>扬尘</w:t>
            </w:r>
            <w:r>
              <w:rPr>
                <w:rFonts w:eastAsiaTheme="minorEastAsia"/>
                <w:kern w:val="0"/>
                <w:szCs w:val="21"/>
              </w:rPr>
              <w:t>；采煤沉陷，生态环境破坏等</w:t>
            </w:r>
            <w:r>
              <w:rPr>
                <w:rFonts w:hint="eastAsia" w:eastAsiaTheme="minor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c>
          <w:tcPr>
            <w:tcW w:w="987" w:type="dxa"/>
            <w:vAlign w:val="center"/>
          </w:tcPr>
          <w:p>
            <w:pPr>
              <w:widowControl/>
              <w:adjustRightInd w:val="0"/>
              <w:snapToGrid w:val="0"/>
              <w:jc w:val="center"/>
              <w:rPr>
                <w:rFonts w:eastAsiaTheme="minorEastAsia"/>
                <w:b/>
                <w:kern w:val="0"/>
                <w:szCs w:val="21"/>
              </w:rPr>
            </w:pPr>
            <w:r>
              <w:rPr>
                <w:rFonts w:eastAsiaTheme="minorEastAsia"/>
                <w:b/>
                <w:kern w:val="0"/>
                <w:szCs w:val="21"/>
              </w:rPr>
              <w:t>主要属性</w:t>
            </w:r>
          </w:p>
        </w:tc>
        <w:tc>
          <w:tcPr>
            <w:tcW w:w="13358"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eastAsiaTheme="minorEastAsia"/>
                <w:kern w:val="0"/>
                <w:szCs w:val="21"/>
                <w:highlight w:val="yellow"/>
              </w:rPr>
              <w:t>蔡子池街道</w:t>
            </w:r>
          </w:p>
          <w:p>
            <w:pPr>
              <w:keepNext w:val="0"/>
              <w:keepLines w:val="0"/>
              <w:pageBreakBefore w:val="0"/>
              <w:widowControl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一般生态空间——湿地公园</w:t>
            </w:r>
          </w:p>
          <w:p>
            <w:pPr>
              <w:keepNext w:val="0"/>
              <w:keepLines w:val="0"/>
              <w:pageBreakBefore w:val="0"/>
              <w:widowControl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水环境优先保护区——国家耒水湿地公园</w:t>
            </w:r>
          </w:p>
          <w:p>
            <w:pPr>
              <w:keepNext w:val="0"/>
              <w:keepLines w:val="0"/>
              <w:pageBreakBefore w:val="0"/>
              <w:widowControl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大气环境受体敏感重点管控区</w:t>
            </w:r>
          </w:p>
          <w:p>
            <w:pPr>
              <w:keepNext w:val="0"/>
              <w:keepLines w:val="0"/>
              <w:pageBreakBefore w:val="0"/>
              <w:widowControl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建设用地污染风险重点管控区</w:t>
            </w:r>
          </w:p>
          <w:p>
            <w:pPr>
              <w:keepNext w:val="0"/>
              <w:keepLines w:val="0"/>
              <w:pageBreakBefore w:val="0"/>
              <w:widowControl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eastAsiaTheme="minorEastAsia"/>
                <w:kern w:val="0"/>
                <w:szCs w:val="21"/>
                <w:highlight w:val="yellow"/>
              </w:rPr>
              <w:t>大市镇</w:t>
            </w:r>
          </w:p>
          <w:p>
            <w:pPr>
              <w:keepNext w:val="0"/>
              <w:keepLines w:val="0"/>
              <w:pageBreakBefore w:val="0"/>
              <w:widowControl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红线/一般生态空间——公益林/湿地公园/水土流失敏感区/水源涵养重要区</w:t>
            </w:r>
          </w:p>
          <w:p>
            <w:pPr>
              <w:keepNext w:val="0"/>
              <w:keepLines w:val="0"/>
              <w:pageBreakBefore w:val="0"/>
              <w:widowControl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水环境工业污染重点管控区/水环境优先保护区——湖南耒阳经济开发区/湖南耒水国家湿地公园</w:t>
            </w:r>
          </w:p>
          <w:p>
            <w:pPr>
              <w:keepNext w:val="0"/>
              <w:keepLines w:val="0"/>
              <w:pageBreakBefore w:val="0"/>
              <w:widowControl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大气环境高排放重点管控区——湖南耒阳经济开发区</w:t>
            </w:r>
          </w:p>
          <w:p>
            <w:pPr>
              <w:keepNext w:val="0"/>
              <w:keepLines w:val="0"/>
              <w:pageBreakBefore w:val="0"/>
              <w:widowControl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建设用地污染风险重点管控区/其他土壤重点管控区——部省级采矿权/市县级采矿权</w:t>
            </w:r>
          </w:p>
          <w:p>
            <w:pPr>
              <w:keepNext w:val="0"/>
              <w:keepLines w:val="0"/>
              <w:pageBreakBefore w:val="0"/>
              <w:widowControl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eastAsiaTheme="minorEastAsia"/>
                <w:kern w:val="0"/>
                <w:szCs w:val="21"/>
                <w:highlight w:val="yellow"/>
              </w:rPr>
              <w:t>三架街道</w:t>
            </w:r>
          </w:p>
          <w:p>
            <w:pPr>
              <w:keepNext w:val="0"/>
              <w:keepLines w:val="0"/>
              <w:pageBreakBefore w:val="0"/>
              <w:widowControl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红线/一般生态空间——湿地公园/水源涵养重要区</w:t>
            </w:r>
          </w:p>
          <w:p>
            <w:pPr>
              <w:keepNext w:val="0"/>
              <w:keepLines w:val="0"/>
              <w:pageBreakBefore w:val="0"/>
              <w:widowControl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水环境城镇生活污染重点管控区/水环境工业污染重点管控区/水环境优先保护区——耒阳市白洋渡污水处理厂/湖南耒阳经济开发区/国家耒水湿地公园/湖南耒水国家湿地公园</w:t>
            </w:r>
          </w:p>
          <w:p>
            <w:pPr>
              <w:keepNext w:val="0"/>
              <w:keepLines w:val="0"/>
              <w:pageBreakBefore w:val="0"/>
              <w:widowControl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大气环境受体敏感重点管控区/大气环境高排放重点管控区——湖南耒阳经济开发区</w:t>
            </w:r>
          </w:p>
          <w:p>
            <w:pPr>
              <w:keepNext w:val="0"/>
              <w:keepLines w:val="0"/>
              <w:pageBreakBefore w:val="0"/>
              <w:widowControl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建设用地污染风险重点管控区</w:t>
            </w:r>
          </w:p>
          <w:p>
            <w:pPr>
              <w:keepNext w:val="0"/>
              <w:keepLines w:val="0"/>
              <w:pageBreakBefore w:val="0"/>
              <w:widowControl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eastAsiaTheme="minorEastAsia"/>
                <w:kern w:val="0"/>
                <w:szCs w:val="21"/>
                <w:highlight w:val="yellow"/>
              </w:rPr>
              <w:t>水东江街道</w:t>
            </w:r>
          </w:p>
          <w:p>
            <w:pPr>
              <w:keepNext w:val="0"/>
              <w:keepLines w:val="0"/>
              <w:pageBreakBefore w:val="0"/>
              <w:widowControl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红线/一般生态空间——公益林/湿地公园/水土流失敏感区/水源涵养重要区/饮用水水源保护区</w:t>
            </w:r>
          </w:p>
          <w:p>
            <w:pPr>
              <w:keepNext w:val="0"/>
              <w:keepLines w:val="0"/>
              <w:pageBreakBefore w:val="0"/>
              <w:widowControl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水环境工业污染重点管控区/水环境优先保护区——湖南耒阳经济开发区/衡阳耒阳市耒水饮用水水源保护区、湖南耒水国家湿地公园</w:t>
            </w:r>
          </w:p>
          <w:p>
            <w:pPr>
              <w:keepNext w:val="0"/>
              <w:keepLines w:val="0"/>
              <w:pageBreakBefore w:val="0"/>
              <w:widowControl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大气环境受体敏感重点管控区/大气环境高排放重点管控区——湖南耒阳经济开发区/耒阳市水东江街道大唐电厂/耒阳市水东江街道东锆新材料等企业集中区</w:t>
            </w:r>
          </w:p>
          <w:p>
            <w:pPr>
              <w:keepNext w:val="0"/>
              <w:keepLines w:val="0"/>
              <w:pageBreakBefore w:val="0"/>
              <w:widowControl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建设用地污染风险重点管控区/其他土壤重点管控区——部省级采矿权/市县级采矿权</w:t>
            </w:r>
          </w:p>
          <w:p>
            <w:pPr>
              <w:keepNext w:val="0"/>
              <w:keepLines w:val="0"/>
              <w:pageBreakBefore w:val="0"/>
              <w:widowControl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eastAsiaTheme="minorEastAsia"/>
                <w:kern w:val="0"/>
                <w:szCs w:val="21"/>
                <w:highlight w:val="yellow"/>
              </w:rPr>
              <w:t>五里牌街道</w:t>
            </w:r>
          </w:p>
          <w:p>
            <w:pPr>
              <w:keepNext w:val="0"/>
              <w:keepLines w:val="0"/>
              <w:pageBreakBefore w:val="0"/>
              <w:widowControl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水环境工业污染重点管控区——湖南耒阳经济开发区</w:t>
            </w:r>
          </w:p>
          <w:p>
            <w:pPr>
              <w:keepNext w:val="0"/>
              <w:keepLines w:val="0"/>
              <w:pageBreakBefore w:val="0"/>
              <w:widowControl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大气环境受体敏感重点管控区/大气环境高排放重点管控区——湖南耒阳经济开发区</w:t>
            </w:r>
          </w:p>
          <w:p>
            <w:pPr>
              <w:keepNext w:val="0"/>
              <w:keepLines w:val="0"/>
              <w:pageBreakBefore w:val="0"/>
              <w:widowControl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建设用地污染风险重点管控区</w:t>
            </w:r>
          </w:p>
          <w:p>
            <w:pPr>
              <w:keepNext w:val="0"/>
              <w:keepLines w:val="0"/>
              <w:pageBreakBefore w:val="0"/>
              <w:widowControl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eastAsiaTheme="minorEastAsia"/>
                <w:kern w:val="0"/>
                <w:szCs w:val="21"/>
                <w:highlight w:val="yellow"/>
              </w:rPr>
              <w:t>余庆街道</w:t>
            </w:r>
          </w:p>
          <w:p>
            <w:pPr>
              <w:keepNext w:val="0"/>
              <w:keepLines w:val="0"/>
              <w:pageBreakBefore w:val="0"/>
              <w:widowControl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红线/一般生态空间——公益林/石漠化敏感区/水土流失敏感区/水源涵养重要区</w:t>
            </w:r>
          </w:p>
          <w:p>
            <w:pPr>
              <w:keepNext w:val="0"/>
              <w:keepLines w:val="0"/>
              <w:pageBreakBefore w:val="0"/>
              <w:widowControl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大气环境受体敏感重点管控区/大气环境高排放重点管控区——耒阳市余庆街道企业集中区/耒阳余庆街道大吉锰业等企业集中区</w:t>
            </w:r>
          </w:p>
          <w:p>
            <w:pPr>
              <w:keepNext w:val="0"/>
              <w:keepLines w:val="0"/>
              <w:pageBreakBefore w:val="0"/>
              <w:widowControl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建设用地污染风险重点管控区/其他土壤重点管控区——部省级采矿权/市县级采矿权/部省级探矿权/砂石矿</w:t>
            </w:r>
          </w:p>
          <w:p>
            <w:pPr>
              <w:keepNext w:val="0"/>
              <w:keepLines w:val="0"/>
              <w:pageBreakBefore w:val="0"/>
              <w:widowControl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eastAsiaTheme="minorEastAsia"/>
                <w:kern w:val="0"/>
                <w:szCs w:val="21"/>
                <w:highlight w:val="yellow"/>
              </w:rPr>
              <w:t>灶市街道</w:t>
            </w:r>
          </w:p>
          <w:p>
            <w:pPr>
              <w:keepNext w:val="0"/>
              <w:keepLines w:val="0"/>
              <w:pageBreakBefore w:val="0"/>
              <w:widowControl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红线/一般生态空间——公益林/湿地公园/水土保持功能重要区/水土流失敏感区/水源涵养重要区/饮用水水源保护区</w:t>
            </w:r>
          </w:p>
          <w:p>
            <w:pPr>
              <w:keepNext w:val="0"/>
              <w:keepLines w:val="0"/>
              <w:pageBreakBefore w:val="0"/>
              <w:widowControl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水环境优先保护区——衡阳耒阳市耒水饮用水水源保护区、湖南耒水国家湿地公园</w:t>
            </w:r>
          </w:p>
          <w:p>
            <w:pPr>
              <w:keepNext w:val="0"/>
              <w:keepLines w:val="0"/>
              <w:pageBreakBefore w:val="0"/>
              <w:widowControl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大气环境受体敏感重点管控区/大气环境高排放重点管控区——耒阳市水东江街道东锆新材料等企业集中区/耒阳市余庆街道企业集中区</w:t>
            </w:r>
          </w:p>
          <w:p>
            <w:pPr>
              <w:keepNext w:val="0"/>
              <w:keepLines w:val="0"/>
              <w:pageBreakBefore w:val="0"/>
              <w:widowControl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建设用地污染风险重点管控区/其他土壤重点管控区——部省级采矿权/市县级采矿权</w:t>
            </w:r>
          </w:p>
          <w:p>
            <w:pPr>
              <w:keepNext w:val="0"/>
              <w:keepLines w:val="0"/>
              <w:pageBreakBefore w:val="0"/>
              <w:widowControl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eastAsiaTheme="minorEastAsia"/>
                <w:kern w:val="0"/>
                <w:szCs w:val="21"/>
                <w:highlight w:val="yellow"/>
              </w:rPr>
              <w:t>哲桥镇</w:t>
            </w:r>
          </w:p>
          <w:p>
            <w:pPr>
              <w:keepNext w:val="0"/>
              <w:keepLines w:val="0"/>
              <w:pageBreakBefore w:val="0"/>
              <w:widowControl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红线/一般生态空间——公益林/水源涵养重要区</w:t>
            </w:r>
          </w:p>
          <w:p>
            <w:pPr>
              <w:keepNext w:val="0"/>
              <w:keepLines w:val="0"/>
              <w:pageBreakBefore w:val="0"/>
              <w:widowControl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水环境工业污染重点管控区/其他水环境重点管控区/水环境优先保护区——湖南耒阳经济开发区/耒阳市宝山矿业有限公司南京乡城上铺铁锰矿、耒阳市南京乡白毛村铁锰矿/耒阳市哲桥镇地下水饮用水水源保护区</w:t>
            </w:r>
          </w:p>
          <w:p>
            <w:pPr>
              <w:keepNext w:val="0"/>
              <w:keepLines w:val="0"/>
              <w:pageBreakBefore w:val="0"/>
              <w:widowControl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大气环境高排放重点管控区——湖南耒阳经济开发区/耒阳市哲桥镇金雷建材等企业集中区</w:t>
            </w:r>
          </w:p>
          <w:p>
            <w:pPr>
              <w:keepNext w:val="0"/>
              <w:keepLines w:val="0"/>
              <w:pageBreakBefore w:val="0"/>
              <w:widowControl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建设用地污染风险重点管控区/其他土壤重点管控区——部省级采矿权/市县级采矿权/部省级探矿权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c>
          <w:tcPr>
            <w:tcW w:w="987" w:type="dxa"/>
            <w:vAlign w:val="center"/>
          </w:tcPr>
          <w:p>
            <w:pPr>
              <w:widowControl/>
              <w:adjustRightInd w:val="0"/>
              <w:snapToGrid w:val="0"/>
              <w:jc w:val="center"/>
              <w:rPr>
                <w:rFonts w:eastAsiaTheme="minorEastAsia"/>
                <w:b/>
                <w:kern w:val="0"/>
                <w:szCs w:val="21"/>
              </w:rPr>
            </w:pPr>
            <w:r>
              <w:rPr>
                <w:rFonts w:eastAsiaTheme="minorEastAsia"/>
                <w:b/>
                <w:kern w:val="0"/>
                <w:szCs w:val="21"/>
              </w:rPr>
              <w:t>管控维度</w:t>
            </w:r>
          </w:p>
        </w:tc>
        <w:tc>
          <w:tcPr>
            <w:tcW w:w="11169"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outlineLvl w:val="9"/>
              <w:rPr>
                <w:rFonts w:eastAsiaTheme="minorEastAsia"/>
                <w:b/>
                <w:kern w:val="0"/>
                <w:szCs w:val="21"/>
              </w:rPr>
            </w:pPr>
            <w:r>
              <w:rPr>
                <w:rFonts w:eastAsiaTheme="minorEastAsia"/>
                <w:b/>
                <w:kern w:val="0"/>
                <w:szCs w:val="21"/>
              </w:rPr>
              <w:t>管控要求</w:t>
            </w:r>
          </w:p>
        </w:tc>
        <w:tc>
          <w:tcPr>
            <w:tcW w:w="2189" w:type="dxa"/>
            <w:vAlign w:val="center"/>
          </w:tcPr>
          <w:p>
            <w:pPr>
              <w:keepNext w:val="0"/>
              <w:keepLines w:val="0"/>
              <w:pageBreakBefore w:val="0"/>
              <w:widowControl w:val="0"/>
              <w:kinsoku/>
              <w:wordWrap/>
              <w:overflowPunct/>
              <w:topLinePunct w:val="0"/>
              <w:autoSpaceDE/>
              <w:autoSpaceDN/>
              <w:bidi w:val="0"/>
              <w:adjustRightInd w:val="0"/>
              <w:snapToGrid w:val="0"/>
              <w:spacing w:line="250" w:lineRule="exact"/>
              <w:jc w:val="center"/>
              <w:textAlignment w:val="auto"/>
              <w:outlineLvl w:val="9"/>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c>
          <w:tcPr>
            <w:tcW w:w="987" w:type="dxa"/>
            <w:vAlign w:val="center"/>
          </w:tcPr>
          <w:p>
            <w:pPr>
              <w:widowControl/>
              <w:adjustRightInd w:val="0"/>
              <w:snapToGrid w:val="0"/>
              <w:jc w:val="center"/>
              <w:rPr>
                <w:rFonts w:eastAsiaTheme="minorEastAsia"/>
                <w:kern w:val="0"/>
                <w:szCs w:val="21"/>
              </w:rPr>
            </w:pPr>
            <w:r>
              <w:rPr>
                <w:rFonts w:eastAsiaTheme="minorEastAsia"/>
                <w:kern w:val="0"/>
                <w:szCs w:val="21"/>
              </w:rPr>
              <w:t>空间布局约束</w:t>
            </w:r>
          </w:p>
        </w:tc>
        <w:tc>
          <w:tcPr>
            <w:tcW w:w="11169" w:type="dxa"/>
            <w:gridSpan w:val="9"/>
            <w:vAlign w:val="center"/>
          </w:tcPr>
          <w:p>
            <w:pPr>
              <w:keepNext w:val="0"/>
              <w:keepLines w:val="0"/>
              <w:pageBreakBefore w:val="0"/>
              <w:widowControl w:val="0"/>
              <w:kinsoku/>
              <w:wordWrap/>
              <w:overflowPunct/>
              <w:topLinePunct w:val="0"/>
              <w:autoSpaceDE/>
              <w:autoSpaceDN/>
              <w:bidi w:val="0"/>
              <w:adjustRightInd w:val="0"/>
              <w:spacing w:line="250" w:lineRule="exact"/>
              <w:textAlignment w:val="auto"/>
              <w:outlineLvl w:val="9"/>
              <w:rPr>
                <w:rFonts w:eastAsiaTheme="minorEastAsia"/>
                <w:szCs w:val="21"/>
              </w:rPr>
            </w:pPr>
            <w:r>
              <w:rPr>
                <w:rFonts w:eastAsiaTheme="minorEastAsia"/>
                <w:kern w:val="0"/>
                <w:szCs w:val="21"/>
              </w:rPr>
              <w:t>（1.1）禁止新建钢铁、焦化等行业的高污染项目。城市规划区禁止新建砖瓦厂。</w:t>
            </w:r>
            <w:r>
              <w:rPr>
                <w:rFonts w:eastAsiaTheme="minorEastAsia"/>
                <w:kern w:val="0"/>
                <w:szCs w:val="21"/>
              </w:rPr>
              <w:br w:type="textWrapping"/>
            </w:r>
            <w:r>
              <w:rPr>
                <w:rFonts w:eastAsiaTheme="minorEastAsia"/>
                <w:kern w:val="0"/>
                <w:szCs w:val="21"/>
              </w:rPr>
              <w:t>（1.2）区域养殖业按划定的禁养区、限养区、适养区实施分类管理。</w:t>
            </w:r>
          </w:p>
        </w:tc>
        <w:tc>
          <w:tcPr>
            <w:tcW w:w="2189" w:type="dxa"/>
            <w:vMerge w:val="restart"/>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20" w:lineRule="exact"/>
              <w:textAlignment w:val="auto"/>
              <w:outlineLvl w:val="9"/>
              <w:rPr>
                <w:rFonts w:eastAsiaTheme="minorEastAsia"/>
                <w:sz w:val="18"/>
                <w:szCs w:val="18"/>
              </w:rPr>
            </w:pPr>
            <w:r>
              <w:rPr>
                <w:rFonts w:hint="eastAsia" w:eastAsiaTheme="minorEastAsia"/>
                <w:sz w:val="18"/>
                <w:szCs w:val="18"/>
              </w:rPr>
              <w:t>（</w:t>
            </w:r>
            <w:r>
              <w:rPr>
                <w:rFonts w:eastAsiaTheme="minorEastAsia"/>
                <w:sz w:val="18"/>
                <w:szCs w:val="18"/>
              </w:rPr>
              <w:t>1.1）《关于&lt;耒阳市2018—2020年污染防治三年行动计划&gt;部分内容变更情况说明》（耒政发[2020]12号）</w:t>
            </w:r>
            <w:r>
              <w:rPr>
                <w:rFonts w:hint="eastAsia" w:eastAsiaTheme="minorEastAsia"/>
                <w:sz w:val="18"/>
                <w:szCs w:val="18"/>
              </w:rPr>
              <w:t>；</w:t>
            </w:r>
          </w:p>
          <w:p>
            <w:pPr>
              <w:keepNext w:val="0"/>
              <w:keepLines w:val="0"/>
              <w:pageBreakBefore w:val="0"/>
              <w:widowControl w:val="0"/>
              <w:kinsoku/>
              <w:wordWrap/>
              <w:overflowPunct/>
              <w:topLinePunct w:val="0"/>
              <w:autoSpaceDE/>
              <w:autoSpaceDN/>
              <w:bidi w:val="0"/>
              <w:adjustRightInd w:val="0"/>
              <w:snapToGrid w:val="0"/>
              <w:spacing w:line="220" w:lineRule="exact"/>
              <w:textAlignment w:val="auto"/>
              <w:outlineLvl w:val="9"/>
              <w:rPr>
                <w:rFonts w:eastAsiaTheme="minorEastAsia"/>
                <w:sz w:val="18"/>
                <w:szCs w:val="18"/>
              </w:rPr>
            </w:pPr>
            <w:r>
              <w:rPr>
                <w:rFonts w:hint="eastAsia" w:eastAsiaTheme="minorEastAsia"/>
                <w:sz w:val="18"/>
                <w:szCs w:val="18"/>
              </w:rPr>
              <w:t>（1</w:t>
            </w:r>
            <w:r>
              <w:rPr>
                <w:rFonts w:eastAsiaTheme="minorEastAsia"/>
                <w:sz w:val="18"/>
                <w:szCs w:val="18"/>
              </w:rPr>
              <w:t>.1</w:t>
            </w:r>
            <w:r>
              <w:rPr>
                <w:rFonts w:hint="eastAsia" w:eastAsiaTheme="minorEastAsia"/>
                <w:sz w:val="18"/>
                <w:szCs w:val="18"/>
              </w:rPr>
              <w:t>）</w:t>
            </w:r>
            <w:r>
              <w:rPr>
                <w:rFonts w:eastAsiaTheme="minorEastAsia"/>
                <w:sz w:val="18"/>
                <w:szCs w:val="18"/>
              </w:rPr>
              <w:t>（2.1）</w:t>
            </w:r>
            <w:r>
              <w:rPr>
                <w:rFonts w:hint="eastAsia" w:eastAsiaTheme="minorEastAsia"/>
                <w:sz w:val="18"/>
                <w:szCs w:val="18"/>
              </w:rPr>
              <w:t>~</w:t>
            </w:r>
            <w:r>
              <w:rPr>
                <w:rFonts w:eastAsiaTheme="minorEastAsia"/>
                <w:sz w:val="18"/>
                <w:szCs w:val="18"/>
              </w:rPr>
              <w:t>（2.3）《耒阳市2018—2020年污染防治三年行动计划》</w:t>
            </w:r>
            <w:r>
              <w:rPr>
                <w:rFonts w:hint="eastAsia" w:eastAsiaTheme="minorEastAsia"/>
                <w:sz w:val="18"/>
                <w:szCs w:val="18"/>
              </w:rPr>
              <w:t>；</w:t>
            </w:r>
          </w:p>
          <w:p>
            <w:pPr>
              <w:keepNext w:val="0"/>
              <w:keepLines w:val="0"/>
              <w:pageBreakBefore w:val="0"/>
              <w:widowControl w:val="0"/>
              <w:kinsoku/>
              <w:wordWrap/>
              <w:overflowPunct/>
              <w:topLinePunct w:val="0"/>
              <w:autoSpaceDE/>
              <w:autoSpaceDN/>
              <w:bidi w:val="0"/>
              <w:adjustRightInd w:val="0"/>
              <w:snapToGrid w:val="0"/>
              <w:spacing w:line="220" w:lineRule="exact"/>
              <w:textAlignment w:val="auto"/>
              <w:outlineLvl w:val="9"/>
              <w:rPr>
                <w:rFonts w:eastAsiaTheme="minorEastAsia"/>
                <w:sz w:val="18"/>
                <w:szCs w:val="18"/>
              </w:rPr>
            </w:pPr>
            <w:r>
              <w:rPr>
                <w:rFonts w:eastAsiaTheme="minorEastAsia"/>
                <w:sz w:val="18"/>
                <w:szCs w:val="18"/>
              </w:rPr>
              <w:t>（1.2）《</w:t>
            </w:r>
            <w:r>
              <w:rPr>
                <w:rFonts w:hint="eastAsia" w:eastAsiaTheme="minorEastAsia"/>
                <w:sz w:val="18"/>
                <w:szCs w:val="18"/>
              </w:rPr>
              <w:t>耒阳市</w:t>
            </w:r>
            <w:r>
              <w:rPr>
                <w:rFonts w:eastAsiaTheme="minorEastAsia"/>
                <w:sz w:val="18"/>
                <w:szCs w:val="18"/>
              </w:rPr>
              <w:t>人民政府关</w:t>
            </w:r>
            <w:r>
              <w:rPr>
                <w:rFonts w:hint="eastAsia" w:eastAsiaTheme="minorEastAsia"/>
                <w:sz w:val="18"/>
                <w:szCs w:val="18"/>
              </w:rPr>
              <w:t>于</w:t>
            </w:r>
            <w:r>
              <w:rPr>
                <w:rFonts w:eastAsiaTheme="minorEastAsia"/>
                <w:sz w:val="18"/>
                <w:szCs w:val="18"/>
              </w:rPr>
              <w:t>印发</w:t>
            </w:r>
            <w:r>
              <w:rPr>
                <w:rFonts w:hint="eastAsia" w:eastAsiaTheme="minorEastAsia"/>
                <w:sz w:val="18"/>
                <w:szCs w:val="18"/>
              </w:rPr>
              <w:t>〈耒阳市</w:t>
            </w:r>
            <w:r>
              <w:rPr>
                <w:rFonts w:eastAsiaTheme="minorEastAsia"/>
                <w:sz w:val="18"/>
                <w:szCs w:val="18"/>
              </w:rPr>
              <w:t>畜禽养殖禁养区划定方案</w:t>
            </w:r>
            <w:r>
              <w:rPr>
                <w:rFonts w:hint="eastAsia" w:eastAsiaTheme="minorEastAsia"/>
                <w:sz w:val="18"/>
                <w:szCs w:val="18"/>
              </w:rPr>
              <w:t>〉</w:t>
            </w:r>
            <w:r>
              <w:rPr>
                <w:rFonts w:eastAsiaTheme="minorEastAsia"/>
                <w:sz w:val="18"/>
                <w:szCs w:val="18"/>
              </w:rPr>
              <w:t>的通知》（</w:t>
            </w:r>
            <w:r>
              <w:rPr>
                <w:rFonts w:hint="eastAsia" w:eastAsiaTheme="minorEastAsia"/>
                <w:sz w:val="18"/>
                <w:szCs w:val="18"/>
              </w:rPr>
              <w:t>耒</w:t>
            </w:r>
            <w:r>
              <w:rPr>
                <w:rFonts w:eastAsiaTheme="minorEastAsia"/>
                <w:sz w:val="18"/>
                <w:szCs w:val="18"/>
              </w:rPr>
              <w:t>政发[2020] 3号）；</w:t>
            </w:r>
          </w:p>
          <w:p>
            <w:pPr>
              <w:keepNext w:val="0"/>
              <w:keepLines w:val="0"/>
              <w:pageBreakBefore w:val="0"/>
              <w:widowControl w:val="0"/>
              <w:tabs>
                <w:tab w:val="left" w:pos="1021"/>
              </w:tabs>
              <w:kinsoku/>
              <w:wordWrap/>
              <w:overflowPunct/>
              <w:topLinePunct w:val="0"/>
              <w:autoSpaceDE/>
              <w:autoSpaceDN/>
              <w:bidi w:val="0"/>
              <w:adjustRightInd w:val="0"/>
              <w:snapToGrid w:val="0"/>
              <w:spacing w:line="220" w:lineRule="exact"/>
              <w:textAlignment w:val="auto"/>
              <w:outlineLvl w:val="9"/>
              <w:rPr>
                <w:rFonts w:eastAsiaTheme="minorEastAsia"/>
                <w:sz w:val="18"/>
                <w:szCs w:val="18"/>
              </w:rPr>
            </w:pPr>
            <w:r>
              <w:rPr>
                <w:rFonts w:hint="eastAsia" w:eastAsiaTheme="minorEastAsia"/>
                <w:sz w:val="18"/>
                <w:szCs w:val="18"/>
              </w:rPr>
              <w:t>（3</w:t>
            </w:r>
            <w:r>
              <w:rPr>
                <w:rFonts w:eastAsiaTheme="minorEastAsia"/>
                <w:sz w:val="18"/>
                <w:szCs w:val="18"/>
              </w:rPr>
              <w:t>.1</w:t>
            </w:r>
            <w:r>
              <w:rPr>
                <w:rFonts w:hint="eastAsia" w:eastAsiaTheme="minorEastAsia"/>
                <w:sz w:val="18"/>
                <w:szCs w:val="18"/>
              </w:rPr>
              <w:t>）《耒阳市“十三五”环境保护和生态建设规划（2</w:t>
            </w:r>
            <w:r>
              <w:rPr>
                <w:rFonts w:eastAsiaTheme="minorEastAsia"/>
                <w:sz w:val="18"/>
                <w:szCs w:val="18"/>
              </w:rPr>
              <w:t>016</w:t>
            </w:r>
            <w:r>
              <w:rPr>
                <w:rFonts w:hint="eastAsia" w:eastAsiaTheme="minorEastAsia"/>
                <w:sz w:val="18"/>
                <w:szCs w:val="18"/>
              </w:rPr>
              <w:t>~</w:t>
            </w:r>
            <w:r>
              <w:rPr>
                <w:rFonts w:eastAsiaTheme="minorEastAsia"/>
                <w:sz w:val="18"/>
                <w:szCs w:val="18"/>
              </w:rPr>
              <w:t>2020</w:t>
            </w:r>
            <w:r>
              <w:rPr>
                <w:rFonts w:hint="eastAsia" w:eastAsiaTheme="minorEastAsia"/>
                <w:sz w:val="18"/>
                <w:szCs w:val="18"/>
              </w:rPr>
              <w:t>年）》；</w:t>
            </w:r>
          </w:p>
          <w:p>
            <w:pPr>
              <w:keepNext w:val="0"/>
              <w:keepLines w:val="0"/>
              <w:pageBreakBefore w:val="0"/>
              <w:widowControl w:val="0"/>
              <w:tabs>
                <w:tab w:val="left" w:pos="1021"/>
              </w:tabs>
              <w:kinsoku/>
              <w:wordWrap/>
              <w:overflowPunct/>
              <w:topLinePunct w:val="0"/>
              <w:autoSpaceDE/>
              <w:autoSpaceDN/>
              <w:bidi w:val="0"/>
              <w:adjustRightInd w:val="0"/>
              <w:snapToGrid w:val="0"/>
              <w:spacing w:line="220" w:lineRule="exact"/>
              <w:textAlignment w:val="auto"/>
              <w:outlineLvl w:val="9"/>
              <w:rPr>
                <w:rFonts w:eastAsiaTheme="minorEastAsia"/>
                <w:sz w:val="18"/>
                <w:szCs w:val="18"/>
              </w:rPr>
            </w:pPr>
            <w:r>
              <w:rPr>
                <w:rFonts w:eastAsiaTheme="minorEastAsia"/>
                <w:sz w:val="18"/>
                <w:szCs w:val="18"/>
              </w:rPr>
              <w:t>（3.2）《衡阳市土壤污染治理与修复规划（2017—2020年）》</w:t>
            </w:r>
            <w:r>
              <w:rPr>
                <w:rFonts w:hint="eastAsia" w:eastAsiaTheme="minorEastAsia"/>
                <w:sz w:val="18"/>
                <w:szCs w:val="18"/>
              </w:rPr>
              <w:t>；</w:t>
            </w:r>
          </w:p>
          <w:p>
            <w:pPr>
              <w:keepNext w:val="0"/>
              <w:keepLines w:val="0"/>
              <w:pageBreakBefore w:val="0"/>
              <w:widowControl w:val="0"/>
              <w:tabs>
                <w:tab w:val="left" w:pos="1021"/>
              </w:tabs>
              <w:kinsoku/>
              <w:wordWrap/>
              <w:overflowPunct/>
              <w:topLinePunct w:val="0"/>
              <w:autoSpaceDE/>
              <w:autoSpaceDN/>
              <w:bidi w:val="0"/>
              <w:adjustRightInd w:val="0"/>
              <w:snapToGrid w:val="0"/>
              <w:spacing w:line="220" w:lineRule="exact"/>
              <w:textAlignment w:val="auto"/>
              <w:outlineLvl w:val="9"/>
              <w:rPr>
                <w:rFonts w:eastAsiaTheme="minorEastAsia"/>
                <w:sz w:val="18"/>
                <w:szCs w:val="18"/>
              </w:rPr>
            </w:pPr>
            <w:r>
              <w:rPr>
                <w:rFonts w:eastAsiaTheme="minorEastAsia"/>
                <w:sz w:val="18"/>
                <w:szCs w:val="18"/>
              </w:rPr>
              <w:t>（4.1）《衡阳市“十三五”节能降耗工作方案》</w:t>
            </w:r>
            <w:r>
              <w:rPr>
                <w:rFonts w:hint="eastAsia" w:eastAsiaTheme="minorEastAsia"/>
                <w:sz w:val="18"/>
                <w:szCs w:val="18"/>
              </w:rPr>
              <w:t>；</w:t>
            </w:r>
          </w:p>
          <w:p>
            <w:pPr>
              <w:keepNext w:val="0"/>
              <w:keepLines w:val="0"/>
              <w:pageBreakBefore w:val="0"/>
              <w:widowControl w:val="0"/>
              <w:tabs>
                <w:tab w:val="left" w:pos="1021"/>
              </w:tabs>
              <w:kinsoku/>
              <w:wordWrap/>
              <w:overflowPunct/>
              <w:topLinePunct w:val="0"/>
              <w:autoSpaceDE/>
              <w:autoSpaceDN/>
              <w:bidi w:val="0"/>
              <w:adjustRightInd w:val="0"/>
              <w:snapToGrid w:val="0"/>
              <w:spacing w:line="220" w:lineRule="exact"/>
              <w:textAlignment w:val="auto"/>
              <w:outlineLvl w:val="9"/>
              <w:rPr>
                <w:rFonts w:eastAsiaTheme="minorEastAsia"/>
                <w:kern w:val="0"/>
                <w:szCs w:val="21"/>
              </w:rPr>
            </w:pPr>
            <w:r>
              <w:rPr>
                <w:rFonts w:eastAsiaTheme="minorEastAsia"/>
                <w:sz w:val="18"/>
                <w:szCs w:val="18"/>
              </w:rPr>
              <w:t>（4.2）《衡阳市”十三五”水资源消耗总量和强度双控行动落实方案》</w:t>
            </w:r>
            <w:r>
              <w:rPr>
                <w:rFonts w:hint="eastAsia" w:eastAsiaTheme="minor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c>
          <w:tcPr>
            <w:tcW w:w="987" w:type="dxa"/>
            <w:vAlign w:val="center"/>
          </w:tcPr>
          <w:p>
            <w:pPr>
              <w:widowControl/>
              <w:adjustRightInd w:val="0"/>
              <w:snapToGrid w:val="0"/>
              <w:jc w:val="center"/>
              <w:rPr>
                <w:rFonts w:eastAsiaTheme="minorEastAsia"/>
                <w:kern w:val="0"/>
                <w:szCs w:val="21"/>
              </w:rPr>
            </w:pPr>
            <w:r>
              <w:rPr>
                <w:rFonts w:eastAsiaTheme="minorEastAsia"/>
                <w:kern w:val="0"/>
                <w:szCs w:val="21"/>
              </w:rPr>
              <w:t>污染物排放管控</w:t>
            </w:r>
          </w:p>
        </w:tc>
        <w:tc>
          <w:tcPr>
            <w:tcW w:w="11169" w:type="dxa"/>
            <w:gridSpan w:val="9"/>
            <w:vAlign w:val="center"/>
          </w:tcPr>
          <w:p>
            <w:pPr>
              <w:keepNext w:val="0"/>
              <w:keepLines w:val="0"/>
              <w:pageBreakBefore w:val="0"/>
              <w:widowControl w:val="0"/>
              <w:kinsoku/>
              <w:wordWrap/>
              <w:overflowPunct/>
              <w:topLinePunct w:val="0"/>
              <w:autoSpaceDE/>
              <w:autoSpaceDN/>
              <w:bidi w:val="0"/>
              <w:adjustRightInd w:val="0"/>
              <w:spacing w:line="250" w:lineRule="exact"/>
              <w:textAlignment w:val="auto"/>
              <w:outlineLvl w:val="9"/>
              <w:rPr>
                <w:rFonts w:eastAsiaTheme="minorEastAsia"/>
                <w:kern w:val="0"/>
                <w:szCs w:val="21"/>
              </w:rPr>
            </w:pPr>
            <w:r>
              <w:rPr>
                <w:rFonts w:eastAsiaTheme="minorEastAsia"/>
                <w:kern w:val="0"/>
                <w:szCs w:val="21"/>
              </w:rPr>
              <w:t>（2.1）加强工业水污染防治、加快污水管网及处理设施建设、强化饮用水源保护、黑臭水体治理等为重点，开展水污染防治计划，全力保障饮用水安全和改善水环境质量。</w:t>
            </w:r>
            <w:r>
              <w:rPr>
                <w:rFonts w:eastAsiaTheme="minorEastAsia"/>
                <w:kern w:val="0"/>
                <w:szCs w:val="21"/>
              </w:rPr>
              <w:br w:type="textWrapping"/>
            </w:r>
            <w:r>
              <w:rPr>
                <w:rFonts w:eastAsiaTheme="minorEastAsia"/>
                <w:kern w:val="0"/>
                <w:szCs w:val="21"/>
              </w:rPr>
              <w:t>（2.2）</w:t>
            </w:r>
            <w:r>
              <w:rPr>
                <w:rFonts w:hint="eastAsia" w:eastAsiaTheme="minorEastAsia"/>
                <w:kern w:val="0"/>
                <w:szCs w:val="21"/>
              </w:rPr>
              <w:t>加强城区燃煤锅炉整治，全面实施大气污染物特别排放限值；渣土、建材、垃圾运输车辆必须全封闭运输，施工场地全封闭围挡作业；</w:t>
            </w:r>
            <w:r>
              <w:rPr>
                <w:rFonts w:eastAsiaTheme="minorEastAsia"/>
                <w:kern w:val="0"/>
                <w:szCs w:val="21"/>
              </w:rPr>
              <w:t>禁止城区露天焚烧垃圾、露天烧烤等行为</w:t>
            </w:r>
            <w:r>
              <w:rPr>
                <w:rFonts w:hint="eastAsia" w:eastAsiaTheme="minorEastAsia"/>
                <w:kern w:val="0"/>
                <w:szCs w:val="21"/>
              </w:rPr>
              <w:t>，</w:t>
            </w:r>
            <w:r>
              <w:rPr>
                <w:rFonts w:eastAsiaTheme="minorEastAsia"/>
                <w:kern w:val="0"/>
                <w:szCs w:val="21"/>
              </w:rPr>
              <w:t>禁止焚烧秸秆。</w:t>
            </w:r>
          </w:p>
          <w:p>
            <w:pPr>
              <w:keepNext w:val="0"/>
              <w:keepLines w:val="0"/>
              <w:pageBreakBefore w:val="0"/>
              <w:widowControl w:val="0"/>
              <w:kinsoku/>
              <w:wordWrap/>
              <w:overflowPunct/>
              <w:topLinePunct w:val="0"/>
              <w:autoSpaceDE/>
              <w:autoSpaceDN/>
              <w:bidi w:val="0"/>
              <w:adjustRightInd w:val="0"/>
              <w:spacing w:line="250" w:lineRule="exact"/>
              <w:textAlignment w:val="auto"/>
              <w:outlineLvl w:val="9"/>
              <w:rPr>
                <w:rFonts w:eastAsiaTheme="minorEastAsia"/>
                <w:szCs w:val="21"/>
              </w:rPr>
            </w:pPr>
            <w:r>
              <w:rPr>
                <w:rFonts w:eastAsiaTheme="minorEastAsia"/>
                <w:kern w:val="0"/>
                <w:szCs w:val="21"/>
              </w:rPr>
              <w:t>（2.3）以“减量化、无害化、资源化”为重点，加快推进垃圾分类收集减量和资源综合利用，提升危险废物安全处置能力，推进一般工业固废综合利用。</w:t>
            </w:r>
          </w:p>
        </w:tc>
        <w:tc>
          <w:tcPr>
            <w:tcW w:w="2189" w:type="dxa"/>
            <w:vMerge w:val="continue"/>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50" w:lineRule="exact"/>
              <w:ind w:left="101" w:leftChars="48" w:right="149" w:rightChars="71" w:hanging="1"/>
              <w:textAlignment w:val="auto"/>
              <w:outlineLvl w:val="9"/>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51" w:hRule="atLeast"/>
        </w:trPr>
        <w:tc>
          <w:tcPr>
            <w:tcW w:w="987" w:type="dxa"/>
            <w:vAlign w:val="center"/>
          </w:tcPr>
          <w:p>
            <w:pPr>
              <w:widowControl/>
              <w:adjustRightInd w:val="0"/>
              <w:snapToGrid w:val="0"/>
              <w:jc w:val="center"/>
              <w:rPr>
                <w:rFonts w:eastAsiaTheme="minorEastAsia"/>
                <w:kern w:val="0"/>
                <w:szCs w:val="21"/>
              </w:rPr>
            </w:pPr>
            <w:r>
              <w:rPr>
                <w:rFonts w:eastAsiaTheme="minorEastAsia"/>
                <w:kern w:val="0"/>
                <w:szCs w:val="21"/>
              </w:rPr>
              <w:t>环境风险防控</w:t>
            </w:r>
          </w:p>
        </w:tc>
        <w:tc>
          <w:tcPr>
            <w:tcW w:w="11169" w:type="dxa"/>
            <w:gridSpan w:val="9"/>
            <w:vAlign w:val="center"/>
          </w:tcPr>
          <w:p>
            <w:pPr>
              <w:keepNext w:val="0"/>
              <w:keepLines w:val="0"/>
              <w:pageBreakBefore w:val="0"/>
              <w:widowControl w:val="0"/>
              <w:kinsoku/>
              <w:wordWrap/>
              <w:overflowPunct/>
              <w:topLinePunct w:val="0"/>
              <w:autoSpaceDE/>
              <w:autoSpaceDN/>
              <w:bidi w:val="0"/>
              <w:adjustRightInd w:val="0"/>
              <w:spacing w:line="250" w:lineRule="exact"/>
              <w:textAlignment w:val="auto"/>
              <w:outlineLvl w:val="9"/>
              <w:rPr>
                <w:rFonts w:eastAsiaTheme="minorEastAsia"/>
                <w:kern w:val="0"/>
                <w:szCs w:val="21"/>
              </w:rPr>
            </w:pPr>
            <w:r>
              <w:rPr>
                <w:rFonts w:eastAsiaTheme="minorEastAsia"/>
                <w:kern w:val="0"/>
                <w:szCs w:val="21"/>
              </w:rPr>
              <w:t>（3.1）</w:t>
            </w:r>
            <w:r>
              <w:rPr>
                <w:rFonts w:hint="eastAsia" w:eastAsiaTheme="minorEastAsia"/>
                <w:kern w:val="0"/>
                <w:szCs w:val="21"/>
              </w:rPr>
              <w:t>推动项目、区域、流域尺度环境风险评价和环境应急预案编制。定期开展环境污染隐患排查和计划执法，加强政府、企业环境风险应急演练管理。</w:t>
            </w:r>
            <w:r>
              <w:rPr>
                <w:rFonts w:eastAsiaTheme="minorEastAsia"/>
                <w:kern w:val="0"/>
                <w:szCs w:val="21"/>
              </w:rPr>
              <w:br w:type="textWrapping"/>
            </w:r>
            <w:r>
              <w:rPr>
                <w:rFonts w:eastAsiaTheme="minorEastAsia"/>
                <w:kern w:val="0"/>
                <w:szCs w:val="21"/>
              </w:rPr>
              <w:t>（3.2）</w:t>
            </w:r>
            <w:r>
              <w:rPr>
                <w:rFonts w:hint="eastAsia" w:eastAsiaTheme="minorEastAsia"/>
                <w:bCs/>
                <w:szCs w:val="21"/>
              </w:rPr>
              <w:t>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w:t>
            </w:r>
            <w:r>
              <w:rPr>
                <w:rFonts w:hint="eastAsia"/>
                <w:kern w:val="0"/>
                <w:szCs w:val="21"/>
              </w:rPr>
              <w:t>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2189" w:type="dxa"/>
            <w:vMerge w:val="continue"/>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50" w:lineRule="exact"/>
              <w:ind w:left="101" w:leftChars="48" w:right="149" w:rightChars="71" w:hanging="1"/>
              <w:textAlignment w:val="auto"/>
              <w:outlineLvl w:val="9"/>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70" w:hRule="atLeast"/>
        </w:trPr>
        <w:tc>
          <w:tcPr>
            <w:tcW w:w="987"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eastAsiaTheme="minorEastAsia"/>
                <w:kern w:val="0"/>
                <w:szCs w:val="21"/>
              </w:rPr>
            </w:pPr>
            <w:r>
              <w:rPr>
                <w:rFonts w:eastAsiaTheme="minorEastAsia"/>
                <w:kern w:val="0"/>
                <w:szCs w:val="21"/>
              </w:rPr>
              <w:t>资源开发效率要求</w:t>
            </w:r>
          </w:p>
        </w:tc>
        <w:tc>
          <w:tcPr>
            <w:tcW w:w="11169" w:type="dxa"/>
            <w:gridSpan w:val="9"/>
            <w:vAlign w:val="center"/>
          </w:tcPr>
          <w:p>
            <w:pPr>
              <w:keepNext w:val="0"/>
              <w:keepLines w:val="0"/>
              <w:pageBreakBefore w:val="0"/>
              <w:widowControl w:val="0"/>
              <w:kinsoku/>
              <w:wordWrap/>
              <w:overflowPunct/>
              <w:topLinePunct w:val="0"/>
              <w:autoSpaceDE/>
              <w:autoSpaceDN/>
              <w:bidi w:val="0"/>
              <w:adjustRightInd w:val="0"/>
              <w:spacing w:line="250" w:lineRule="exact"/>
              <w:textAlignment w:val="auto"/>
              <w:outlineLvl w:val="9"/>
              <w:rPr>
                <w:rFonts w:eastAsiaTheme="minorEastAsia"/>
                <w:kern w:val="0"/>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2189" w:type="dxa"/>
            <w:vMerge w:val="continue"/>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50" w:lineRule="exact"/>
              <w:ind w:left="101" w:leftChars="48" w:right="149" w:rightChars="71" w:hanging="1"/>
              <w:textAlignment w:val="auto"/>
              <w:outlineLvl w:val="9"/>
              <w:rPr>
                <w:rFonts w:eastAsiaTheme="minorEastAsia"/>
                <w:kern w:val="0"/>
                <w:szCs w:val="21"/>
              </w:rPr>
            </w:pPr>
          </w:p>
        </w:tc>
      </w:tr>
    </w:tbl>
    <w:p>
      <w:pPr>
        <w:adjustRightInd w:val="0"/>
        <w:snapToGrid w:val="0"/>
        <w:jc w:val="center"/>
        <w:rPr>
          <w:rFonts w:eastAsiaTheme="minorEastAsia"/>
          <w:b/>
          <w:szCs w:val="21"/>
        </w:rPr>
        <w:sectPr>
          <w:pgSz w:w="16838" w:h="11906" w:orient="landscape"/>
          <w:pgMar w:top="1797" w:right="1247" w:bottom="1247" w:left="1247" w:header="851" w:footer="680" w:gutter="0"/>
          <w:pgNumType w:fmt="decimal"/>
          <w:cols w:space="720" w:num="1"/>
          <w:docGrid w:type="linesAndChars" w:linePitch="312" w:charSpace="0"/>
        </w:sectPr>
      </w:pPr>
    </w:p>
    <w:tbl>
      <w:tblPr>
        <w:tblStyle w:val="25"/>
        <w:tblW w:w="1437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8"/>
        <w:gridCol w:w="960"/>
        <w:gridCol w:w="28"/>
        <w:gridCol w:w="1023"/>
        <w:gridCol w:w="31"/>
        <w:gridCol w:w="401"/>
        <w:gridCol w:w="5"/>
        <w:gridCol w:w="396"/>
        <w:gridCol w:w="41"/>
        <w:gridCol w:w="361"/>
        <w:gridCol w:w="77"/>
        <w:gridCol w:w="755"/>
        <w:gridCol w:w="18"/>
        <w:gridCol w:w="974"/>
        <w:gridCol w:w="18"/>
        <w:gridCol w:w="975"/>
        <w:gridCol w:w="301"/>
        <w:gridCol w:w="1106"/>
        <w:gridCol w:w="312"/>
        <w:gridCol w:w="3118"/>
        <w:gridCol w:w="539"/>
        <w:gridCol w:w="453"/>
        <w:gridCol w:w="114"/>
        <w:gridCol w:w="2311"/>
        <w:gridCol w:w="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28" w:type="dxa"/>
          <w:jc w:val="center"/>
        </w:trPr>
        <w:tc>
          <w:tcPr>
            <w:tcW w:w="988" w:type="dxa"/>
            <w:gridSpan w:val="2"/>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环境管控单元编码</w:t>
            </w:r>
          </w:p>
        </w:tc>
        <w:tc>
          <w:tcPr>
            <w:tcW w:w="1051" w:type="dxa"/>
            <w:gridSpan w:val="2"/>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1312" w:type="dxa"/>
            <w:gridSpan w:val="7"/>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755"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992"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993"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涉及乡镇</w:t>
            </w:r>
          </w:p>
          <w:p>
            <w:pPr>
              <w:adjustRightInd w:val="0"/>
              <w:snapToGrid w:val="0"/>
              <w:jc w:val="center"/>
              <w:rPr>
                <w:rFonts w:eastAsiaTheme="minorEastAsia"/>
                <w:b/>
                <w:kern w:val="0"/>
                <w:szCs w:val="21"/>
              </w:rPr>
            </w:pPr>
            <w:r>
              <w:rPr>
                <w:rFonts w:eastAsiaTheme="minorEastAsia"/>
                <w:b/>
                <w:kern w:val="0"/>
                <w:szCs w:val="21"/>
              </w:rPr>
              <w:t>（街道）</w:t>
            </w:r>
          </w:p>
        </w:tc>
        <w:tc>
          <w:tcPr>
            <w:tcW w:w="1407"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主体功能定位</w:t>
            </w:r>
          </w:p>
        </w:tc>
        <w:tc>
          <w:tcPr>
            <w:tcW w:w="3969" w:type="dxa"/>
            <w:gridSpan w:val="3"/>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2878" w:type="dxa"/>
            <w:gridSpan w:val="3"/>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28" w:type="dxa"/>
          <w:tblHeader/>
          <w:jc w:val="center"/>
        </w:trPr>
        <w:tc>
          <w:tcPr>
            <w:tcW w:w="988" w:type="dxa"/>
            <w:gridSpan w:val="2"/>
            <w:vMerge w:val="continue"/>
            <w:vAlign w:val="center"/>
          </w:tcPr>
          <w:p>
            <w:pPr>
              <w:widowControl/>
              <w:adjustRightInd w:val="0"/>
              <w:snapToGrid w:val="0"/>
              <w:jc w:val="center"/>
              <w:rPr>
                <w:rFonts w:eastAsiaTheme="minorEastAsia"/>
                <w:kern w:val="0"/>
                <w:szCs w:val="21"/>
              </w:rPr>
            </w:pPr>
          </w:p>
        </w:tc>
        <w:tc>
          <w:tcPr>
            <w:tcW w:w="1051" w:type="dxa"/>
            <w:gridSpan w:val="2"/>
            <w:vMerge w:val="continue"/>
            <w:vAlign w:val="center"/>
          </w:tcPr>
          <w:p>
            <w:pPr>
              <w:widowControl/>
              <w:adjustRightInd w:val="0"/>
              <w:snapToGrid w:val="0"/>
              <w:jc w:val="center"/>
              <w:rPr>
                <w:rFonts w:eastAsiaTheme="minorEastAsia"/>
                <w:kern w:val="0"/>
                <w:szCs w:val="21"/>
              </w:rPr>
            </w:pPr>
          </w:p>
        </w:tc>
        <w:tc>
          <w:tcPr>
            <w:tcW w:w="437" w:type="dxa"/>
            <w:gridSpan w:val="3"/>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437" w:type="dxa"/>
            <w:gridSpan w:val="2"/>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38" w:type="dxa"/>
            <w:gridSpan w:val="2"/>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755" w:type="dxa"/>
            <w:vMerge w:val="continue"/>
            <w:vAlign w:val="center"/>
          </w:tcPr>
          <w:p>
            <w:pPr>
              <w:adjustRightInd w:val="0"/>
              <w:snapToGrid w:val="0"/>
              <w:jc w:val="center"/>
              <w:rPr>
                <w:rFonts w:eastAsiaTheme="minorEastAsia"/>
                <w:kern w:val="0"/>
                <w:szCs w:val="21"/>
              </w:rPr>
            </w:pPr>
          </w:p>
        </w:tc>
        <w:tc>
          <w:tcPr>
            <w:tcW w:w="992" w:type="dxa"/>
            <w:gridSpan w:val="2"/>
            <w:vMerge w:val="continue"/>
            <w:vAlign w:val="center"/>
          </w:tcPr>
          <w:p>
            <w:pPr>
              <w:adjustRightInd w:val="0"/>
              <w:snapToGrid w:val="0"/>
              <w:jc w:val="center"/>
              <w:rPr>
                <w:rFonts w:eastAsiaTheme="minorEastAsia"/>
                <w:kern w:val="0"/>
                <w:szCs w:val="21"/>
              </w:rPr>
            </w:pPr>
          </w:p>
        </w:tc>
        <w:tc>
          <w:tcPr>
            <w:tcW w:w="993" w:type="dxa"/>
            <w:gridSpan w:val="2"/>
            <w:vMerge w:val="continue"/>
            <w:vAlign w:val="center"/>
          </w:tcPr>
          <w:p>
            <w:pPr>
              <w:adjustRightInd w:val="0"/>
              <w:snapToGrid w:val="0"/>
              <w:jc w:val="center"/>
              <w:rPr>
                <w:rFonts w:eastAsiaTheme="minorEastAsia"/>
                <w:kern w:val="0"/>
                <w:szCs w:val="21"/>
              </w:rPr>
            </w:pPr>
          </w:p>
        </w:tc>
        <w:tc>
          <w:tcPr>
            <w:tcW w:w="1407" w:type="dxa"/>
            <w:gridSpan w:val="2"/>
            <w:vMerge w:val="continue"/>
            <w:vAlign w:val="center"/>
          </w:tcPr>
          <w:p>
            <w:pPr>
              <w:adjustRightInd w:val="0"/>
              <w:snapToGrid w:val="0"/>
              <w:jc w:val="center"/>
              <w:rPr>
                <w:rFonts w:eastAsiaTheme="minorEastAsia"/>
                <w:kern w:val="0"/>
                <w:szCs w:val="21"/>
              </w:rPr>
            </w:pPr>
          </w:p>
        </w:tc>
        <w:tc>
          <w:tcPr>
            <w:tcW w:w="3969" w:type="dxa"/>
            <w:gridSpan w:val="3"/>
            <w:vMerge w:val="continue"/>
            <w:vAlign w:val="center"/>
          </w:tcPr>
          <w:p>
            <w:pPr>
              <w:adjustRightInd w:val="0"/>
              <w:snapToGrid w:val="0"/>
              <w:jc w:val="center"/>
              <w:rPr>
                <w:rFonts w:eastAsiaTheme="minorEastAsia"/>
                <w:kern w:val="0"/>
                <w:szCs w:val="21"/>
              </w:rPr>
            </w:pPr>
          </w:p>
        </w:tc>
        <w:tc>
          <w:tcPr>
            <w:tcW w:w="2878" w:type="dxa"/>
            <w:gridSpan w:val="3"/>
            <w:vMerge w:val="continue"/>
          </w:tcPr>
          <w:p>
            <w:pPr>
              <w:adjustRightInd w:val="0"/>
              <w:snapToGrid w:val="0"/>
              <w:jc w:val="center"/>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28" w:type="dxa"/>
          <w:trHeight w:val="888" w:hRule="atLeast"/>
          <w:jc w:val="center"/>
        </w:trPr>
        <w:tc>
          <w:tcPr>
            <w:tcW w:w="988" w:type="dxa"/>
            <w:gridSpan w:val="2"/>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outlineLvl w:val="9"/>
              <w:rPr>
                <w:rFonts w:eastAsiaTheme="minorEastAsia"/>
                <w:kern w:val="0"/>
                <w:szCs w:val="21"/>
              </w:rPr>
            </w:pPr>
            <w:r>
              <w:rPr>
                <w:rFonts w:eastAsiaTheme="minorEastAsia"/>
                <w:kern w:val="0"/>
                <w:szCs w:val="21"/>
              </w:rPr>
              <w:t>ZH43048130001</w:t>
            </w:r>
          </w:p>
        </w:tc>
        <w:tc>
          <w:tcPr>
            <w:tcW w:w="1051" w:type="dxa"/>
            <w:gridSpan w:val="2"/>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outlineLvl w:val="9"/>
              <w:rPr>
                <w:rFonts w:eastAsiaTheme="minorEastAsia"/>
                <w:kern w:val="0"/>
                <w:szCs w:val="21"/>
              </w:rPr>
            </w:pPr>
          </w:p>
        </w:tc>
        <w:tc>
          <w:tcPr>
            <w:tcW w:w="437" w:type="dxa"/>
            <w:gridSpan w:val="3"/>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outlineLvl w:val="9"/>
              <w:rPr>
                <w:rFonts w:eastAsiaTheme="minorEastAsia"/>
                <w:kern w:val="0"/>
                <w:szCs w:val="21"/>
              </w:rPr>
            </w:pPr>
            <w:r>
              <w:rPr>
                <w:rFonts w:eastAsiaTheme="minorEastAsia"/>
                <w:kern w:val="0"/>
                <w:szCs w:val="21"/>
              </w:rPr>
              <w:t>湖南省</w:t>
            </w:r>
          </w:p>
        </w:tc>
        <w:tc>
          <w:tcPr>
            <w:tcW w:w="437" w:type="dxa"/>
            <w:gridSpan w:val="2"/>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outlineLvl w:val="9"/>
              <w:rPr>
                <w:rFonts w:eastAsiaTheme="minorEastAsia"/>
                <w:kern w:val="0"/>
                <w:szCs w:val="21"/>
              </w:rPr>
            </w:pPr>
            <w:r>
              <w:rPr>
                <w:rFonts w:eastAsiaTheme="minorEastAsia"/>
                <w:kern w:val="0"/>
                <w:szCs w:val="21"/>
              </w:rPr>
              <w:t>衡阳市</w:t>
            </w:r>
          </w:p>
        </w:tc>
        <w:tc>
          <w:tcPr>
            <w:tcW w:w="438" w:type="dxa"/>
            <w:gridSpan w:val="2"/>
            <w:vAlign w:val="center"/>
          </w:tcPr>
          <w:p>
            <w:pPr>
              <w:keepNext w:val="0"/>
              <w:keepLines w:val="0"/>
              <w:pageBreakBefore w:val="0"/>
              <w:kinsoku/>
              <w:wordWrap/>
              <w:overflowPunct/>
              <w:topLinePunct w:val="0"/>
              <w:autoSpaceDE/>
              <w:autoSpaceDN/>
              <w:bidi w:val="0"/>
              <w:adjustRightInd w:val="0"/>
              <w:snapToGrid w:val="0"/>
              <w:spacing w:line="220" w:lineRule="exact"/>
              <w:jc w:val="center"/>
              <w:textAlignment w:val="auto"/>
              <w:outlineLvl w:val="9"/>
              <w:rPr>
                <w:rFonts w:eastAsiaTheme="minorEastAsia"/>
                <w:kern w:val="0"/>
                <w:szCs w:val="21"/>
              </w:rPr>
            </w:pPr>
            <w:r>
              <w:rPr>
                <w:rFonts w:eastAsiaTheme="minorEastAsia"/>
                <w:kern w:val="0"/>
                <w:szCs w:val="21"/>
              </w:rPr>
              <w:t>耒阳市</w:t>
            </w:r>
          </w:p>
        </w:tc>
        <w:tc>
          <w:tcPr>
            <w:tcW w:w="755" w:type="dxa"/>
            <w:vAlign w:val="center"/>
          </w:tcPr>
          <w:p>
            <w:pPr>
              <w:keepNext w:val="0"/>
              <w:keepLines w:val="0"/>
              <w:pageBreakBefore w:val="0"/>
              <w:kinsoku/>
              <w:wordWrap/>
              <w:overflowPunct/>
              <w:topLinePunct w:val="0"/>
              <w:autoSpaceDE/>
              <w:autoSpaceDN/>
              <w:bidi w:val="0"/>
              <w:adjustRightInd w:val="0"/>
              <w:snapToGrid w:val="0"/>
              <w:spacing w:line="220" w:lineRule="exact"/>
              <w:jc w:val="center"/>
              <w:textAlignment w:val="auto"/>
              <w:outlineLvl w:val="9"/>
              <w:rPr>
                <w:rFonts w:eastAsiaTheme="minorEastAsia"/>
                <w:kern w:val="0"/>
                <w:szCs w:val="21"/>
              </w:rPr>
            </w:pPr>
            <w:r>
              <w:rPr>
                <w:rFonts w:eastAsiaTheme="minorEastAsia"/>
                <w:kern w:val="0"/>
                <w:szCs w:val="21"/>
              </w:rPr>
              <w:t>一般管控单元</w:t>
            </w:r>
          </w:p>
        </w:tc>
        <w:tc>
          <w:tcPr>
            <w:tcW w:w="992" w:type="dxa"/>
            <w:gridSpan w:val="2"/>
            <w:vAlign w:val="center"/>
          </w:tcPr>
          <w:p>
            <w:pPr>
              <w:keepNext w:val="0"/>
              <w:keepLines w:val="0"/>
              <w:pageBreakBefore w:val="0"/>
              <w:kinsoku/>
              <w:wordWrap/>
              <w:overflowPunct/>
              <w:topLinePunct w:val="0"/>
              <w:autoSpaceDE/>
              <w:autoSpaceDN/>
              <w:bidi w:val="0"/>
              <w:adjustRightInd w:val="0"/>
              <w:snapToGrid w:val="0"/>
              <w:spacing w:line="220" w:lineRule="exact"/>
              <w:jc w:val="center"/>
              <w:textAlignment w:val="auto"/>
              <w:outlineLvl w:val="9"/>
              <w:rPr>
                <w:rFonts w:eastAsiaTheme="minorEastAsia"/>
                <w:kern w:val="0"/>
                <w:szCs w:val="21"/>
              </w:rPr>
            </w:pPr>
            <w:r>
              <w:rPr>
                <w:rFonts w:eastAsiaTheme="minorEastAsia"/>
                <w:kern w:val="0"/>
                <w:szCs w:val="21"/>
              </w:rPr>
              <w:t>143.04</w:t>
            </w:r>
          </w:p>
        </w:tc>
        <w:tc>
          <w:tcPr>
            <w:tcW w:w="993" w:type="dxa"/>
            <w:gridSpan w:val="2"/>
            <w:vAlign w:val="center"/>
          </w:tcPr>
          <w:p>
            <w:pPr>
              <w:keepNext w:val="0"/>
              <w:keepLines w:val="0"/>
              <w:pageBreakBefore w:val="0"/>
              <w:kinsoku/>
              <w:wordWrap/>
              <w:overflowPunct/>
              <w:topLinePunct w:val="0"/>
              <w:autoSpaceDE/>
              <w:autoSpaceDN/>
              <w:bidi w:val="0"/>
              <w:adjustRightInd w:val="0"/>
              <w:snapToGrid w:val="0"/>
              <w:spacing w:line="220" w:lineRule="exact"/>
              <w:jc w:val="center"/>
              <w:textAlignment w:val="auto"/>
              <w:outlineLvl w:val="9"/>
              <w:rPr>
                <w:rFonts w:eastAsiaTheme="minorEastAsia"/>
                <w:kern w:val="0"/>
                <w:szCs w:val="21"/>
              </w:rPr>
            </w:pPr>
            <w:r>
              <w:rPr>
                <w:rFonts w:eastAsiaTheme="minorEastAsia"/>
                <w:kern w:val="0"/>
                <w:szCs w:val="21"/>
              </w:rPr>
              <w:t>大和圩乡/坛下乡</w:t>
            </w:r>
          </w:p>
        </w:tc>
        <w:tc>
          <w:tcPr>
            <w:tcW w:w="1407" w:type="dxa"/>
            <w:gridSpan w:val="2"/>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outlineLvl w:val="9"/>
              <w:rPr>
                <w:rFonts w:eastAsiaTheme="minorEastAsia"/>
                <w:kern w:val="0"/>
                <w:szCs w:val="21"/>
              </w:rPr>
            </w:pPr>
            <w:r>
              <w:rPr>
                <w:rFonts w:eastAsiaTheme="minorEastAsia"/>
                <w:kern w:val="0"/>
                <w:szCs w:val="21"/>
              </w:rPr>
              <w:t>国家层面</w:t>
            </w:r>
          </w:p>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outlineLvl w:val="9"/>
              <w:rPr>
                <w:rFonts w:eastAsiaTheme="minorEastAsia"/>
                <w:kern w:val="0"/>
                <w:szCs w:val="21"/>
              </w:rPr>
            </w:pPr>
            <w:r>
              <w:rPr>
                <w:rFonts w:eastAsiaTheme="minorEastAsia"/>
                <w:kern w:val="0"/>
                <w:szCs w:val="21"/>
              </w:rPr>
              <w:t>农产品主产区</w:t>
            </w:r>
          </w:p>
        </w:tc>
        <w:tc>
          <w:tcPr>
            <w:tcW w:w="3969" w:type="dxa"/>
            <w:gridSpan w:val="3"/>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20" w:firstLineChars="200"/>
              <w:textAlignment w:val="auto"/>
              <w:outlineLvl w:val="9"/>
              <w:rPr>
                <w:rFonts w:eastAsiaTheme="minorEastAsia"/>
                <w:kern w:val="0"/>
                <w:szCs w:val="21"/>
              </w:rPr>
            </w:pPr>
            <w:r>
              <w:rPr>
                <w:rFonts w:hint="eastAsia" w:eastAsiaTheme="minorEastAsia"/>
                <w:kern w:val="0"/>
                <w:szCs w:val="21"/>
              </w:rPr>
              <w:t>矿产资源开采、</w:t>
            </w:r>
            <w:r>
              <w:rPr>
                <w:rFonts w:eastAsiaTheme="minorEastAsia"/>
                <w:kern w:val="0"/>
                <w:szCs w:val="21"/>
              </w:rPr>
              <w:t>建材、食品加工、竹木加工、物流</w:t>
            </w:r>
            <w:r>
              <w:rPr>
                <w:rFonts w:hint="eastAsia" w:eastAsiaTheme="minorEastAsia"/>
                <w:kern w:val="0"/>
                <w:szCs w:val="21"/>
              </w:rPr>
              <w:t>、</w:t>
            </w:r>
            <w:r>
              <w:rPr>
                <w:rFonts w:eastAsiaTheme="minorEastAsia"/>
                <w:kern w:val="0"/>
                <w:szCs w:val="21"/>
              </w:rPr>
              <w:t>餐饮、生态旅游、</w:t>
            </w:r>
            <w:r>
              <w:rPr>
                <w:rFonts w:hint="eastAsia" w:eastAsiaTheme="minorEastAsia"/>
                <w:kern w:val="0"/>
                <w:szCs w:val="21"/>
              </w:rPr>
              <w:t>畜禽</w:t>
            </w:r>
            <w:r>
              <w:rPr>
                <w:rFonts w:eastAsiaTheme="minorEastAsia"/>
                <w:kern w:val="0"/>
                <w:szCs w:val="21"/>
              </w:rPr>
              <w:t>养殖</w:t>
            </w:r>
            <w:r>
              <w:rPr>
                <w:rFonts w:hint="eastAsia" w:eastAsiaTheme="minorEastAsia"/>
                <w:kern w:val="0"/>
                <w:szCs w:val="21"/>
              </w:rPr>
              <w:t>等。</w:t>
            </w:r>
          </w:p>
        </w:tc>
        <w:tc>
          <w:tcPr>
            <w:tcW w:w="2878" w:type="dxa"/>
            <w:gridSpan w:val="3"/>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420" w:firstLineChars="200"/>
              <w:textAlignment w:val="auto"/>
              <w:outlineLvl w:val="9"/>
              <w:rPr>
                <w:rFonts w:eastAsiaTheme="minorEastAsia"/>
                <w:kern w:val="0"/>
                <w:szCs w:val="21"/>
              </w:rPr>
            </w:pPr>
            <w:r>
              <w:rPr>
                <w:rFonts w:eastAsiaTheme="minorEastAsia"/>
                <w:kern w:val="0"/>
                <w:szCs w:val="21"/>
              </w:rPr>
              <w:t>养殖废水污染，垃圾在</w:t>
            </w:r>
            <w:r>
              <w:rPr>
                <w:rFonts w:hint="eastAsia" w:eastAsiaTheme="minorEastAsia"/>
                <w:kern w:val="0"/>
                <w:szCs w:val="21"/>
              </w:rPr>
              <w:t>露天</w:t>
            </w:r>
            <w:r>
              <w:rPr>
                <w:rFonts w:eastAsiaTheme="minorEastAsia"/>
                <w:kern w:val="0"/>
                <w:szCs w:val="21"/>
              </w:rPr>
              <w:t>焚烧，煤矿生产</w:t>
            </w:r>
            <w:r>
              <w:rPr>
                <w:rFonts w:hint="eastAsia" w:eastAsiaTheme="minorEastAsia"/>
                <w:kern w:val="0"/>
                <w:szCs w:val="21"/>
              </w:rPr>
              <w:t>扬尘</w:t>
            </w:r>
            <w:r>
              <w:rPr>
                <w:rFonts w:eastAsiaTheme="minorEastAsia"/>
                <w:kern w:val="0"/>
                <w:szCs w:val="21"/>
              </w:rPr>
              <w:t>；采煤沉陷，生态环境破坏等</w:t>
            </w:r>
            <w:r>
              <w:rPr>
                <w:rFonts w:hint="eastAsia" w:eastAsiaTheme="minor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28" w:type="dxa"/>
          <w:jc w:val="center"/>
        </w:trPr>
        <w:tc>
          <w:tcPr>
            <w:tcW w:w="988" w:type="dxa"/>
            <w:gridSpan w:val="2"/>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outlineLvl w:val="9"/>
              <w:rPr>
                <w:rFonts w:eastAsiaTheme="minorEastAsia"/>
                <w:b/>
                <w:kern w:val="0"/>
                <w:szCs w:val="21"/>
              </w:rPr>
            </w:pPr>
            <w:r>
              <w:rPr>
                <w:rFonts w:eastAsiaTheme="minorEastAsia"/>
                <w:b/>
                <w:kern w:val="0"/>
                <w:szCs w:val="21"/>
              </w:rPr>
              <w:t>主要属性</w:t>
            </w:r>
          </w:p>
        </w:tc>
        <w:tc>
          <w:tcPr>
            <w:tcW w:w="13357" w:type="dxa"/>
            <w:gridSpan w:val="22"/>
            <w:vAlign w:val="center"/>
          </w:tcPr>
          <w:p>
            <w:pPr>
              <w:keepNext w:val="0"/>
              <w:keepLines w:val="0"/>
              <w:pageBreakBefore w:val="0"/>
              <w:kinsoku/>
              <w:wordWrap/>
              <w:overflowPunct/>
              <w:topLinePunct w:val="0"/>
              <w:autoSpaceDE/>
              <w:autoSpaceDN/>
              <w:bidi w:val="0"/>
              <w:adjustRightInd w:val="0"/>
              <w:snapToGrid w:val="0"/>
              <w:spacing w:line="220" w:lineRule="exact"/>
              <w:jc w:val="left"/>
              <w:textAlignment w:val="auto"/>
              <w:outlineLvl w:val="9"/>
              <w:rPr>
                <w:rFonts w:eastAsiaTheme="minorEastAsia"/>
                <w:kern w:val="0"/>
                <w:szCs w:val="21"/>
              </w:rPr>
            </w:pPr>
            <w:r>
              <w:rPr>
                <w:rFonts w:eastAsiaTheme="minorEastAsia"/>
                <w:kern w:val="0"/>
                <w:szCs w:val="21"/>
                <w:highlight w:val="yellow"/>
              </w:rPr>
              <w:t>大和圩乡</w:t>
            </w:r>
          </w:p>
          <w:p>
            <w:pPr>
              <w:keepNext w:val="0"/>
              <w:keepLines w:val="0"/>
              <w:pageBreakBefore w:val="0"/>
              <w:kinsoku/>
              <w:wordWrap/>
              <w:overflowPunct/>
              <w:topLinePunct w:val="0"/>
              <w:autoSpaceDE/>
              <w:autoSpaceDN/>
              <w:bidi w:val="0"/>
              <w:adjustRightInd w:val="0"/>
              <w:snapToGrid w:val="0"/>
              <w:spacing w:line="2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红线/一般生态空间——公益林/石漠化敏感区/水产种质资源保护区/水土流失敏感区/水源涵养重要区</w:t>
            </w:r>
          </w:p>
          <w:p>
            <w:pPr>
              <w:keepNext w:val="0"/>
              <w:keepLines w:val="0"/>
              <w:pageBreakBefore w:val="0"/>
              <w:kinsoku/>
              <w:wordWrap/>
              <w:overflowPunct/>
              <w:topLinePunct w:val="0"/>
              <w:autoSpaceDE/>
              <w:autoSpaceDN/>
              <w:bidi w:val="0"/>
              <w:adjustRightInd w:val="0"/>
              <w:snapToGrid w:val="0"/>
              <w:spacing w:line="2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水环境优先保护区——湘江衡阳段四大家鱼国家级水产种质资源保护区</w:t>
            </w:r>
          </w:p>
          <w:p>
            <w:pPr>
              <w:keepNext w:val="0"/>
              <w:keepLines w:val="0"/>
              <w:pageBreakBefore w:val="0"/>
              <w:kinsoku/>
              <w:wordWrap/>
              <w:overflowPunct/>
              <w:topLinePunct w:val="0"/>
              <w:autoSpaceDE/>
              <w:autoSpaceDN/>
              <w:bidi w:val="0"/>
              <w:adjustRightInd w:val="0"/>
              <w:snapToGrid w:val="0"/>
              <w:spacing w:line="2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农用地优先保护区/其他土壤重点管控区——市县级采矿权/部省级探矿权</w:t>
            </w:r>
          </w:p>
          <w:p>
            <w:pPr>
              <w:keepNext w:val="0"/>
              <w:keepLines w:val="0"/>
              <w:pageBreakBefore w:val="0"/>
              <w:kinsoku/>
              <w:wordWrap/>
              <w:overflowPunct/>
              <w:topLinePunct w:val="0"/>
              <w:autoSpaceDE/>
              <w:autoSpaceDN/>
              <w:bidi w:val="0"/>
              <w:adjustRightInd w:val="0"/>
              <w:snapToGrid w:val="0"/>
              <w:spacing w:line="220" w:lineRule="exact"/>
              <w:jc w:val="left"/>
              <w:textAlignment w:val="auto"/>
              <w:outlineLvl w:val="9"/>
              <w:rPr>
                <w:rFonts w:eastAsiaTheme="minorEastAsia"/>
                <w:kern w:val="0"/>
                <w:szCs w:val="21"/>
              </w:rPr>
            </w:pPr>
            <w:r>
              <w:rPr>
                <w:rFonts w:eastAsiaTheme="minorEastAsia"/>
                <w:kern w:val="0"/>
                <w:szCs w:val="21"/>
                <w:highlight w:val="yellow"/>
              </w:rPr>
              <w:t>坛下乡</w:t>
            </w:r>
          </w:p>
          <w:p>
            <w:pPr>
              <w:keepNext w:val="0"/>
              <w:keepLines w:val="0"/>
              <w:pageBreakBefore w:val="0"/>
              <w:kinsoku/>
              <w:wordWrap/>
              <w:overflowPunct/>
              <w:topLinePunct w:val="0"/>
              <w:autoSpaceDE/>
              <w:autoSpaceDN/>
              <w:bidi w:val="0"/>
              <w:adjustRightInd w:val="0"/>
              <w:snapToGrid w:val="0"/>
              <w:spacing w:line="2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红线/一般生态空间——公益林/石漠化敏感区/水产种质资源保护区/水源涵养重要区</w:t>
            </w:r>
          </w:p>
          <w:p>
            <w:pPr>
              <w:keepNext w:val="0"/>
              <w:keepLines w:val="0"/>
              <w:pageBreakBefore w:val="0"/>
              <w:kinsoku/>
              <w:wordWrap/>
              <w:overflowPunct/>
              <w:topLinePunct w:val="0"/>
              <w:autoSpaceDE/>
              <w:autoSpaceDN/>
              <w:bidi w:val="0"/>
              <w:adjustRightInd w:val="0"/>
              <w:snapToGrid w:val="0"/>
              <w:spacing w:line="2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水环境优先保护区——湘江衡阳段四大家鱼国家级水产种质资源保护区</w:t>
            </w:r>
          </w:p>
          <w:p>
            <w:pPr>
              <w:keepNext w:val="0"/>
              <w:keepLines w:val="0"/>
              <w:pageBreakBefore w:val="0"/>
              <w:kinsoku/>
              <w:wordWrap/>
              <w:overflowPunct/>
              <w:topLinePunct w:val="0"/>
              <w:autoSpaceDE/>
              <w:autoSpaceDN/>
              <w:bidi w:val="0"/>
              <w:adjustRightInd w:val="0"/>
              <w:snapToGrid w:val="0"/>
              <w:spacing w:line="22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农用地优先保护区/其他土壤重点管控区——部省级探矿权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28" w:type="dxa"/>
          <w:trHeight w:val="271" w:hRule="atLeast"/>
          <w:jc w:val="center"/>
        </w:trPr>
        <w:tc>
          <w:tcPr>
            <w:tcW w:w="988" w:type="dxa"/>
            <w:gridSpan w:val="2"/>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outlineLvl w:val="9"/>
              <w:rPr>
                <w:rFonts w:eastAsiaTheme="minorEastAsia"/>
                <w:b/>
                <w:kern w:val="0"/>
                <w:szCs w:val="21"/>
              </w:rPr>
            </w:pPr>
            <w:r>
              <w:rPr>
                <w:rFonts w:eastAsiaTheme="minorEastAsia"/>
                <w:b/>
                <w:kern w:val="0"/>
                <w:szCs w:val="21"/>
              </w:rPr>
              <w:t>管控维度</w:t>
            </w:r>
          </w:p>
        </w:tc>
        <w:tc>
          <w:tcPr>
            <w:tcW w:w="11046" w:type="dxa"/>
            <w:gridSpan w:val="21"/>
            <w:vAlign w:val="center"/>
          </w:tcPr>
          <w:p>
            <w:pPr>
              <w:keepNext w:val="0"/>
              <w:keepLines w:val="0"/>
              <w:pageBreakBefore w:val="0"/>
              <w:kinsoku/>
              <w:wordWrap/>
              <w:overflowPunct/>
              <w:topLinePunct w:val="0"/>
              <w:autoSpaceDE/>
              <w:autoSpaceDN/>
              <w:bidi w:val="0"/>
              <w:adjustRightInd w:val="0"/>
              <w:snapToGrid w:val="0"/>
              <w:spacing w:line="220" w:lineRule="exact"/>
              <w:jc w:val="center"/>
              <w:textAlignment w:val="auto"/>
              <w:outlineLvl w:val="9"/>
              <w:rPr>
                <w:rFonts w:eastAsiaTheme="minorEastAsia"/>
                <w:b/>
                <w:kern w:val="0"/>
                <w:szCs w:val="21"/>
              </w:rPr>
            </w:pPr>
            <w:r>
              <w:rPr>
                <w:rFonts w:eastAsiaTheme="minorEastAsia"/>
                <w:b/>
                <w:kern w:val="0"/>
                <w:szCs w:val="21"/>
              </w:rPr>
              <w:t>管控要求</w:t>
            </w:r>
          </w:p>
        </w:tc>
        <w:tc>
          <w:tcPr>
            <w:tcW w:w="2311" w:type="dxa"/>
            <w:vAlign w:val="center"/>
          </w:tcPr>
          <w:p>
            <w:pPr>
              <w:keepNext w:val="0"/>
              <w:keepLines w:val="0"/>
              <w:pageBreakBefore w:val="0"/>
              <w:kinsoku/>
              <w:wordWrap/>
              <w:overflowPunct/>
              <w:topLinePunct w:val="0"/>
              <w:autoSpaceDE/>
              <w:autoSpaceDN/>
              <w:bidi w:val="0"/>
              <w:adjustRightInd w:val="0"/>
              <w:snapToGrid w:val="0"/>
              <w:spacing w:line="220" w:lineRule="exact"/>
              <w:jc w:val="center"/>
              <w:textAlignment w:val="auto"/>
              <w:outlineLvl w:val="9"/>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28" w:type="dxa"/>
          <w:trHeight w:val="713" w:hRule="atLeast"/>
          <w:jc w:val="center"/>
        </w:trPr>
        <w:tc>
          <w:tcPr>
            <w:tcW w:w="988" w:type="dxa"/>
            <w:gridSpan w:val="2"/>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outlineLvl w:val="9"/>
              <w:rPr>
                <w:rFonts w:eastAsiaTheme="minorEastAsia"/>
                <w:kern w:val="0"/>
                <w:szCs w:val="21"/>
              </w:rPr>
            </w:pPr>
            <w:r>
              <w:rPr>
                <w:rFonts w:eastAsiaTheme="minorEastAsia"/>
                <w:kern w:val="0"/>
                <w:szCs w:val="21"/>
              </w:rPr>
              <w:t>空间布局约束</w:t>
            </w:r>
          </w:p>
        </w:tc>
        <w:tc>
          <w:tcPr>
            <w:tcW w:w="11046" w:type="dxa"/>
            <w:gridSpan w:val="21"/>
            <w:vAlign w:val="center"/>
          </w:tcPr>
          <w:p>
            <w:pPr>
              <w:keepNext w:val="0"/>
              <w:keepLines w:val="0"/>
              <w:pageBreakBefore w:val="0"/>
              <w:kinsoku/>
              <w:wordWrap/>
              <w:overflowPunct/>
              <w:topLinePunct w:val="0"/>
              <w:autoSpaceDE/>
              <w:autoSpaceDN/>
              <w:bidi w:val="0"/>
              <w:adjustRightInd w:val="0"/>
              <w:spacing w:line="220" w:lineRule="exact"/>
              <w:textAlignment w:val="auto"/>
              <w:outlineLvl w:val="9"/>
              <w:rPr>
                <w:rFonts w:eastAsiaTheme="minorEastAsia"/>
                <w:kern w:val="0"/>
                <w:szCs w:val="21"/>
              </w:rPr>
            </w:pPr>
            <w:r>
              <w:rPr>
                <w:rFonts w:eastAsiaTheme="minorEastAsia"/>
                <w:kern w:val="0"/>
                <w:szCs w:val="21"/>
              </w:rPr>
              <w:t>（1.1）禁止新建钢铁、焦化等行业的高污染项目。</w:t>
            </w:r>
            <w:r>
              <w:rPr>
                <w:rFonts w:eastAsiaTheme="minorEastAsia"/>
                <w:kern w:val="0"/>
                <w:szCs w:val="21"/>
              </w:rPr>
              <w:br w:type="textWrapping"/>
            </w:r>
            <w:r>
              <w:rPr>
                <w:rFonts w:eastAsiaTheme="minorEastAsia"/>
                <w:kern w:val="0"/>
                <w:szCs w:val="21"/>
              </w:rPr>
              <w:t>（1.2）区域养殖业按划定的禁养区、限养区、适养区实施分类管理。</w:t>
            </w:r>
          </w:p>
          <w:p>
            <w:pPr>
              <w:keepNext w:val="0"/>
              <w:keepLines w:val="0"/>
              <w:pageBreakBefore w:val="0"/>
              <w:kinsoku/>
              <w:wordWrap/>
              <w:overflowPunct/>
              <w:topLinePunct w:val="0"/>
              <w:autoSpaceDE/>
              <w:autoSpaceDN/>
              <w:bidi w:val="0"/>
              <w:adjustRightInd w:val="0"/>
              <w:spacing w:line="220" w:lineRule="exact"/>
              <w:textAlignment w:val="auto"/>
              <w:outlineLvl w:val="9"/>
              <w:rPr>
                <w:rFonts w:eastAsiaTheme="minorEastAsia"/>
                <w:szCs w:val="21"/>
              </w:rPr>
            </w:pPr>
            <w:r>
              <w:rPr>
                <w:rFonts w:eastAsiaTheme="minorEastAsia"/>
                <w:kern w:val="0"/>
                <w:szCs w:val="21"/>
              </w:rPr>
              <w:t>（1.3）水产种质资源保护区按《水产种质资源保护区管理暂行办法》</w:t>
            </w:r>
            <w:r>
              <w:rPr>
                <w:rFonts w:hint="eastAsia" w:eastAsiaTheme="minorEastAsia"/>
                <w:kern w:val="0"/>
                <w:szCs w:val="21"/>
              </w:rPr>
              <w:t>（2016年修正本）</w:t>
            </w:r>
            <w:r>
              <w:rPr>
                <w:rFonts w:eastAsiaTheme="minorEastAsia"/>
                <w:kern w:val="0"/>
                <w:szCs w:val="21"/>
              </w:rPr>
              <w:t>要求管理。</w:t>
            </w:r>
          </w:p>
        </w:tc>
        <w:tc>
          <w:tcPr>
            <w:tcW w:w="2311" w:type="dxa"/>
            <w:vMerge w:val="restart"/>
            <w:vAlign w:val="center"/>
          </w:tcPr>
          <w:p>
            <w:pPr>
              <w:keepNext w:val="0"/>
              <w:keepLines w:val="0"/>
              <w:pageBreakBefore w:val="0"/>
              <w:tabs>
                <w:tab w:val="left" w:pos="1021"/>
              </w:tabs>
              <w:kinsoku/>
              <w:wordWrap/>
              <w:overflowPunct/>
              <w:topLinePunct w:val="0"/>
              <w:autoSpaceDE/>
              <w:autoSpaceDN/>
              <w:bidi w:val="0"/>
              <w:adjustRightInd w:val="0"/>
              <w:snapToGrid w:val="0"/>
              <w:spacing w:line="220" w:lineRule="exact"/>
              <w:textAlignment w:val="auto"/>
              <w:outlineLvl w:val="9"/>
              <w:rPr>
                <w:rFonts w:eastAsiaTheme="minorEastAsia"/>
                <w:szCs w:val="21"/>
              </w:rPr>
            </w:pPr>
            <w:r>
              <w:rPr>
                <w:rFonts w:eastAsiaTheme="minorEastAsia"/>
                <w:szCs w:val="21"/>
              </w:rPr>
              <w:t>（1.1）《关于&lt;耒阳市2018—2020年污染防治三年行动计划&gt;部分内容变更情况说明》（耒政发[2020]12号）</w:t>
            </w:r>
            <w:r>
              <w:rPr>
                <w:rFonts w:hint="eastAsia" w:eastAsiaTheme="minorEastAsia"/>
                <w:szCs w:val="21"/>
              </w:rPr>
              <w:t>；</w:t>
            </w:r>
          </w:p>
          <w:p>
            <w:pPr>
              <w:keepNext w:val="0"/>
              <w:keepLines w:val="0"/>
              <w:pageBreakBefore w:val="0"/>
              <w:kinsoku/>
              <w:wordWrap/>
              <w:overflowPunct/>
              <w:topLinePunct w:val="0"/>
              <w:autoSpaceDE/>
              <w:autoSpaceDN/>
              <w:bidi w:val="0"/>
              <w:adjustRightInd w:val="0"/>
              <w:snapToGrid w:val="0"/>
              <w:spacing w:line="220" w:lineRule="exact"/>
              <w:textAlignment w:val="auto"/>
              <w:outlineLvl w:val="9"/>
              <w:rPr>
                <w:rFonts w:eastAsiaTheme="minorEastAsia"/>
                <w:szCs w:val="21"/>
              </w:rPr>
            </w:pPr>
            <w:r>
              <w:rPr>
                <w:rFonts w:eastAsiaTheme="minorEastAsia"/>
                <w:szCs w:val="21"/>
              </w:rPr>
              <w:t>（1.2）《</w:t>
            </w:r>
            <w:r>
              <w:rPr>
                <w:rFonts w:hint="eastAsia" w:eastAsiaTheme="minorEastAsia"/>
                <w:szCs w:val="21"/>
              </w:rPr>
              <w:t>耒阳市</w:t>
            </w:r>
            <w:r>
              <w:rPr>
                <w:rFonts w:eastAsiaTheme="minorEastAsia"/>
                <w:szCs w:val="21"/>
              </w:rPr>
              <w:t>人民政府关</w:t>
            </w:r>
            <w:r>
              <w:rPr>
                <w:rFonts w:hint="eastAsia" w:eastAsiaTheme="minorEastAsia"/>
                <w:szCs w:val="21"/>
              </w:rPr>
              <w:t>于</w:t>
            </w:r>
            <w:r>
              <w:rPr>
                <w:rFonts w:eastAsiaTheme="minorEastAsia"/>
                <w:szCs w:val="21"/>
              </w:rPr>
              <w:t>印发</w:t>
            </w:r>
            <w:r>
              <w:rPr>
                <w:rFonts w:hint="eastAsia" w:eastAsiaTheme="minorEastAsia"/>
                <w:szCs w:val="21"/>
              </w:rPr>
              <w:t>〈耒阳市</w:t>
            </w:r>
            <w:r>
              <w:rPr>
                <w:rFonts w:eastAsiaTheme="minorEastAsia"/>
                <w:szCs w:val="21"/>
              </w:rPr>
              <w:t>畜禽养殖禁养区划定方案</w:t>
            </w:r>
            <w:r>
              <w:rPr>
                <w:rFonts w:hint="eastAsia" w:eastAsiaTheme="minorEastAsia"/>
                <w:szCs w:val="21"/>
              </w:rPr>
              <w:t>〉</w:t>
            </w:r>
            <w:r>
              <w:rPr>
                <w:rFonts w:eastAsiaTheme="minorEastAsia"/>
                <w:szCs w:val="21"/>
              </w:rPr>
              <w:t>的通知》（</w:t>
            </w:r>
            <w:r>
              <w:rPr>
                <w:rFonts w:hint="eastAsia" w:eastAsiaTheme="minorEastAsia"/>
                <w:szCs w:val="21"/>
              </w:rPr>
              <w:t>耒</w:t>
            </w:r>
            <w:r>
              <w:rPr>
                <w:rFonts w:eastAsiaTheme="minorEastAsia"/>
                <w:szCs w:val="21"/>
              </w:rPr>
              <w:t>政发[2020] 3号）；</w:t>
            </w:r>
          </w:p>
          <w:p>
            <w:pPr>
              <w:keepNext w:val="0"/>
              <w:keepLines w:val="0"/>
              <w:pageBreakBefore w:val="0"/>
              <w:kinsoku/>
              <w:wordWrap/>
              <w:overflowPunct/>
              <w:topLinePunct w:val="0"/>
              <w:autoSpaceDE/>
              <w:autoSpaceDN/>
              <w:bidi w:val="0"/>
              <w:adjustRightInd w:val="0"/>
              <w:snapToGrid w:val="0"/>
              <w:spacing w:line="220" w:lineRule="exact"/>
              <w:textAlignment w:val="auto"/>
              <w:outlineLvl w:val="9"/>
              <w:rPr>
                <w:rFonts w:eastAsiaTheme="minorEastAsia"/>
                <w:szCs w:val="21"/>
              </w:rPr>
            </w:pPr>
            <w:r>
              <w:rPr>
                <w:rFonts w:eastAsiaTheme="minorEastAsia"/>
                <w:szCs w:val="21"/>
              </w:rPr>
              <w:t>（2.1）</w:t>
            </w:r>
            <w:r>
              <w:rPr>
                <w:rFonts w:hint="eastAsia" w:eastAsiaTheme="minorEastAsia"/>
                <w:szCs w:val="21"/>
              </w:rPr>
              <w:t>~</w:t>
            </w:r>
            <w:r>
              <w:rPr>
                <w:rFonts w:eastAsiaTheme="minorEastAsia"/>
                <w:szCs w:val="21"/>
              </w:rPr>
              <w:t>（2.3）《耒阳市2018—2020年污染防治三年行动计划》</w:t>
            </w:r>
            <w:r>
              <w:rPr>
                <w:rFonts w:hint="eastAsia" w:eastAsiaTheme="minorEastAsia"/>
                <w:szCs w:val="21"/>
              </w:rPr>
              <w:t>；</w:t>
            </w:r>
          </w:p>
          <w:p>
            <w:pPr>
              <w:keepNext w:val="0"/>
              <w:keepLines w:val="0"/>
              <w:pageBreakBefore w:val="0"/>
              <w:tabs>
                <w:tab w:val="left" w:pos="1021"/>
              </w:tabs>
              <w:kinsoku/>
              <w:wordWrap/>
              <w:overflowPunct/>
              <w:topLinePunct w:val="0"/>
              <w:autoSpaceDE/>
              <w:autoSpaceDN/>
              <w:bidi w:val="0"/>
              <w:adjustRightInd w:val="0"/>
              <w:snapToGrid w:val="0"/>
              <w:spacing w:line="220" w:lineRule="exact"/>
              <w:textAlignment w:val="auto"/>
              <w:outlineLvl w:val="9"/>
              <w:rPr>
                <w:rFonts w:eastAsiaTheme="minorEastAsia"/>
                <w:szCs w:val="21"/>
              </w:rPr>
            </w:pPr>
            <w:r>
              <w:rPr>
                <w:rFonts w:hint="eastAsia" w:eastAsiaTheme="minorEastAsia"/>
                <w:szCs w:val="21"/>
              </w:rPr>
              <w:t>（3</w:t>
            </w:r>
            <w:r>
              <w:rPr>
                <w:rFonts w:eastAsiaTheme="minorEastAsia"/>
                <w:szCs w:val="21"/>
              </w:rPr>
              <w:t>.1</w:t>
            </w:r>
            <w:r>
              <w:rPr>
                <w:rFonts w:hint="eastAsia" w:eastAsiaTheme="minorEastAsia"/>
                <w:szCs w:val="21"/>
              </w:rPr>
              <w:t>）《耒阳市“十三五”环境保护和生态建设规划（2</w:t>
            </w:r>
            <w:r>
              <w:rPr>
                <w:rFonts w:eastAsiaTheme="minorEastAsia"/>
                <w:szCs w:val="21"/>
              </w:rPr>
              <w:t>016</w:t>
            </w:r>
            <w:r>
              <w:rPr>
                <w:rFonts w:hint="eastAsia" w:eastAsiaTheme="minorEastAsia"/>
                <w:szCs w:val="21"/>
              </w:rPr>
              <w:t>~</w:t>
            </w:r>
            <w:r>
              <w:rPr>
                <w:rFonts w:eastAsiaTheme="minorEastAsia"/>
                <w:szCs w:val="21"/>
              </w:rPr>
              <w:t>2020</w:t>
            </w:r>
            <w:r>
              <w:rPr>
                <w:rFonts w:hint="eastAsia" w:eastAsiaTheme="minorEastAsia"/>
                <w:szCs w:val="21"/>
              </w:rPr>
              <w:t>年）》；</w:t>
            </w:r>
          </w:p>
          <w:p>
            <w:pPr>
              <w:keepNext w:val="0"/>
              <w:keepLines w:val="0"/>
              <w:pageBreakBefore w:val="0"/>
              <w:tabs>
                <w:tab w:val="left" w:pos="1021"/>
              </w:tabs>
              <w:kinsoku/>
              <w:wordWrap/>
              <w:overflowPunct/>
              <w:topLinePunct w:val="0"/>
              <w:autoSpaceDE/>
              <w:autoSpaceDN/>
              <w:bidi w:val="0"/>
              <w:adjustRightInd w:val="0"/>
              <w:snapToGrid w:val="0"/>
              <w:spacing w:line="220" w:lineRule="exact"/>
              <w:textAlignment w:val="auto"/>
              <w:outlineLvl w:val="9"/>
              <w:rPr>
                <w:rFonts w:eastAsiaTheme="minorEastAsia"/>
                <w:szCs w:val="21"/>
              </w:rPr>
            </w:pPr>
            <w:r>
              <w:rPr>
                <w:rFonts w:eastAsiaTheme="minorEastAsia"/>
                <w:szCs w:val="21"/>
              </w:rPr>
              <w:t>（3.2）《衡阳市土壤污染治理与修复规划（2017—2020年）》</w:t>
            </w:r>
            <w:r>
              <w:rPr>
                <w:rFonts w:hint="eastAsia" w:eastAsiaTheme="minorEastAsia"/>
                <w:szCs w:val="21"/>
              </w:rPr>
              <w:t>；</w:t>
            </w:r>
          </w:p>
          <w:p>
            <w:pPr>
              <w:keepNext w:val="0"/>
              <w:keepLines w:val="0"/>
              <w:pageBreakBefore w:val="0"/>
              <w:tabs>
                <w:tab w:val="left" w:pos="1021"/>
              </w:tabs>
              <w:kinsoku/>
              <w:wordWrap/>
              <w:overflowPunct/>
              <w:topLinePunct w:val="0"/>
              <w:autoSpaceDE/>
              <w:autoSpaceDN/>
              <w:bidi w:val="0"/>
              <w:adjustRightInd w:val="0"/>
              <w:snapToGrid w:val="0"/>
              <w:spacing w:line="220" w:lineRule="exact"/>
              <w:textAlignment w:val="auto"/>
              <w:outlineLvl w:val="9"/>
              <w:rPr>
                <w:rFonts w:eastAsiaTheme="minorEastAsia"/>
                <w:szCs w:val="21"/>
              </w:rPr>
            </w:pPr>
            <w:r>
              <w:rPr>
                <w:rFonts w:eastAsiaTheme="minorEastAsia"/>
                <w:szCs w:val="21"/>
              </w:rPr>
              <w:t>（4.1）《衡阳市“十三五”节能降耗工作方案》</w:t>
            </w:r>
            <w:r>
              <w:rPr>
                <w:rFonts w:hint="eastAsia" w:eastAsiaTheme="minorEastAsia"/>
                <w:szCs w:val="21"/>
              </w:rPr>
              <w:t>；</w:t>
            </w:r>
          </w:p>
          <w:p>
            <w:pPr>
              <w:keepNext w:val="0"/>
              <w:keepLines w:val="0"/>
              <w:pageBreakBefore w:val="0"/>
              <w:tabs>
                <w:tab w:val="left" w:pos="1021"/>
              </w:tabs>
              <w:kinsoku/>
              <w:wordWrap/>
              <w:overflowPunct/>
              <w:topLinePunct w:val="0"/>
              <w:autoSpaceDE/>
              <w:autoSpaceDN/>
              <w:bidi w:val="0"/>
              <w:adjustRightInd w:val="0"/>
              <w:snapToGrid w:val="0"/>
              <w:spacing w:line="220" w:lineRule="exact"/>
              <w:textAlignment w:val="auto"/>
              <w:outlineLvl w:val="9"/>
              <w:rPr>
                <w:rFonts w:eastAsiaTheme="minorEastAsia"/>
                <w:kern w:val="0"/>
                <w:szCs w:val="21"/>
              </w:rPr>
            </w:pPr>
            <w:r>
              <w:rPr>
                <w:rFonts w:eastAsiaTheme="minorEastAsia"/>
                <w:szCs w:val="21"/>
              </w:rPr>
              <w:t>（4.2）《衡阳市”十三五”水资源消耗总量和强度双控行动落实方案》</w:t>
            </w:r>
            <w:r>
              <w:rPr>
                <w:rFonts w:hint="eastAsia" w:eastAsia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28" w:type="dxa"/>
          <w:trHeight w:val="1399" w:hRule="atLeast"/>
          <w:jc w:val="center"/>
        </w:trPr>
        <w:tc>
          <w:tcPr>
            <w:tcW w:w="988" w:type="dxa"/>
            <w:gridSpan w:val="2"/>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outlineLvl w:val="9"/>
              <w:rPr>
                <w:rFonts w:eastAsiaTheme="minorEastAsia"/>
                <w:kern w:val="0"/>
                <w:szCs w:val="21"/>
              </w:rPr>
            </w:pPr>
            <w:r>
              <w:rPr>
                <w:rFonts w:eastAsiaTheme="minorEastAsia"/>
                <w:kern w:val="0"/>
                <w:szCs w:val="21"/>
              </w:rPr>
              <w:t>污染物排放管控</w:t>
            </w:r>
          </w:p>
        </w:tc>
        <w:tc>
          <w:tcPr>
            <w:tcW w:w="11046" w:type="dxa"/>
            <w:gridSpan w:val="21"/>
            <w:vAlign w:val="center"/>
          </w:tcPr>
          <w:p>
            <w:pPr>
              <w:keepNext w:val="0"/>
              <w:keepLines w:val="0"/>
              <w:pageBreakBefore w:val="0"/>
              <w:kinsoku/>
              <w:wordWrap/>
              <w:overflowPunct/>
              <w:topLinePunct w:val="0"/>
              <w:autoSpaceDE/>
              <w:autoSpaceDN/>
              <w:bidi w:val="0"/>
              <w:adjustRightInd w:val="0"/>
              <w:spacing w:line="220" w:lineRule="exact"/>
              <w:textAlignment w:val="auto"/>
              <w:outlineLvl w:val="9"/>
              <w:rPr>
                <w:rFonts w:eastAsiaTheme="minorEastAsia"/>
                <w:kern w:val="0"/>
                <w:szCs w:val="21"/>
              </w:rPr>
            </w:pPr>
            <w:r>
              <w:rPr>
                <w:rFonts w:eastAsiaTheme="minorEastAsia"/>
                <w:kern w:val="0"/>
                <w:szCs w:val="21"/>
              </w:rPr>
              <w:t>（2.1）加强工业水污染防治、加快污水管网及处理设施建设、强化饮用水源保护、黑臭水体治理等为重点，开展水污染防治计划，全力保障饮用水安全和改善水环境质量。</w:t>
            </w:r>
            <w:r>
              <w:rPr>
                <w:rFonts w:eastAsiaTheme="minorEastAsia"/>
                <w:kern w:val="0"/>
                <w:szCs w:val="21"/>
              </w:rPr>
              <w:br w:type="textWrapping"/>
            </w:r>
            <w:r>
              <w:rPr>
                <w:rFonts w:eastAsiaTheme="minorEastAsia"/>
                <w:kern w:val="0"/>
                <w:szCs w:val="21"/>
              </w:rPr>
              <w:t>（2.2）</w:t>
            </w:r>
            <w:r>
              <w:rPr>
                <w:rFonts w:hint="eastAsia" w:eastAsiaTheme="minorEastAsia"/>
                <w:kern w:val="0"/>
                <w:szCs w:val="21"/>
              </w:rPr>
              <w:t>加强城区燃煤锅炉整治，全面实施大气污染物特别排放限值；渣土、建材、垃圾运输车辆必须全封闭运输，施工场地全封闭围挡作业；</w:t>
            </w:r>
            <w:r>
              <w:rPr>
                <w:rFonts w:eastAsiaTheme="minorEastAsia"/>
                <w:kern w:val="0"/>
                <w:szCs w:val="21"/>
              </w:rPr>
              <w:t>禁止城区露天焚烧垃圾、露天烧烤等行为</w:t>
            </w:r>
            <w:r>
              <w:rPr>
                <w:rFonts w:hint="eastAsia" w:eastAsiaTheme="minorEastAsia"/>
                <w:kern w:val="0"/>
                <w:szCs w:val="21"/>
              </w:rPr>
              <w:t>，</w:t>
            </w:r>
            <w:r>
              <w:rPr>
                <w:rFonts w:eastAsiaTheme="minorEastAsia"/>
                <w:kern w:val="0"/>
                <w:szCs w:val="21"/>
              </w:rPr>
              <w:t>禁止焚烧秸秆。</w:t>
            </w:r>
          </w:p>
          <w:p>
            <w:pPr>
              <w:keepNext w:val="0"/>
              <w:keepLines w:val="0"/>
              <w:pageBreakBefore w:val="0"/>
              <w:kinsoku/>
              <w:wordWrap/>
              <w:overflowPunct/>
              <w:topLinePunct w:val="0"/>
              <w:autoSpaceDE/>
              <w:autoSpaceDN/>
              <w:bidi w:val="0"/>
              <w:adjustRightInd w:val="0"/>
              <w:spacing w:line="220" w:lineRule="exact"/>
              <w:textAlignment w:val="auto"/>
              <w:outlineLvl w:val="9"/>
              <w:rPr>
                <w:rFonts w:eastAsiaTheme="minorEastAsia"/>
                <w:szCs w:val="21"/>
              </w:rPr>
            </w:pPr>
            <w:r>
              <w:rPr>
                <w:rFonts w:eastAsiaTheme="minorEastAsia"/>
                <w:kern w:val="0"/>
                <w:szCs w:val="21"/>
              </w:rPr>
              <w:t>（2.3）以“减量化、无害化、资源化”为重点，加快推进垃圾分类收集减量和资源综合利用，提升危险废物安全处置能力，推进一般工业固废综合利用。</w:t>
            </w:r>
          </w:p>
        </w:tc>
        <w:tc>
          <w:tcPr>
            <w:tcW w:w="2311" w:type="dxa"/>
            <w:vMerge w:val="continue"/>
            <w:vAlign w:val="center"/>
          </w:tcPr>
          <w:p>
            <w:pPr>
              <w:keepNext w:val="0"/>
              <w:keepLines w:val="0"/>
              <w:pageBreakBefore w:val="0"/>
              <w:tabs>
                <w:tab w:val="left" w:pos="1021"/>
              </w:tabs>
              <w:kinsoku/>
              <w:wordWrap/>
              <w:overflowPunct/>
              <w:topLinePunct w:val="0"/>
              <w:autoSpaceDE/>
              <w:autoSpaceDN/>
              <w:bidi w:val="0"/>
              <w:adjustRightInd w:val="0"/>
              <w:snapToGrid w:val="0"/>
              <w:spacing w:line="220" w:lineRule="exact"/>
              <w:ind w:left="101" w:leftChars="48" w:right="149" w:rightChars="71" w:hanging="1"/>
              <w:textAlignment w:val="auto"/>
              <w:outlineLvl w:val="9"/>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28" w:type="dxa"/>
          <w:trHeight w:val="1813" w:hRule="atLeast"/>
          <w:jc w:val="center"/>
        </w:trPr>
        <w:tc>
          <w:tcPr>
            <w:tcW w:w="988" w:type="dxa"/>
            <w:gridSpan w:val="2"/>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outlineLvl w:val="9"/>
              <w:rPr>
                <w:rFonts w:eastAsiaTheme="minorEastAsia"/>
                <w:kern w:val="0"/>
                <w:szCs w:val="21"/>
              </w:rPr>
            </w:pPr>
            <w:r>
              <w:rPr>
                <w:rFonts w:eastAsiaTheme="minorEastAsia"/>
                <w:kern w:val="0"/>
                <w:szCs w:val="21"/>
              </w:rPr>
              <w:t>环境风险防控</w:t>
            </w:r>
          </w:p>
        </w:tc>
        <w:tc>
          <w:tcPr>
            <w:tcW w:w="11046" w:type="dxa"/>
            <w:gridSpan w:val="21"/>
            <w:vAlign w:val="center"/>
          </w:tcPr>
          <w:p>
            <w:pPr>
              <w:keepNext w:val="0"/>
              <w:keepLines w:val="0"/>
              <w:pageBreakBefore w:val="0"/>
              <w:kinsoku/>
              <w:wordWrap/>
              <w:overflowPunct/>
              <w:topLinePunct w:val="0"/>
              <w:autoSpaceDE/>
              <w:autoSpaceDN/>
              <w:bidi w:val="0"/>
              <w:adjustRightInd w:val="0"/>
              <w:spacing w:line="220" w:lineRule="exact"/>
              <w:textAlignment w:val="auto"/>
              <w:outlineLvl w:val="9"/>
              <w:rPr>
                <w:rFonts w:eastAsiaTheme="minorEastAsia"/>
                <w:szCs w:val="21"/>
              </w:rPr>
            </w:pPr>
            <w:r>
              <w:rPr>
                <w:rFonts w:eastAsiaTheme="minorEastAsia"/>
                <w:kern w:val="0"/>
                <w:szCs w:val="21"/>
              </w:rPr>
              <w:t>（3.1）</w:t>
            </w:r>
            <w:r>
              <w:rPr>
                <w:rFonts w:hint="eastAsia" w:eastAsiaTheme="minorEastAsia"/>
                <w:kern w:val="0"/>
                <w:szCs w:val="21"/>
              </w:rPr>
              <w:t>推动项目、区域、流域尺度环境风险评价和环境应急预案编制。定期开展环境污染隐患排查和计划执法，加强政府、企业环境风险应急演练管理。</w:t>
            </w:r>
            <w:r>
              <w:rPr>
                <w:rFonts w:eastAsiaTheme="minorEastAsia"/>
                <w:kern w:val="0"/>
                <w:szCs w:val="21"/>
              </w:rPr>
              <w:br w:type="textWrapping"/>
            </w:r>
            <w:r>
              <w:rPr>
                <w:rFonts w:eastAsiaTheme="minorEastAsia"/>
                <w:kern w:val="0"/>
                <w:szCs w:val="21"/>
              </w:rPr>
              <w:t>（3.2）</w:t>
            </w:r>
            <w:r>
              <w:rPr>
                <w:rFonts w:hint="eastAsia" w:eastAsiaTheme="minorEastAsia"/>
                <w:bCs/>
                <w:szCs w:val="21"/>
              </w:rPr>
              <w:t>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w:t>
            </w:r>
            <w:r>
              <w:rPr>
                <w:rFonts w:hint="eastAsia"/>
                <w:kern w:val="0"/>
                <w:szCs w:val="21"/>
              </w:rPr>
              <w:t>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2311" w:type="dxa"/>
            <w:vMerge w:val="continue"/>
            <w:vAlign w:val="center"/>
          </w:tcPr>
          <w:p>
            <w:pPr>
              <w:keepNext w:val="0"/>
              <w:keepLines w:val="0"/>
              <w:pageBreakBefore w:val="0"/>
              <w:tabs>
                <w:tab w:val="left" w:pos="1021"/>
              </w:tabs>
              <w:kinsoku/>
              <w:wordWrap/>
              <w:overflowPunct/>
              <w:topLinePunct w:val="0"/>
              <w:autoSpaceDE/>
              <w:autoSpaceDN/>
              <w:bidi w:val="0"/>
              <w:adjustRightInd w:val="0"/>
              <w:snapToGrid w:val="0"/>
              <w:spacing w:line="220" w:lineRule="exact"/>
              <w:ind w:left="101" w:leftChars="48" w:right="149" w:rightChars="71" w:hanging="1"/>
              <w:textAlignment w:val="auto"/>
              <w:outlineLvl w:val="9"/>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28" w:type="dxa"/>
          <w:jc w:val="center"/>
        </w:trPr>
        <w:tc>
          <w:tcPr>
            <w:tcW w:w="988"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eastAsiaTheme="minorEastAsia"/>
                <w:kern w:val="0"/>
                <w:szCs w:val="21"/>
              </w:rPr>
            </w:pPr>
            <w:r>
              <w:rPr>
                <w:rFonts w:eastAsiaTheme="minorEastAsia"/>
                <w:kern w:val="0"/>
                <w:szCs w:val="21"/>
              </w:rPr>
              <w:t>资源开发效率要求</w:t>
            </w:r>
          </w:p>
        </w:tc>
        <w:tc>
          <w:tcPr>
            <w:tcW w:w="11046" w:type="dxa"/>
            <w:gridSpan w:val="21"/>
            <w:vAlign w:val="center"/>
          </w:tcPr>
          <w:p>
            <w:pPr>
              <w:keepNext w:val="0"/>
              <w:keepLines w:val="0"/>
              <w:pageBreakBefore w:val="0"/>
              <w:kinsoku/>
              <w:wordWrap/>
              <w:overflowPunct/>
              <w:topLinePunct w:val="0"/>
              <w:autoSpaceDE/>
              <w:autoSpaceDN/>
              <w:bidi w:val="0"/>
              <w:adjustRightInd w:val="0"/>
              <w:spacing w:line="240" w:lineRule="exact"/>
              <w:textAlignment w:val="auto"/>
              <w:outlineLvl w:val="9"/>
              <w:rPr>
                <w:rFonts w:eastAsiaTheme="minorEastAsia"/>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2311"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gridBefore w:val="1"/>
          <w:wBefore w:w="28" w:type="dxa"/>
          <w:trHeight w:val="471" w:hRule="atLeast"/>
          <w:jc w:val="center"/>
        </w:trPr>
        <w:tc>
          <w:tcPr>
            <w:tcW w:w="988"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b/>
                <w:kern w:val="0"/>
                <w:szCs w:val="21"/>
              </w:rPr>
            </w:pPr>
            <w:r>
              <w:rPr>
                <w:rFonts w:eastAsiaTheme="minorEastAsia"/>
                <w:b/>
                <w:kern w:val="0"/>
                <w:szCs w:val="21"/>
              </w:rPr>
              <w:t>环境管控单元编码</w:t>
            </w:r>
          </w:p>
        </w:tc>
        <w:tc>
          <w:tcPr>
            <w:tcW w:w="1054"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b/>
                <w:kern w:val="0"/>
                <w:szCs w:val="21"/>
              </w:rPr>
            </w:pPr>
            <w:r>
              <w:rPr>
                <w:rFonts w:eastAsiaTheme="minorEastAsia"/>
                <w:b/>
                <w:kern w:val="0"/>
                <w:szCs w:val="21"/>
              </w:rPr>
              <w:t>单元名称</w:t>
            </w:r>
          </w:p>
        </w:tc>
        <w:tc>
          <w:tcPr>
            <w:tcW w:w="1204" w:type="dxa"/>
            <w:gridSpan w:val="5"/>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b/>
                <w:kern w:val="0"/>
                <w:szCs w:val="21"/>
              </w:rPr>
            </w:pPr>
            <w:r>
              <w:rPr>
                <w:rFonts w:eastAsiaTheme="minorEastAsia"/>
                <w:b/>
                <w:kern w:val="0"/>
                <w:szCs w:val="21"/>
              </w:rPr>
              <w:t>行政区划</w:t>
            </w:r>
          </w:p>
        </w:tc>
        <w:tc>
          <w:tcPr>
            <w:tcW w:w="850" w:type="dxa"/>
            <w:gridSpan w:val="3"/>
            <w:vMerge w:val="restart"/>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b/>
                <w:kern w:val="0"/>
                <w:szCs w:val="21"/>
              </w:rPr>
            </w:pPr>
            <w:r>
              <w:rPr>
                <w:rFonts w:eastAsiaTheme="minorEastAsia"/>
                <w:b/>
                <w:kern w:val="0"/>
                <w:szCs w:val="21"/>
              </w:rPr>
              <w:t>单元</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b/>
                <w:kern w:val="0"/>
                <w:szCs w:val="21"/>
              </w:rPr>
            </w:pPr>
            <w:r>
              <w:rPr>
                <w:rFonts w:eastAsiaTheme="minorEastAsia"/>
                <w:b/>
                <w:kern w:val="0"/>
                <w:szCs w:val="21"/>
              </w:rPr>
              <w:t>分类</w:t>
            </w:r>
          </w:p>
        </w:tc>
        <w:tc>
          <w:tcPr>
            <w:tcW w:w="992" w:type="dxa"/>
            <w:gridSpan w:val="2"/>
            <w:vMerge w:val="restart"/>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1276" w:type="dxa"/>
            <w:gridSpan w:val="2"/>
            <w:vMerge w:val="restart"/>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b/>
                <w:kern w:val="0"/>
                <w:szCs w:val="21"/>
              </w:rPr>
            </w:pPr>
            <w:r>
              <w:rPr>
                <w:rFonts w:eastAsiaTheme="minorEastAsia"/>
                <w:b/>
                <w:kern w:val="0"/>
                <w:szCs w:val="21"/>
              </w:rPr>
              <w:t>涉及乡镇</w:t>
            </w:r>
          </w:p>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b/>
                <w:kern w:val="0"/>
                <w:szCs w:val="21"/>
              </w:rPr>
            </w:pPr>
            <w:r>
              <w:rPr>
                <w:rFonts w:eastAsiaTheme="minorEastAsia"/>
                <w:b/>
                <w:kern w:val="0"/>
                <w:szCs w:val="21"/>
              </w:rPr>
              <w:t>（街道）</w:t>
            </w:r>
          </w:p>
        </w:tc>
        <w:tc>
          <w:tcPr>
            <w:tcW w:w="1418" w:type="dxa"/>
            <w:gridSpan w:val="2"/>
            <w:vMerge w:val="restart"/>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b/>
                <w:kern w:val="0"/>
                <w:szCs w:val="21"/>
              </w:rPr>
            </w:pPr>
            <w:r>
              <w:rPr>
                <w:rFonts w:eastAsiaTheme="minorEastAsia"/>
                <w:b/>
                <w:kern w:val="0"/>
                <w:szCs w:val="21"/>
              </w:rPr>
              <w:t>主体功能定位</w:t>
            </w:r>
          </w:p>
        </w:tc>
        <w:tc>
          <w:tcPr>
            <w:tcW w:w="3118" w:type="dxa"/>
            <w:vMerge w:val="restart"/>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b/>
                <w:kern w:val="0"/>
                <w:szCs w:val="21"/>
              </w:rPr>
            </w:pPr>
            <w:r>
              <w:rPr>
                <w:rFonts w:eastAsiaTheme="minorEastAsia"/>
                <w:b/>
                <w:kern w:val="0"/>
                <w:szCs w:val="21"/>
              </w:rPr>
              <w:t>经济产业布局</w:t>
            </w:r>
          </w:p>
        </w:tc>
        <w:tc>
          <w:tcPr>
            <w:tcW w:w="3445" w:type="dxa"/>
            <w:gridSpan w:val="5"/>
            <w:vMerge w:val="restart"/>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gridBefore w:val="1"/>
          <w:wBefore w:w="28" w:type="dxa"/>
          <w:trHeight w:val="455" w:hRule="atLeast"/>
          <w:tblHeader/>
          <w:jc w:val="center"/>
        </w:trPr>
        <w:tc>
          <w:tcPr>
            <w:tcW w:w="988"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p>
        </w:tc>
        <w:tc>
          <w:tcPr>
            <w:tcW w:w="1054"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p>
        </w:tc>
        <w:tc>
          <w:tcPr>
            <w:tcW w:w="401"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b/>
                <w:kern w:val="0"/>
                <w:szCs w:val="21"/>
              </w:rPr>
            </w:pPr>
            <w:r>
              <w:rPr>
                <w:rFonts w:eastAsiaTheme="minorEastAsia"/>
                <w:b/>
                <w:kern w:val="0"/>
                <w:szCs w:val="21"/>
              </w:rPr>
              <w:t>省</w:t>
            </w:r>
          </w:p>
        </w:tc>
        <w:tc>
          <w:tcPr>
            <w:tcW w:w="401" w:type="dxa"/>
            <w:gridSpan w:val="2"/>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b/>
                <w:kern w:val="0"/>
                <w:szCs w:val="21"/>
              </w:rPr>
            </w:pPr>
            <w:r>
              <w:rPr>
                <w:rFonts w:eastAsiaTheme="minorEastAsia"/>
                <w:b/>
                <w:kern w:val="0"/>
                <w:szCs w:val="21"/>
              </w:rPr>
              <w:t>市</w:t>
            </w:r>
          </w:p>
        </w:tc>
        <w:tc>
          <w:tcPr>
            <w:tcW w:w="402" w:type="dxa"/>
            <w:gridSpan w:val="2"/>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b/>
                <w:kern w:val="0"/>
                <w:szCs w:val="21"/>
              </w:rPr>
            </w:pPr>
            <w:r>
              <w:rPr>
                <w:rFonts w:eastAsiaTheme="minorEastAsia"/>
                <w:b/>
                <w:kern w:val="0"/>
                <w:szCs w:val="21"/>
              </w:rPr>
              <w:t>县</w:t>
            </w:r>
          </w:p>
        </w:tc>
        <w:tc>
          <w:tcPr>
            <w:tcW w:w="850" w:type="dxa"/>
            <w:gridSpan w:val="3"/>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p>
        </w:tc>
        <w:tc>
          <w:tcPr>
            <w:tcW w:w="992"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p>
        </w:tc>
        <w:tc>
          <w:tcPr>
            <w:tcW w:w="1276"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p>
        </w:tc>
        <w:tc>
          <w:tcPr>
            <w:tcW w:w="1418"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p>
        </w:tc>
        <w:tc>
          <w:tcPr>
            <w:tcW w:w="3118" w:type="dxa"/>
            <w:vMerge w:val="continue"/>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p>
        </w:tc>
        <w:tc>
          <w:tcPr>
            <w:tcW w:w="3445" w:type="dxa"/>
            <w:gridSpan w:val="5"/>
            <w:vMerge w:val="continue"/>
          </w:tcPr>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gridBefore w:val="1"/>
          <w:wBefore w:w="28" w:type="dxa"/>
          <w:trHeight w:val="888" w:hRule="atLeast"/>
          <w:jc w:val="center"/>
        </w:trPr>
        <w:tc>
          <w:tcPr>
            <w:tcW w:w="988"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ZH43048130002</w:t>
            </w:r>
          </w:p>
        </w:tc>
        <w:tc>
          <w:tcPr>
            <w:tcW w:w="1054"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p>
        </w:tc>
        <w:tc>
          <w:tcPr>
            <w:tcW w:w="401"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湖南省</w:t>
            </w:r>
          </w:p>
        </w:tc>
        <w:tc>
          <w:tcPr>
            <w:tcW w:w="401"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衡阳市</w:t>
            </w:r>
          </w:p>
        </w:tc>
        <w:tc>
          <w:tcPr>
            <w:tcW w:w="402" w:type="dxa"/>
            <w:gridSpan w:val="2"/>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耒阳市</w:t>
            </w:r>
          </w:p>
        </w:tc>
        <w:tc>
          <w:tcPr>
            <w:tcW w:w="850" w:type="dxa"/>
            <w:gridSpan w:val="3"/>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一般管</w:t>
            </w:r>
          </w:p>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控单元</w:t>
            </w:r>
          </w:p>
        </w:tc>
        <w:tc>
          <w:tcPr>
            <w:tcW w:w="992" w:type="dxa"/>
            <w:gridSpan w:val="2"/>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224.11</w:t>
            </w:r>
          </w:p>
        </w:tc>
        <w:tc>
          <w:tcPr>
            <w:tcW w:w="1276" w:type="dxa"/>
            <w:gridSpan w:val="2"/>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公平圩镇/</w:t>
            </w:r>
          </w:p>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太平圩乡/</w:t>
            </w:r>
          </w:p>
          <w:p>
            <w:pPr>
              <w:keepNext w:val="0"/>
              <w:keepLines w:val="0"/>
              <w:pageBreakBefore w:val="0"/>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长坪乡</w:t>
            </w:r>
          </w:p>
        </w:tc>
        <w:tc>
          <w:tcPr>
            <w:tcW w:w="1418"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国家层面</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kern w:val="0"/>
                <w:szCs w:val="21"/>
              </w:rPr>
            </w:pPr>
            <w:r>
              <w:rPr>
                <w:rFonts w:eastAsiaTheme="minorEastAsia"/>
                <w:kern w:val="0"/>
                <w:szCs w:val="21"/>
              </w:rPr>
              <w:t>农产品主产区</w:t>
            </w:r>
          </w:p>
        </w:tc>
        <w:tc>
          <w:tcPr>
            <w:tcW w:w="3118" w:type="dxa"/>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outlineLvl w:val="9"/>
              <w:rPr>
                <w:rFonts w:eastAsiaTheme="minorEastAsia"/>
                <w:kern w:val="0"/>
                <w:szCs w:val="21"/>
              </w:rPr>
            </w:pPr>
            <w:r>
              <w:rPr>
                <w:rFonts w:hint="eastAsia" w:eastAsiaTheme="minorEastAsia"/>
                <w:kern w:val="0"/>
                <w:szCs w:val="21"/>
              </w:rPr>
              <w:t>矿产资源开采、</w:t>
            </w:r>
            <w:r>
              <w:rPr>
                <w:rFonts w:eastAsiaTheme="minorEastAsia"/>
                <w:kern w:val="0"/>
                <w:szCs w:val="21"/>
              </w:rPr>
              <w:t>建材、食品加工、竹木加工、物流</w:t>
            </w:r>
            <w:r>
              <w:rPr>
                <w:rFonts w:hint="eastAsia" w:eastAsiaTheme="minorEastAsia"/>
                <w:kern w:val="0"/>
                <w:szCs w:val="21"/>
              </w:rPr>
              <w:t>、</w:t>
            </w:r>
            <w:r>
              <w:rPr>
                <w:rFonts w:eastAsiaTheme="minorEastAsia"/>
                <w:kern w:val="0"/>
                <w:szCs w:val="21"/>
              </w:rPr>
              <w:t>餐饮、生态旅游、</w:t>
            </w:r>
            <w:r>
              <w:rPr>
                <w:rFonts w:hint="eastAsia" w:eastAsiaTheme="minorEastAsia"/>
                <w:kern w:val="0"/>
                <w:szCs w:val="21"/>
              </w:rPr>
              <w:t>畜禽</w:t>
            </w:r>
            <w:r>
              <w:rPr>
                <w:rFonts w:eastAsiaTheme="minorEastAsia"/>
                <w:kern w:val="0"/>
                <w:szCs w:val="21"/>
              </w:rPr>
              <w:t>养殖</w:t>
            </w:r>
            <w:r>
              <w:rPr>
                <w:rFonts w:hint="eastAsia" w:eastAsiaTheme="minorEastAsia"/>
                <w:kern w:val="0"/>
                <w:szCs w:val="21"/>
              </w:rPr>
              <w:t>等。</w:t>
            </w:r>
          </w:p>
        </w:tc>
        <w:tc>
          <w:tcPr>
            <w:tcW w:w="3445" w:type="dxa"/>
            <w:gridSpan w:val="5"/>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outlineLvl w:val="9"/>
              <w:rPr>
                <w:rFonts w:eastAsiaTheme="minorEastAsia"/>
                <w:kern w:val="0"/>
                <w:szCs w:val="21"/>
              </w:rPr>
            </w:pPr>
            <w:r>
              <w:rPr>
                <w:rFonts w:eastAsiaTheme="minorEastAsia"/>
                <w:kern w:val="0"/>
                <w:szCs w:val="21"/>
              </w:rPr>
              <w:t>存在超标断面，养殖废水污染；垃圾收集处理系统不完备，垃圾</w:t>
            </w:r>
            <w:r>
              <w:rPr>
                <w:rFonts w:hint="eastAsia" w:eastAsiaTheme="minorEastAsia"/>
                <w:kern w:val="0"/>
                <w:szCs w:val="21"/>
              </w:rPr>
              <w:t>露天</w:t>
            </w:r>
            <w:r>
              <w:rPr>
                <w:rFonts w:eastAsiaTheme="minorEastAsia"/>
                <w:kern w:val="0"/>
                <w:szCs w:val="21"/>
              </w:rPr>
              <w:t>焚烧；采煤沉陷，生态环境破坏等</w:t>
            </w:r>
            <w:r>
              <w:rPr>
                <w:rFonts w:hint="eastAsia" w:eastAsiaTheme="minor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gridBefore w:val="1"/>
          <w:wBefore w:w="28" w:type="dxa"/>
          <w:trHeight w:val="2206" w:hRule="atLeast"/>
          <w:jc w:val="center"/>
        </w:trPr>
        <w:tc>
          <w:tcPr>
            <w:tcW w:w="988"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eastAsiaTheme="minorEastAsia"/>
                <w:b/>
                <w:kern w:val="0"/>
                <w:szCs w:val="21"/>
              </w:rPr>
            </w:pPr>
            <w:r>
              <w:rPr>
                <w:rFonts w:eastAsiaTheme="minorEastAsia"/>
                <w:b/>
                <w:kern w:val="0"/>
                <w:szCs w:val="21"/>
              </w:rPr>
              <w:t>主要属性</w:t>
            </w:r>
          </w:p>
        </w:tc>
        <w:tc>
          <w:tcPr>
            <w:tcW w:w="13357" w:type="dxa"/>
            <w:gridSpan w:val="22"/>
            <w:vAlign w:val="center"/>
          </w:tcPr>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eastAsiaTheme="minorEastAsia"/>
                <w:kern w:val="0"/>
                <w:szCs w:val="21"/>
              </w:rPr>
            </w:pPr>
            <w:r>
              <w:rPr>
                <w:rFonts w:eastAsiaTheme="minorEastAsia"/>
                <w:kern w:val="0"/>
                <w:szCs w:val="21"/>
                <w:highlight w:val="yellow"/>
              </w:rPr>
              <w:t>公平圩镇</w:t>
            </w:r>
          </w:p>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红线/一般生态空间——风景名胜区/公益林/森林公园/石漠化敏感区/水土流失敏感区/水源涵养重要区</w:t>
            </w:r>
          </w:p>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大气环境优先保护区——耒阳市蔡伦故里风景名胜区</w:t>
            </w:r>
          </w:p>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农用地优先保护区/其他土壤重点管控区——部省级采矿权/市县级采矿权</w:t>
            </w:r>
          </w:p>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eastAsiaTheme="minorEastAsia"/>
                <w:kern w:val="0"/>
                <w:szCs w:val="21"/>
              </w:rPr>
            </w:pPr>
            <w:r>
              <w:rPr>
                <w:rFonts w:eastAsiaTheme="minorEastAsia"/>
                <w:kern w:val="0"/>
                <w:szCs w:val="21"/>
                <w:highlight w:val="yellow"/>
              </w:rPr>
              <w:t>太平圩乡</w:t>
            </w:r>
          </w:p>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红线/一般生态空间——公益林/石漠化敏感区/水土流失敏感区/水源涵养重要区</w:t>
            </w:r>
          </w:p>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农用地优先保护区/建设用地污染风险重点管控区</w:t>
            </w:r>
          </w:p>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eastAsiaTheme="minorEastAsia"/>
                <w:kern w:val="0"/>
                <w:szCs w:val="21"/>
              </w:rPr>
            </w:pPr>
            <w:r>
              <w:rPr>
                <w:rFonts w:eastAsiaTheme="minorEastAsia"/>
                <w:kern w:val="0"/>
                <w:szCs w:val="21"/>
                <w:highlight w:val="yellow"/>
              </w:rPr>
              <w:t>长坪乡</w:t>
            </w:r>
          </w:p>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红线/一般生态空间——公益林/石漠化敏感区/水土流失敏感区/水源涵养重要区</w:t>
            </w:r>
          </w:p>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水环境农业污染重点管控区/其他水环境重点管控区/水环境优先保护区——罗渡镇超标监测断面/耒阳市永昌铁矿矿业有限公司永昌铁矿、长坪乡富民锰铁矿/耒阳市长坪乡石枧河饮用水水源保护区</w:t>
            </w:r>
          </w:p>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w:t>
            </w:r>
          </w:p>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eastAsiaTheme="minorEastAsia"/>
                <w:kern w:val="0"/>
                <w:szCs w:val="21"/>
              </w:rPr>
            </w:pPr>
            <w:r>
              <w:rPr>
                <w:rFonts w:eastAsiaTheme="minorEastAsia"/>
                <w:kern w:val="0"/>
                <w:szCs w:val="21"/>
              </w:rPr>
              <w:t>部省级采矿权/市县级采矿权/部省级探矿权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gridBefore w:val="1"/>
          <w:wBefore w:w="28" w:type="dxa"/>
          <w:trHeight w:val="526" w:hRule="atLeast"/>
          <w:jc w:val="center"/>
        </w:trPr>
        <w:tc>
          <w:tcPr>
            <w:tcW w:w="988"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outlineLvl w:val="9"/>
              <w:rPr>
                <w:rFonts w:eastAsiaTheme="minorEastAsia"/>
                <w:b/>
                <w:kern w:val="0"/>
                <w:szCs w:val="21"/>
              </w:rPr>
            </w:pPr>
            <w:r>
              <w:rPr>
                <w:rFonts w:eastAsiaTheme="minorEastAsia"/>
                <w:b/>
                <w:kern w:val="0"/>
                <w:szCs w:val="21"/>
              </w:rPr>
              <w:t>管控维度</w:t>
            </w:r>
          </w:p>
        </w:tc>
        <w:tc>
          <w:tcPr>
            <w:tcW w:w="10904" w:type="dxa"/>
            <w:gridSpan w:val="19"/>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outlineLvl w:val="9"/>
              <w:rPr>
                <w:rFonts w:eastAsiaTheme="minorEastAsia"/>
                <w:b/>
                <w:kern w:val="0"/>
                <w:szCs w:val="21"/>
              </w:rPr>
            </w:pPr>
            <w:r>
              <w:rPr>
                <w:rFonts w:eastAsiaTheme="minorEastAsia"/>
                <w:b/>
                <w:kern w:val="0"/>
                <w:szCs w:val="21"/>
              </w:rPr>
              <w:t>管控要求</w:t>
            </w:r>
          </w:p>
        </w:tc>
        <w:tc>
          <w:tcPr>
            <w:tcW w:w="2453" w:type="dxa"/>
            <w:gridSpan w:val="3"/>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gridBefore w:val="1"/>
          <w:wBefore w:w="28" w:type="dxa"/>
          <w:trHeight w:val="837" w:hRule="atLeast"/>
          <w:jc w:val="center"/>
        </w:trPr>
        <w:tc>
          <w:tcPr>
            <w:tcW w:w="988"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outlineLvl w:val="9"/>
              <w:rPr>
                <w:rFonts w:eastAsiaTheme="minorEastAsia"/>
                <w:kern w:val="0"/>
                <w:szCs w:val="21"/>
              </w:rPr>
            </w:pPr>
            <w:r>
              <w:rPr>
                <w:rFonts w:eastAsiaTheme="minorEastAsia"/>
                <w:kern w:val="0"/>
                <w:szCs w:val="21"/>
              </w:rPr>
              <w:t>空间布局约束</w:t>
            </w:r>
          </w:p>
        </w:tc>
        <w:tc>
          <w:tcPr>
            <w:tcW w:w="10904" w:type="dxa"/>
            <w:gridSpan w:val="19"/>
            <w:vAlign w:val="center"/>
          </w:tcPr>
          <w:p>
            <w:pPr>
              <w:keepNext w:val="0"/>
              <w:keepLines w:val="0"/>
              <w:pageBreakBefore w:val="0"/>
              <w:kinsoku/>
              <w:wordWrap/>
              <w:overflowPunct/>
              <w:topLinePunct w:val="0"/>
              <w:autoSpaceDE/>
              <w:autoSpaceDN/>
              <w:bidi w:val="0"/>
              <w:adjustRightInd w:val="0"/>
              <w:spacing w:line="360" w:lineRule="exact"/>
              <w:textAlignment w:val="auto"/>
              <w:outlineLvl w:val="9"/>
              <w:rPr>
                <w:rFonts w:hint="eastAsia" w:eastAsiaTheme="minorEastAsia"/>
                <w:kern w:val="0"/>
                <w:szCs w:val="21"/>
              </w:rPr>
            </w:pPr>
            <w:r>
              <w:rPr>
                <w:rFonts w:hint="eastAsia" w:eastAsiaTheme="minorEastAsia"/>
                <w:kern w:val="0"/>
                <w:szCs w:val="21"/>
              </w:rPr>
              <w:t>（1.1）禁止新建钢铁、焦化等行业的高污染项目。</w:t>
            </w:r>
            <w:r>
              <w:rPr>
                <w:rFonts w:hint="eastAsia" w:eastAsiaTheme="minorEastAsia"/>
                <w:kern w:val="0"/>
                <w:szCs w:val="21"/>
              </w:rPr>
              <w:br w:type="textWrapping"/>
            </w:r>
            <w:r>
              <w:rPr>
                <w:rFonts w:hint="eastAsia" w:eastAsiaTheme="minorEastAsia"/>
                <w:kern w:val="0"/>
                <w:szCs w:val="21"/>
              </w:rPr>
              <w:t>（1.2）区域养殖业按划定的禁养区、限养区、适养区实施分类管理。</w:t>
            </w:r>
          </w:p>
        </w:tc>
        <w:tc>
          <w:tcPr>
            <w:tcW w:w="2453" w:type="dxa"/>
            <w:gridSpan w:val="3"/>
            <w:vMerge w:val="restart"/>
            <w:vAlign w:val="center"/>
          </w:tcPr>
          <w:p>
            <w:pPr>
              <w:keepNext w:val="0"/>
              <w:keepLines w:val="0"/>
              <w:pageBreakBefore w:val="0"/>
              <w:kinsoku/>
              <w:wordWrap/>
              <w:overflowPunct/>
              <w:topLinePunct w:val="0"/>
              <w:autoSpaceDE/>
              <w:autoSpaceDN/>
              <w:bidi w:val="0"/>
              <w:adjustRightInd w:val="0"/>
              <w:spacing w:line="360" w:lineRule="exact"/>
              <w:textAlignment w:val="auto"/>
              <w:outlineLvl w:val="9"/>
              <w:rPr>
                <w:rFonts w:hint="eastAsia" w:eastAsiaTheme="minorEastAsia"/>
                <w:kern w:val="0"/>
                <w:szCs w:val="21"/>
              </w:rPr>
            </w:pPr>
            <w:r>
              <w:rPr>
                <w:rFonts w:hint="eastAsia" w:eastAsiaTheme="minorEastAsia"/>
                <w:kern w:val="0"/>
                <w:szCs w:val="21"/>
              </w:rPr>
              <w:t>（1.1）《关于&lt;耒阳市2018—2020年污染防治三年行动计划&gt;部分内容变更情况说明》（耒政发[2020]12号）；</w:t>
            </w:r>
          </w:p>
          <w:p>
            <w:pPr>
              <w:keepNext w:val="0"/>
              <w:keepLines w:val="0"/>
              <w:pageBreakBefore w:val="0"/>
              <w:kinsoku/>
              <w:wordWrap/>
              <w:overflowPunct/>
              <w:topLinePunct w:val="0"/>
              <w:autoSpaceDE/>
              <w:autoSpaceDN/>
              <w:bidi w:val="0"/>
              <w:adjustRightInd w:val="0"/>
              <w:spacing w:line="360" w:lineRule="exact"/>
              <w:textAlignment w:val="auto"/>
              <w:outlineLvl w:val="9"/>
              <w:rPr>
                <w:rFonts w:hint="eastAsia" w:eastAsiaTheme="minorEastAsia"/>
                <w:kern w:val="0"/>
                <w:szCs w:val="21"/>
              </w:rPr>
            </w:pPr>
            <w:r>
              <w:rPr>
                <w:rFonts w:hint="eastAsia" w:eastAsiaTheme="minorEastAsia"/>
                <w:kern w:val="0"/>
                <w:szCs w:val="21"/>
              </w:rPr>
              <w:t>（1.2）《耒阳市人民政府关于印发〈耒阳市畜禽养殖禁养区划定方案〉的通知》（耒政发[2020] 3号）；</w:t>
            </w:r>
          </w:p>
          <w:p>
            <w:pPr>
              <w:keepNext w:val="0"/>
              <w:keepLines w:val="0"/>
              <w:pageBreakBefore w:val="0"/>
              <w:kinsoku/>
              <w:wordWrap/>
              <w:overflowPunct/>
              <w:topLinePunct w:val="0"/>
              <w:autoSpaceDE/>
              <w:autoSpaceDN/>
              <w:bidi w:val="0"/>
              <w:adjustRightInd w:val="0"/>
              <w:spacing w:line="360" w:lineRule="exact"/>
              <w:textAlignment w:val="auto"/>
              <w:outlineLvl w:val="9"/>
              <w:rPr>
                <w:rFonts w:hint="eastAsia" w:eastAsiaTheme="minorEastAsia"/>
                <w:kern w:val="0"/>
                <w:szCs w:val="21"/>
              </w:rPr>
            </w:pPr>
            <w:r>
              <w:rPr>
                <w:rFonts w:hint="eastAsia" w:eastAsiaTheme="minorEastAsia"/>
                <w:kern w:val="0"/>
                <w:szCs w:val="21"/>
              </w:rPr>
              <w:t>（2.1）~（2.3）《耒阳市2018—2020年污染防治三年行动计划》；</w:t>
            </w:r>
          </w:p>
          <w:p>
            <w:pPr>
              <w:keepNext w:val="0"/>
              <w:keepLines w:val="0"/>
              <w:pageBreakBefore w:val="0"/>
              <w:kinsoku/>
              <w:wordWrap/>
              <w:overflowPunct/>
              <w:topLinePunct w:val="0"/>
              <w:autoSpaceDE/>
              <w:autoSpaceDN/>
              <w:bidi w:val="0"/>
              <w:adjustRightInd w:val="0"/>
              <w:spacing w:line="360" w:lineRule="exact"/>
              <w:textAlignment w:val="auto"/>
              <w:outlineLvl w:val="9"/>
              <w:rPr>
                <w:rFonts w:hint="eastAsia" w:eastAsiaTheme="minorEastAsia"/>
                <w:kern w:val="0"/>
                <w:szCs w:val="21"/>
              </w:rPr>
            </w:pPr>
            <w:r>
              <w:rPr>
                <w:rFonts w:hint="eastAsia" w:eastAsiaTheme="minorEastAsia"/>
                <w:kern w:val="0"/>
                <w:szCs w:val="21"/>
              </w:rPr>
              <w:t>（3.1）《耒阳市“十三五”环境保护和生态建设规划（2016~2020年）》；</w:t>
            </w:r>
          </w:p>
          <w:p>
            <w:pPr>
              <w:keepNext w:val="0"/>
              <w:keepLines w:val="0"/>
              <w:pageBreakBefore w:val="0"/>
              <w:kinsoku/>
              <w:wordWrap/>
              <w:overflowPunct/>
              <w:topLinePunct w:val="0"/>
              <w:autoSpaceDE/>
              <w:autoSpaceDN/>
              <w:bidi w:val="0"/>
              <w:adjustRightInd w:val="0"/>
              <w:spacing w:line="360" w:lineRule="exact"/>
              <w:textAlignment w:val="auto"/>
              <w:outlineLvl w:val="9"/>
              <w:rPr>
                <w:rFonts w:hint="eastAsia" w:eastAsiaTheme="minorEastAsia"/>
                <w:kern w:val="0"/>
                <w:szCs w:val="21"/>
              </w:rPr>
            </w:pPr>
            <w:r>
              <w:rPr>
                <w:rFonts w:hint="eastAsia" w:eastAsiaTheme="minorEastAsia"/>
                <w:kern w:val="0"/>
                <w:szCs w:val="21"/>
              </w:rPr>
              <w:t>（3.2）《衡阳市土壤污染治理与修复规划（2017—2020年）》；</w:t>
            </w:r>
          </w:p>
          <w:p>
            <w:pPr>
              <w:keepNext w:val="0"/>
              <w:keepLines w:val="0"/>
              <w:pageBreakBefore w:val="0"/>
              <w:kinsoku/>
              <w:wordWrap/>
              <w:overflowPunct/>
              <w:topLinePunct w:val="0"/>
              <w:autoSpaceDE/>
              <w:autoSpaceDN/>
              <w:bidi w:val="0"/>
              <w:adjustRightInd w:val="0"/>
              <w:spacing w:line="360" w:lineRule="exact"/>
              <w:textAlignment w:val="auto"/>
              <w:outlineLvl w:val="9"/>
              <w:rPr>
                <w:rFonts w:hint="eastAsia" w:eastAsiaTheme="minorEastAsia"/>
                <w:kern w:val="0"/>
                <w:szCs w:val="21"/>
              </w:rPr>
            </w:pPr>
            <w:r>
              <w:rPr>
                <w:rFonts w:hint="eastAsia" w:eastAsiaTheme="minorEastAsia"/>
                <w:kern w:val="0"/>
                <w:szCs w:val="21"/>
              </w:rPr>
              <w:t>（4.1）《衡阳市“十三五”节能降耗工作方案》；</w:t>
            </w:r>
          </w:p>
          <w:p>
            <w:pPr>
              <w:keepNext w:val="0"/>
              <w:keepLines w:val="0"/>
              <w:pageBreakBefore w:val="0"/>
              <w:kinsoku/>
              <w:wordWrap/>
              <w:overflowPunct/>
              <w:topLinePunct w:val="0"/>
              <w:autoSpaceDE/>
              <w:autoSpaceDN/>
              <w:bidi w:val="0"/>
              <w:adjustRightInd w:val="0"/>
              <w:spacing w:line="360" w:lineRule="exact"/>
              <w:textAlignment w:val="auto"/>
              <w:outlineLvl w:val="9"/>
              <w:rPr>
                <w:rFonts w:hint="eastAsia" w:eastAsiaTheme="minorEastAsia"/>
                <w:kern w:val="0"/>
                <w:szCs w:val="21"/>
              </w:rPr>
            </w:pPr>
            <w:r>
              <w:rPr>
                <w:rFonts w:hint="eastAsia" w:eastAsiaTheme="minorEastAsia"/>
                <w:kern w:val="0"/>
                <w:szCs w:val="21"/>
              </w:rPr>
              <w:t>（4.2）《衡阳市”十三五”水资源消耗总量和强度双控行动落实方案》。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gridBefore w:val="1"/>
          <w:wBefore w:w="28" w:type="dxa"/>
          <w:jc w:val="center"/>
        </w:trPr>
        <w:tc>
          <w:tcPr>
            <w:tcW w:w="988"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outlineLvl w:val="9"/>
              <w:rPr>
                <w:rFonts w:eastAsiaTheme="minorEastAsia"/>
                <w:kern w:val="0"/>
                <w:szCs w:val="21"/>
              </w:rPr>
            </w:pPr>
            <w:r>
              <w:rPr>
                <w:rFonts w:eastAsiaTheme="minorEastAsia"/>
                <w:kern w:val="0"/>
                <w:szCs w:val="21"/>
              </w:rPr>
              <w:t>污染物排放管控</w:t>
            </w:r>
          </w:p>
        </w:tc>
        <w:tc>
          <w:tcPr>
            <w:tcW w:w="10904" w:type="dxa"/>
            <w:gridSpan w:val="19"/>
            <w:vAlign w:val="center"/>
          </w:tcPr>
          <w:p>
            <w:pPr>
              <w:keepNext w:val="0"/>
              <w:keepLines w:val="0"/>
              <w:pageBreakBefore w:val="0"/>
              <w:kinsoku/>
              <w:wordWrap/>
              <w:overflowPunct/>
              <w:topLinePunct w:val="0"/>
              <w:autoSpaceDE/>
              <w:autoSpaceDN/>
              <w:bidi w:val="0"/>
              <w:adjustRightInd w:val="0"/>
              <w:spacing w:line="360" w:lineRule="exact"/>
              <w:textAlignment w:val="auto"/>
              <w:outlineLvl w:val="9"/>
              <w:rPr>
                <w:rFonts w:hint="eastAsia" w:eastAsiaTheme="minorEastAsia"/>
                <w:kern w:val="0"/>
                <w:szCs w:val="21"/>
              </w:rPr>
            </w:pPr>
            <w:r>
              <w:rPr>
                <w:rFonts w:hint="eastAsia" w:eastAsiaTheme="minorEastAsia"/>
                <w:kern w:val="0"/>
                <w:szCs w:val="21"/>
              </w:rPr>
              <w:t>（2.1）加强工业水污染防治、加快污水管网及处理设施建设、强化饮用水源保护、黑臭水体治理等为重点，开展水污染防治计划，全力保障饮用水安全和改善水环境质量。</w:t>
            </w:r>
            <w:r>
              <w:rPr>
                <w:rFonts w:hint="eastAsia" w:eastAsiaTheme="minorEastAsia"/>
                <w:kern w:val="0"/>
                <w:szCs w:val="21"/>
              </w:rPr>
              <w:br w:type="textWrapping"/>
            </w:r>
            <w:r>
              <w:rPr>
                <w:rFonts w:hint="eastAsia" w:eastAsiaTheme="minorEastAsia"/>
                <w:kern w:val="0"/>
                <w:szCs w:val="21"/>
              </w:rPr>
              <w:t>（2.2）加强城区燃煤锅炉整治，全面实施大气污染物特别排放限值；渣土、建材、垃圾运输车辆必须全封闭运输，施工场地全封闭围挡作业；禁止城区露天焚烧垃圾、露天烧烤等行为，禁止焚烧秸秆。</w:t>
            </w:r>
          </w:p>
          <w:p>
            <w:pPr>
              <w:keepNext w:val="0"/>
              <w:keepLines w:val="0"/>
              <w:pageBreakBefore w:val="0"/>
              <w:kinsoku/>
              <w:wordWrap/>
              <w:overflowPunct/>
              <w:topLinePunct w:val="0"/>
              <w:autoSpaceDE/>
              <w:autoSpaceDN/>
              <w:bidi w:val="0"/>
              <w:adjustRightInd w:val="0"/>
              <w:spacing w:line="360" w:lineRule="exact"/>
              <w:textAlignment w:val="auto"/>
              <w:outlineLvl w:val="9"/>
              <w:rPr>
                <w:rFonts w:hint="eastAsia" w:eastAsiaTheme="minorEastAsia"/>
                <w:kern w:val="0"/>
                <w:szCs w:val="21"/>
              </w:rPr>
            </w:pPr>
            <w:r>
              <w:rPr>
                <w:rFonts w:hint="eastAsia" w:eastAsiaTheme="minorEastAsia"/>
                <w:kern w:val="0"/>
                <w:szCs w:val="21"/>
              </w:rPr>
              <w:t>（2.3）以“减量化、无害化、资源化”为重点，加快推进垃圾分类收集减量和资源综合利用，提升危险废物安全处置能力，推进一般工业固废综合利用。</w:t>
            </w:r>
          </w:p>
        </w:tc>
        <w:tc>
          <w:tcPr>
            <w:tcW w:w="2453" w:type="dxa"/>
            <w:gridSpan w:val="3"/>
            <w:vMerge w:val="continue"/>
            <w:vAlign w:val="center"/>
          </w:tcPr>
          <w:p>
            <w:pPr>
              <w:keepNext w:val="0"/>
              <w:keepLines w:val="0"/>
              <w:pageBreakBefore w:val="0"/>
              <w:kinsoku/>
              <w:wordWrap/>
              <w:overflowPunct/>
              <w:topLinePunct w:val="0"/>
              <w:autoSpaceDE/>
              <w:autoSpaceDN/>
              <w:bidi w:val="0"/>
              <w:adjustRightInd w:val="0"/>
              <w:spacing w:line="360" w:lineRule="exact"/>
              <w:textAlignment w:val="auto"/>
              <w:outlineLvl w:val="9"/>
              <w:rPr>
                <w:rFonts w:hint="eastAsia"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gridBefore w:val="1"/>
          <w:wBefore w:w="28" w:type="dxa"/>
          <w:trHeight w:val="551" w:hRule="atLeast"/>
          <w:jc w:val="center"/>
        </w:trPr>
        <w:tc>
          <w:tcPr>
            <w:tcW w:w="988"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outlineLvl w:val="9"/>
              <w:rPr>
                <w:rFonts w:eastAsiaTheme="minorEastAsia"/>
                <w:kern w:val="0"/>
                <w:szCs w:val="21"/>
              </w:rPr>
            </w:pPr>
            <w:r>
              <w:rPr>
                <w:rFonts w:eastAsiaTheme="minorEastAsia"/>
                <w:kern w:val="0"/>
                <w:szCs w:val="21"/>
              </w:rPr>
              <w:t>环境风险防控</w:t>
            </w:r>
          </w:p>
        </w:tc>
        <w:tc>
          <w:tcPr>
            <w:tcW w:w="10904" w:type="dxa"/>
            <w:gridSpan w:val="19"/>
            <w:vAlign w:val="center"/>
          </w:tcPr>
          <w:p>
            <w:pPr>
              <w:keepNext w:val="0"/>
              <w:keepLines w:val="0"/>
              <w:pageBreakBefore w:val="0"/>
              <w:kinsoku/>
              <w:wordWrap/>
              <w:overflowPunct/>
              <w:topLinePunct w:val="0"/>
              <w:autoSpaceDE/>
              <w:autoSpaceDN/>
              <w:bidi w:val="0"/>
              <w:adjustRightInd w:val="0"/>
              <w:spacing w:line="360" w:lineRule="exact"/>
              <w:textAlignment w:val="auto"/>
              <w:outlineLvl w:val="9"/>
              <w:rPr>
                <w:rFonts w:hint="eastAsia" w:eastAsiaTheme="minorEastAsia"/>
                <w:kern w:val="0"/>
                <w:szCs w:val="21"/>
              </w:rPr>
            </w:pPr>
            <w:r>
              <w:rPr>
                <w:rFonts w:hint="eastAsia" w:eastAsiaTheme="minorEastAsia"/>
                <w:kern w:val="0"/>
                <w:szCs w:val="21"/>
              </w:rPr>
              <w:t>（3.1）推动项目、区域、流域尺度环境风险评价和环境应急预案编制。定期开展环境污染隐患排查和计划执法，加强政府、企业环境风险应急演练管理。</w:t>
            </w:r>
            <w:r>
              <w:rPr>
                <w:rFonts w:hint="eastAsia" w:eastAsiaTheme="minorEastAsia"/>
                <w:kern w:val="0"/>
                <w:szCs w:val="21"/>
              </w:rPr>
              <w:br w:type="textWrapping"/>
            </w:r>
            <w:r>
              <w:rPr>
                <w:rFonts w:hint="eastAsia" w:eastAsiaTheme="minorEastAsia"/>
                <w:kern w:val="0"/>
                <w:szCs w:val="21"/>
              </w:rPr>
              <w:t>（3.2）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2453" w:type="dxa"/>
            <w:gridSpan w:val="3"/>
            <w:vMerge w:val="continue"/>
            <w:vAlign w:val="center"/>
          </w:tcPr>
          <w:p>
            <w:pPr>
              <w:keepNext w:val="0"/>
              <w:keepLines w:val="0"/>
              <w:pageBreakBefore w:val="0"/>
              <w:kinsoku/>
              <w:wordWrap/>
              <w:overflowPunct/>
              <w:topLinePunct w:val="0"/>
              <w:autoSpaceDE/>
              <w:autoSpaceDN/>
              <w:bidi w:val="0"/>
              <w:adjustRightInd w:val="0"/>
              <w:spacing w:line="360" w:lineRule="exact"/>
              <w:textAlignment w:val="auto"/>
              <w:outlineLvl w:val="9"/>
              <w:rPr>
                <w:rFonts w:hint="eastAsia"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gridBefore w:val="1"/>
          <w:wBefore w:w="28" w:type="dxa"/>
          <w:jc w:val="center"/>
        </w:trPr>
        <w:tc>
          <w:tcPr>
            <w:tcW w:w="988" w:type="dxa"/>
            <w:gridSpan w:val="2"/>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eastAsiaTheme="minorEastAsia"/>
                <w:kern w:val="0"/>
                <w:szCs w:val="21"/>
              </w:rPr>
            </w:pPr>
            <w:r>
              <w:rPr>
                <w:rFonts w:eastAsiaTheme="minorEastAsia"/>
                <w:kern w:val="0"/>
                <w:szCs w:val="21"/>
              </w:rPr>
              <w:t>资源开发效率要求</w:t>
            </w:r>
          </w:p>
        </w:tc>
        <w:tc>
          <w:tcPr>
            <w:tcW w:w="10904" w:type="dxa"/>
            <w:gridSpan w:val="19"/>
            <w:vAlign w:val="center"/>
          </w:tcPr>
          <w:p>
            <w:pPr>
              <w:keepNext w:val="0"/>
              <w:keepLines w:val="0"/>
              <w:pageBreakBefore w:val="0"/>
              <w:kinsoku/>
              <w:wordWrap/>
              <w:overflowPunct/>
              <w:topLinePunct w:val="0"/>
              <w:autoSpaceDE/>
              <w:autoSpaceDN/>
              <w:bidi w:val="0"/>
              <w:adjustRightInd w:val="0"/>
              <w:spacing w:line="260" w:lineRule="exact"/>
              <w:textAlignment w:val="auto"/>
              <w:outlineLvl w:val="9"/>
              <w:rPr>
                <w:rFonts w:eastAsiaTheme="minorEastAsia"/>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2453" w:type="dxa"/>
            <w:gridSpan w:val="3"/>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bl>
    <w:p>
      <w:pPr>
        <w:adjustRightInd w:val="0"/>
        <w:snapToGrid w:val="0"/>
        <w:jc w:val="center"/>
        <w:rPr>
          <w:rFonts w:eastAsiaTheme="minorEastAsia"/>
          <w:b/>
          <w:szCs w:val="21"/>
        </w:rPr>
        <w:sectPr>
          <w:pgSz w:w="16838" w:h="11906" w:orient="landscape"/>
          <w:pgMar w:top="1797" w:right="1247" w:bottom="1247" w:left="1247" w:header="851" w:footer="680" w:gutter="0"/>
          <w:pgNumType w:fmt="decimal"/>
          <w:cols w:space="720" w:num="1"/>
          <w:docGrid w:type="linesAndChars" w:linePitch="312" w:charSpace="0"/>
        </w:sectPr>
      </w:pPr>
    </w:p>
    <w:tbl>
      <w:tblPr>
        <w:tblStyle w:val="25"/>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1019"/>
        <w:gridCol w:w="416"/>
        <w:gridCol w:w="416"/>
        <w:gridCol w:w="417"/>
        <w:gridCol w:w="850"/>
        <w:gridCol w:w="1134"/>
        <w:gridCol w:w="1134"/>
        <w:gridCol w:w="1418"/>
        <w:gridCol w:w="3250"/>
        <w:gridCol w:w="709"/>
        <w:gridCol w:w="25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环境管控单元编码</w:t>
            </w:r>
          </w:p>
        </w:tc>
        <w:tc>
          <w:tcPr>
            <w:tcW w:w="1019"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1249" w:type="dxa"/>
            <w:gridSpan w:val="3"/>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850"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1134" w:type="dxa"/>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1134" w:type="dxa"/>
            <w:vMerge w:val="restart"/>
            <w:vAlign w:val="center"/>
          </w:tcPr>
          <w:p>
            <w:pPr>
              <w:adjustRightInd w:val="0"/>
              <w:snapToGrid w:val="0"/>
              <w:jc w:val="center"/>
              <w:rPr>
                <w:rFonts w:eastAsiaTheme="minorEastAsia"/>
                <w:b/>
                <w:kern w:val="0"/>
                <w:szCs w:val="21"/>
              </w:rPr>
            </w:pPr>
            <w:r>
              <w:rPr>
                <w:rFonts w:eastAsiaTheme="minorEastAsia"/>
                <w:b/>
                <w:kern w:val="0"/>
                <w:szCs w:val="21"/>
              </w:rPr>
              <w:t>涉及乡镇（街道）</w:t>
            </w:r>
          </w:p>
        </w:tc>
        <w:tc>
          <w:tcPr>
            <w:tcW w:w="1418" w:type="dxa"/>
            <w:vMerge w:val="restart"/>
            <w:vAlign w:val="center"/>
          </w:tcPr>
          <w:p>
            <w:pPr>
              <w:adjustRightInd w:val="0"/>
              <w:snapToGrid w:val="0"/>
              <w:jc w:val="center"/>
              <w:rPr>
                <w:rFonts w:eastAsiaTheme="minorEastAsia"/>
                <w:b/>
                <w:kern w:val="0"/>
                <w:szCs w:val="21"/>
              </w:rPr>
            </w:pPr>
            <w:r>
              <w:rPr>
                <w:rFonts w:eastAsiaTheme="minorEastAsia"/>
                <w:b/>
                <w:kern w:val="0"/>
                <w:szCs w:val="21"/>
              </w:rPr>
              <w:t>主体功能定位</w:t>
            </w:r>
          </w:p>
        </w:tc>
        <w:tc>
          <w:tcPr>
            <w:tcW w:w="3250" w:type="dxa"/>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3303"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blHeader/>
          <w:jc w:val="center"/>
        </w:trPr>
        <w:tc>
          <w:tcPr>
            <w:tcW w:w="988" w:type="dxa"/>
            <w:vMerge w:val="continue"/>
            <w:vAlign w:val="center"/>
          </w:tcPr>
          <w:p>
            <w:pPr>
              <w:widowControl/>
              <w:adjustRightInd w:val="0"/>
              <w:snapToGrid w:val="0"/>
              <w:jc w:val="left"/>
              <w:rPr>
                <w:rFonts w:eastAsiaTheme="minorEastAsia"/>
                <w:b/>
                <w:kern w:val="0"/>
                <w:szCs w:val="21"/>
              </w:rPr>
            </w:pPr>
          </w:p>
        </w:tc>
        <w:tc>
          <w:tcPr>
            <w:tcW w:w="1019" w:type="dxa"/>
            <w:vMerge w:val="continue"/>
            <w:vAlign w:val="center"/>
          </w:tcPr>
          <w:p>
            <w:pPr>
              <w:widowControl/>
              <w:adjustRightInd w:val="0"/>
              <w:snapToGrid w:val="0"/>
              <w:jc w:val="left"/>
              <w:rPr>
                <w:rFonts w:eastAsiaTheme="minorEastAsia"/>
                <w:b/>
                <w:kern w:val="0"/>
                <w:szCs w:val="21"/>
              </w:rPr>
            </w:pPr>
          </w:p>
        </w:tc>
        <w:tc>
          <w:tcPr>
            <w:tcW w:w="416" w:type="dxa"/>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416" w:type="dxa"/>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17" w:type="dxa"/>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850" w:type="dxa"/>
            <w:vMerge w:val="continue"/>
            <w:vAlign w:val="center"/>
          </w:tcPr>
          <w:p>
            <w:pPr>
              <w:widowControl/>
              <w:adjustRightInd w:val="0"/>
              <w:snapToGrid w:val="0"/>
              <w:jc w:val="left"/>
              <w:rPr>
                <w:rFonts w:eastAsiaTheme="minorEastAsia"/>
                <w:b/>
                <w:kern w:val="0"/>
                <w:szCs w:val="21"/>
              </w:rPr>
            </w:pPr>
          </w:p>
        </w:tc>
        <w:tc>
          <w:tcPr>
            <w:tcW w:w="1134" w:type="dxa"/>
            <w:vMerge w:val="continue"/>
            <w:vAlign w:val="center"/>
          </w:tcPr>
          <w:p>
            <w:pPr>
              <w:widowControl/>
              <w:adjustRightInd w:val="0"/>
              <w:snapToGrid w:val="0"/>
              <w:jc w:val="left"/>
              <w:rPr>
                <w:rFonts w:eastAsiaTheme="minorEastAsia"/>
                <w:b/>
                <w:kern w:val="0"/>
                <w:szCs w:val="21"/>
              </w:rPr>
            </w:pPr>
          </w:p>
        </w:tc>
        <w:tc>
          <w:tcPr>
            <w:tcW w:w="1134" w:type="dxa"/>
            <w:vMerge w:val="continue"/>
            <w:vAlign w:val="center"/>
          </w:tcPr>
          <w:p>
            <w:pPr>
              <w:widowControl/>
              <w:adjustRightInd w:val="0"/>
              <w:snapToGrid w:val="0"/>
              <w:jc w:val="left"/>
              <w:rPr>
                <w:rFonts w:eastAsiaTheme="minorEastAsia"/>
                <w:b/>
                <w:kern w:val="0"/>
                <w:szCs w:val="21"/>
              </w:rPr>
            </w:pPr>
          </w:p>
        </w:tc>
        <w:tc>
          <w:tcPr>
            <w:tcW w:w="1418" w:type="dxa"/>
            <w:vMerge w:val="continue"/>
            <w:vAlign w:val="center"/>
          </w:tcPr>
          <w:p>
            <w:pPr>
              <w:widowControl/>
              <w:adjustRightInd w:val="0"/>
              <w:snapToGrid w:val="0"/>
              <w:jc w:val="left"/>
              <w:rPr>
                <w:rFonts w:eastAsiaTheme="minorEastAsia"/>
                <w:b/>
                <w:kern w:val="0"/>
                <w:szCs w:val="21"/>
              </w:rPr>
            </w:pPr>
          </w:p>
        </w:tc>
        <w:tc>
          <w:tcPr>
            <w:tcW w:w="3250" w:type="dxa"/>
            <w:vMerge w:val="continue"/>
            <w:vAlign w:val="center"/>
          </w:tcPr>
          <w:p>
            <w:pPr>
              <w:widowControl/>
              <w:adjustRightInd w:val="0"/>
              <w:snapToGrid w:val="0"/>
              <w:jc w:val="left"/>
              <w:rPr>
                <w:rFonts w:eastAsiaTheme="minorEastAsia"/>
                <w:b/>
                <w:kern w:val="0"/>
                <w:szCs w:val="21"/>
              </w:rPr>
            </w:pPr>
          </w:p>
        </w:tc>
        <w:tc>
          <w:tcPr>
            <w:tcW w:w="3303" w:type="dxa"/>
            <w:gridSpan w:val="2"/>
            <w:vMerge w:val="continue"/>
            <w:vAlign w:val="center"/>
          </w:tcPr>
          <w:p>
            <w:pPr>
              <w:widowControl/>
              <w:adjustRightInd w:val="0"/>
              <w:snapToGrid w:val="0"/>
              <w:jc w:val="left"/>
              <w:rPr>
                <w:rFonts w:eastAsiaTheme="minorEastAsia"/>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outlineLvl w:val="9"/>
              <w:rPr>
                <w:rFonts w:eastAsiaTheme="minorEastAsia"/>
                <w:kern w:val="0"/>
                <w:szCs w:val="21"/>
              </w:rPr>
            </w:pPr>
            <w:r>
              <w:rPr>
                <w:rFonts w:eastAsiaTheme="minorEastAsia"/>
                <w:kern w:val="0"/>
                <w:szCs w:val="21"/>
              </w:rPr>
              <w:t>ZH43048130003</w:t>
            </w:r>
          </w:p>
        </w:tc>
        <w:tc>
          <w:tcPr>
            <w:tcW w:w="1019"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outlineLvl w:val="9"/>
              <w:rPr>
                <w:rFonts w:eastAsiaTheme="minorEastAsia"/>
                <w:kern w:val="0"/>
                <w:szCs w:val="21"/>
              </w:rPr>
            </w:pPr>
          </w:p>
        </w:tc>
        <w:tc>
          <w:tcPr>
            <w:tcW w:w="41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outlineLvl w:val="9"/>
              <w:rPr>
                <w:rFonts w:eastAsiaTheme="minorEastAsia"/>
                <w:kern w:val="0"/>
                <w:szCs w:val="21"/>
              </w:rPr>
            </w:pPr>
            <w:r>
              <w:rPr>
                <w:rFonts w:eastAsiaTheme="minorEastAsia"/>
                <w:kern w:val="0"/>
                <w:szCs w:val="21"/>
              </w:rPr>
              <w:t>湖南省</w:t>
            </w:r>
          </w:p>
        </w:tc>
        <w:tc>
          <w:tcPr>
            <w:tcW w:w="41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outlineLvl w:val="9"/>
              <w:rPr>
                <w:rFonts w:eastAsiaTheme="minorEastAsia"/>
                <w:kern w:val="0"/>
                <w:szCs w:val="21"/>
              </w:rPr>
            </w:pPr>
            <w:r>
              <w:rPr>
                <w:rFonts w:eastAsiaTheme="minorEastAsia"/>
                <w:kern w:val="0"/>
                <w:szCs w:val="21"/>
              </w:rPr>
              <w:t>衡阳市</w:t>
            </w:r>
          </w:p>
        </w:tc>
        <w:tc>
          <w:tcPr>
            <w:tcW w:w="417"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outlineLvl w:val="9"/>
              <w:rPr>
                <w:rFonts w:eastAsiaTheme="minorEastAsia"/>
                <w:kern w:val="0"/>
                <w:szCs w:val="21"/>
              </w:rPr>
            </w:pPr>
            <w:r>
              <w:rPr>
                <w:rFonts w:eastAsiaTheme="minorEastAsia"/>
                <w:kern w:val="0"/>
                <w:szCs w:val="21"/>
              </w:rPr>
              <w:t>耒阳市</w:t>
            </w:r>
          </w:p>
        </w:tc>
        <w:tc>
          <w:tcPr>
            <w:tcW w:w="85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outlineLvl w:val="9"/>
              <w:rPr>
                <w:rFonts w:eastAsiaTheme="minorEastAsia"/>
                <w:kern w:val="0"/>
                <w:szCs w:val="21"/>
              </w:rPr>
            </w:pPr>
            <w:r>
              <w:rPr>
                <w:rFonts w:eastAsiaTheme="minorEastAsia"/>
                <w:kern w:val="0"/>
                <w:szCs w:val="21"/>
              </w:rPr>
              <w:t>一般管控单元</w:t>
            </w:r>
          </w:p>
        </w:tc>
        <w:tc>
          <w:tcPr>
            <w:tcW w:w="113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outlineLvl w:val="9"/>
              <w:rPr>
                <w:rFonts w:eastAsiaTheme="minorEastAsia"/>
                <w:kern w:val="0"/>
                <w:szCs w:val="21"/>
              </w:rPr>
            </w:pPr>
            <w:r>
              <w:rPr>
                <w:rFonts w:eastAsiaTheme="minorEastAsia"/>
                <w:kern w:val="0"/>
                <w:szCs w:val="21"/>
              </w:rPr>
              <w:t>413.18</w:t>
            </w:r>
          </w:p>
        </w:tc>
        <w:tc>
          <w:tcPr>
            <w:tcW w:w="113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outlineLvl w:val="9"/>
              <w:rPr>
                <w:rFonts w:eastAsiaTheme="minorEastAsia"/>
                <w:kern w:val="0"/>
                <w:szCs w:val="21"/>
              </w:rPr>
            </w:pPr>
            <w:r>
              <w:rPr>
                <w:rFonts w:eastAsiaTheme="minorEastAsia"/>
                <w:kern w:val="0"/>
                <w:szCs w:val="21"/>
              </w:rPr>
              <w:t>导子镇/</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outlineLvl w:val="9"/>
              <w:rPr>
                <w:rFonts w:eastAsiaTheme="minorEastAsia"/>
                <w:kern w:val="0"/>
                <w:szCs w:val="21"/>
              </w:rPr>
            </w:pPr>
            <w:r>
              <w:rPr>
                <w:rFonts w:eastAsiaTheme="minorEastAsia"/>
                <w:kern w:val="0"/>
                <w:szCs w:val="21"/>
              </w:rPr>
              <w:t>亮源乡/</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outlineLvl w:val="9"/>
              <w:rPr>
                <w:rFonts w:eastAsiaTheme="minorEastAsia"/>
                <w:kern w:val="0"/>
                <w:szCs w:val="21"/>
              </w:rPr>
            </w:pPr>
            <w:r>
              <w:rPr>
                <w:rFonts w:eastAsiaTheme="minorEastAsia"/>
                <w:kern w:val="0"/>
                <w:szCs w:val="21"/>
              </w:rPr>
              <w:t>马水镇</w:t>
            </w:r>
          </w:p>
        </w:tc>
        <w:tc>
          <w:tcPr>
            <w:tcW w:w="1418"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outlineLvl w:val="9"/>
              <w:rPr>
                <w:rFonts w:eastAsiaTheme="minorEastAsia"/>
                <w:kern w:val="0"/>
                <w:szCs w:val="21"/>
              </w:rPr>
            </w:pPr>
            <w:r>
              <w:rPr>
                <w:rFonts w:eastAsiaTheme="minorEastAsia"/>
                <w:kern w:val="0"/>
                <w:szCs w:val="21"/>
              </w:rPr>
              <w:t>国家层面</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outlineLvl w:val="9"/>
              <w:rPr>
                <w:rFonts w:eastAsiaTheme="minorEastAsia"/>
                <w:kern w:val="0"/>
                <w:szCs w:val="21"/>
              </w:rPr>
            </w:pPr>
            <w:r>
              <w:rPr>
                <w:rFonts w:eastAsiaTheme="minorEastAsia"/>
                <w:kern w:val="0"/>
                <w:szCs w:val="21"/>
              </w:rPr>
              <w:t>农产品主产区</w:t>
            </w:r>
          </w:p>
        </w:tc>
        <w:tc>
          <w:tcPr>
            <w:tcW w:w="325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outlineLvl w:val="9"/>
              <w:rPr>
                <w:rFonts w:eastAsiaTheme="minorEastAsia"/>
                <w:kern w:val="0"/>
                <w:szCs w:val="21"/>
              </w:rPr>
            </w:pPr>
            <w:r>
              <w:rPr>
                <w:rFonts w:hint="eastAsia" w:eastAsiaTheme="minorEastAsia"/>
                <w:kern w:val="0"/>
                <w:szCs w:val="21"/>
              </w:rPr>
              <w:t>矿产资源开采、</w:t>
            </w:r>
            <w:r>
              <w:rPr>
                <w:rFonts w:eastAsiaTheme="minorEastAsia"/>
                <w:kern w:val="0"/>
                <w:szCs w:val="21"/>
              </w:rPr>
              <w:t>建材、食品加工、竹木加工、物流</w:t>
            </w:r>
            <w:r>
              <w:rPr>
                <w:rFonts w:hint="eastAsia" w:eastAsiaTheme="minorEastAsia"/>
                <w:kern w:val="0"/>
                <w:szCs w:val="21"/>
              </w:rPr>
              <w:t>、</w:t>
            </w:r>
            <w:r>
              <w:rPr>
                <w:rFonts w:eastAsiaTheme="minorEastAsia"/>
                <w:kern w:val="0"/>
                <w:szCs w:val="21"/>
              </w:rPr>
              <w:t>生态旅游、</w:t>
            </w:r>
            <w:r>
              <w:rPr>
                <w:rFonts w:hint="eastAsia" w:eastAsiaTheme="minorEastAsia"/>
                <w:kern w:val="0"/>
                <w:szCs w:val="21"/>
              </w:rPr>
              <w:t>畜禽</w:t>
            </w:r>
            <w:r>
              <w:rPr>
                <w:rFonts w:eastAsiaTheme="minorEastAsia"/>
                <w:kern w:val="0"/>
                <w:szCs w:val="21"/>
              </w:rPr>
              <w:t>养殖</w:t>
            </w:r>
            <w:r>
              <w:rPr>
                <w:rFonts w:hint="eastAsia" w:eastAsiaTheme="minorEastAsia"/>
                <w:kern w:val="0"/>
                <w:szCs w:val="21"/>
              </w:rPr>
              <w:t>等。</w:t>
            </w:r>
          </w:p>
        </w:tc>
        <w:tc>
          <w:tcPr>
            <w:tcW w:w="3303"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outlineLvl w:val="9"/>
              <w:rPr>
                <w:rFonts w:eastAsiaTheme="minorEastAsia"/>
                <w:kern w:val="0"/>
                <w:szCs w:val="21"/>
              </w:rPr>
            </w:pPr>
            <w:r>
              <w:rPr>
                <w:rFonts w:eastAsiaTheme="minorEastAsia"/>
                <w:kern w:val="0"/>
                <w:szCs w:val="21"/>
              </w:rPr>
              <w:t>采煤沉陷</w:t>
            </w:r>
            <w:r>
              <w:rPr>
                <w:rFonts w:hint="eastAsia" w:eastAsiaTheme="minorEastAsia"/>
                <w:kern w:val="0"/>
                <w:szCs w:val="21"/>
              </w:rPr>
              <w:t>，</w:t>
            </w:r>
            <w:r>
              <w:rPr>
                <w:rFonts w:eastAsiaTheme="minorEastAsia"/>
                <w:kern w:val="0"/>
                <w:szCs w:val="21"/>
              </w:rPr>
              <w:t>养殖废水污染</w:t>
            </w:r>
            <w:r>
              <w:rPr>
                <w:rFonts w:hint="eastAsia" w:eastAsiaTheme="minorEastAsia"/>
                <w:kern w:val="0"/>
                <w:szCs w:val="21"/>
              </w:rPr>
              <w:t>，</w:t>
            </w:r>
            <w:r>
              <w:rPr>
                <w:rFonts w:eastAsiaTheme="minorEastAsia"/>
                <w:kern w:val="0"/>
                <w:szCs w:val="21"/>
              </w:rPr>
              <w:t>垃圾收集处理系统不完备，煤矿、采石</w:t>
            </w:r>
            <w:r>
              <w:rPr>
                <w:rFonts w:hint="eastAsia" w:eastAsiaTheme="minorEastAsia"/>
                <w:kern w:val="0"/>
                <w:szCs w:val="21"/>
              </w:rPr>
              <w:t>扬尘</w:t>
            </w:r>
            <w:r>
              <w:rPr>
                <w:rFonts w:eastAsiaTheme="minorEastAsia"/>
                <w:kern w:val="0"/>
                <w:szCs w:val="21"/>
              </w:rPr>
              <w:t>、废水等</w:t>
            </w:r>
            <w:r>
              <w:rPr>
                <w:rFonts w:hint="eastAsia" w:eastAsiaTheme="minorEastAsia"/>
                <w:kern w:val="0"/>
                <w:szCs w:val="21"/>
              </w:rPr>
              <w:t>，</w:t>
            </w:r>
            <w:r>
              <w:rPr>
                <w:rFonts w:eastAsiaTheme="minorEastAsia"/>
                <w:kern w:val="0"/>
                <w:szCs w:val="21"/>
              </w:rPr>
              <w:t>垃圾焚烧。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outlineLvl w:val="9"/>
              <w:rPr>
                <w:rFonts w:eastAsiaTheme="minorEastAsia"/>
                <w:b/>
                <w:kern w:val="0"/>
                <w:szCs w:val="21"/>
              </w:rPr>
            </w:pPr>
            <w:r>
              <w:rPr>
                <w:rFonts w:eastAsiaTheme="minorEastAsia"/>
                <w:b/>
                <w:kern w:val="0"/>
                <w:szCs w:val="21"/>
              </w:rPr>
              <w:t>主要属性</w:t>
            </w:r>
          </w:p>
        </w:tc>
        <w:tc>
          <w:tcPr>
            <w:tcW w:w="13357" w:type="dxa"/>
            <w:gridSpan w:val="11"/>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outlineLvl w:val="9"/>
              <w:rPr>
                <w:rFonts w:eastAsiaTheme="minorEastAsia"/>
                <w:kern w:val="0"/>
                <w:szCs w:val="21"/>
              </w:rPr>
            </w:pPr>
            <w:r>
              <w:rPr>
                <w:rFonts w:eastAsiaTheme="minorEastAsia"/>
                <w:kern w:val="0"/>
                <w:szCs w:val="21"/>
                <w:highlight w:val="yellow"/>
              </w:rPr>
              <w:t>导子镇</w:t>
            </w:r>
          </w:p>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红线/一般生态空间——公益林/森林公园/水土保持功能重要区/水源涵养重要区</w:t>
            </w:r>
          </w:p>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其他水环境重点管控区——耒阳市群星矿业有限公司石山岭铅锌矿</w:t>
            </w:r>
          </w:p>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农用地优先保护区/其他土壤重点管控区——部省级采矿权/市县级采矿权/部省级探矿权</w:t>
            </w:r>
          </w:p>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outlineLvl w:val="9"/>
              <w:rPr>
                <w:rFonts w:eastAsiaTheme="minorEastAsia"/>
                <w:kern w:val="0"/>
                <w:szCs w:val="21"/>
              </w:rPr>
            </w:pPr>
            <w:r>
              <w:rPr>
                <w:rFonts w:eastAsiaTheme="minorEastAsia"/>
                <w:kern w:val="0"/>
                <w:szCs w:val="21"/>
                <w:highlight w:val="yellow"/>
              </w:rPr>
              <w:t>亮源乡</w:t>
            </w:r>
          </w:p>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红线/一般生态空间——公益林/森林公园/水源涵养重要区</w:t>
            </w:r>
          </w:p>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w:t>
            </w:r>
          </w:p>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outlineLvl w:val="9"/>
              <w:rPr>
                <w:rFonts w:eastAsiaTheme="minorEastAsia"/>
                <w:kern w:val="0"/>
                <w:szCs w:val="21"/>
              </w:rPr>
            </w:pPr>
            <w:r>
              <w:rPr>
                <w:rFonts w:eastAsiaTheme="minorEastAsia"/>
                <w:kern w:val="0"/>
                <w:szCs w:val="21"/>
                <w:highlight w:val="yellow"/>
              </w:rPr>
              <w:t>马水镇</w:t>
            </w:r>
          </w:p>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红线/一般生态空间——公益林/森林公园/水土保持功能重要区/水土流失敏感区/水源涵养重要区</w:t>
            </w:r>
          </w:p>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水环境优先保护区/其他水环境重点管控区——耒阳市马水镇地下水饮用水水源保护区/马水乡合江村锰矿</w:t>
            </w:r>
          </w:p>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农用地优先保护区/其他土壤重点管控区——部省级采矿权/市县级采矿权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outlineLvl w:val="9"/>
              <w:rPr>
                <w:rFonts w:eastAsiaTheme="minorEastAsia"/>
                <w:b/>
                <w:kern w:val="0"/>
                <w:szCs w:val="21"/>
              </w:rPr>
            </w:pPr>
            <w:r>
              <w:rPr>
                <w:rFonts w:eastAsiaTheme="minorEastAsia"/>
                <w:b/>
                <w:kern w:val="0"/>
                <w:szCs w:val="21"/>
              </w:rPr>
              <w:t>管控维度</w:t>
            </w:r>
          </w:p>
        </w:tc>
        <w:tc>
          <w:tcPr>
            <w:tcW w:w="10763" w:type="dxa"/>
            <w:gridSpan w:val="1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outlineLvl w:val="9"/>
              <w:rPr>
                <w:rFonts w:eastAsiaTheme="minorEastAsia"/>
                <w:b/>
                <w:kern w:val="0"/>
                <w:szCs w:val="21"/>
              </w:rPr>
            </w:pPr>
            <w:r>
              <w:rPr>
                <w:rFonts w:eastAsiaTheme="minorEastAsia"/>
                <w:b/>
                <w:kern w:val="0"/>
                <w:szCs w:val="21"/>
              </w:rPr>
              <w:t>管控要求</w:t>
            </w:r>
          </w:p>
        </w:tc>
        <w:tc>
          <w:tcPr>
            <w:tcW w:w="2594" w:type="dxa"/>
            <w:vAlign w:val="center"/>
          </w:tcPr>
          <w:p>
            <w:pPr>
              <w:adjustRightInd w:val="0"/>
              <w:snapToGrid w:val="0"/>
              <w:jc w:val="center"/>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outlineLvl w:val="9"/>
              <w:rPr>
                <w:rFonts w:eastAsiaTheme="minorEastAsia"/>
                <w:kern w:val="0"/>
                <w:szCs w:val="21"/>
              </w:rPr>
            </w:pPr>
            <w:r>
              <w:rPr>
                <w:rFonts w:eastAsiaTheme="minorEastAsia"/>
                <w:kern w:val="0"/>
                <w:szCs w:val="21"/>
              </w:rPr>
              <w:t>空间布局约束</w:t>
            </w:r>
          </w:p>
        </w:tc>
        <w:tc>
          <w:tcPr>
            <w:tcW w:w="10763" w:type="dxa"/>
            <w:gridSpan w:val="10"/>
            <w:vAlign w:val="center"/>
          </w:tcPr>
          <w:p>
            <w:pPr>
              <w:keepNext w:val="0"/>
              <w:keepLines w:val="0"/>
              <w:pageBreakBefore w:val="0"/>
              <w:widowControl/>
              <w:kinsoku/>
              <w:wordWrap/>
              <w:overflowPunct/>
              <w:topLinePunct w:val="0"/>
              <w:autoSpaceDE/>
              <w:autoSpaceDN/>
              <w:bidi w:val="0"/>
              <w:adjustRightInd w:val="0"/>
              <w:spacing w:line="360" w:lineRule="exact"/>
              <w:textAlignment w:val="auto"/>
              <w:outlineLvl w:val="9"/>
              <w:rPr>
                <w:rFonts w:eastAsiaTheme="minorEastAsia"/>
                <w:kern w:val="0"/>
                <w:szCs w:val="21"/>
              </w:rPr>
            </w:pPr>
            <w:r>
              <w:rPr>
                <w:rFonts w:eastAsiaTheme="minorEastAsia"/>
                <w:kern w:val="0"/>
                <w:szCs w:val="21"/>
              </w:rPr>
              <w:t>（1.1）禁止新建钢铁、焦化等行业的高污染项目。</w:t>
            </w:r>
            <w:r>
              <w:rPr>
                <w:rFonts w:eastAsiaTheme="minorEastAsia"/>
                <w:kern w:val="0"/>
                <w:szCs w:val="21"/>
              </w:rPr>
              <w:br w:type="textWrapping"/>
            </w:r>
            <w:r>
              <w:rPr>
                <w:rFonts w:eastAsiaTheme="minorEastAsia"/>
                <w:kern w:val="0"/>
                <w:szCs w:val="21"/>
              </w:rPr>
              <w:t>（1.2）区域养殖业按划定的禁养区、限养区、适养区实施分类管理。</w:t>
            </w:r>
          </w:p>
        </w:tc>
        <w:tc>
          <w:tcPr>
            <w:tcW w:w="2594" w:type="dxa"/>
            <w:vMerge w:val="restart"/>
            <w:vAlign w:val="center"/>
          </w:tcPr>
          <w:p>
            <w:pPr>
              <w:tabs>
                <w:tab w:val="left" w:pos="1021"/>
              </w:tabs>
              <w:adjustRightInd w:val="0"/>
              <w:snapToGrid w:val="0"/>
              <w:rPr>
                <w:rFonts w:eastAsiaTheme="minorEastAsia"/>
                <w:szCs w:val="21"/>
              </w:rPr>
            </w:pPr>
            <w:r>
              <w:rPr>
                <w:rFonts w:eastAsiaTheme="minorEastAsia"/>
                <w:szCs w:val="21"/>
              </w:rPr>
              <w:t>（1.1）《关于&lt;耒阳市2018—2020年污染防治三年行动计划&gt;部分内容变更情况说明》（耒政发[2020]12号）</w:t>
            </w:r>
            <w:r>
              <w:rPr>
                <w:rFonts w:hint="eastAsia" w:eastAsiaTheme="minorEastAsia"/>
                <w:szCs w:val="21"/>
              </w:rPr>
              <w:t>；</w:t>
            </w:r>
          </w:p>
          <w:p>
            <w:pPr>
              <w:adjustRightInd w:val="0"/>
              <w:snapToGrid w:val="0"/>
              <w:rPr>
                <w:rFonts w:eastAsiaTheme="minorEastAsia"/>
                <w:szCs w:val="21"/>
              </w:rPr>
            </w:pPr>
            <w:r>
              <w:rPr>
                <w:rFonts w:eastAsiaTheme="minorEastAsia"/>
                <w:szCs w:val="21"/>
              </w:rPr>
              <w:t>（1.2）《</w:t>
            </w:r>
            <w:r>
              <w:rPr>
                <w:rFonts w:hint="eastAsia" w:eastAsiaTheme="minorEastAsia"/>
                <w:szCs w:val="21"/>
              </w:rPr>
              <w:t>耒阳市</w:t>
            </w:r>
            <w:r>
              <w:rPr>
                <w:rFonts w:eastAsiaTheme="minorEastAsia"/>
                <w:szCs w:val="21"/>
              </w:rPr>
              <w:t>人民政府关</w:t>
            </w:r>
            <w:r>
              <w:rPr>
                <w:rFonts w:hint="eastAsia" w:eastAsiaTheme="minorEastAsia"/>
                <w:szCs w:val="21"/>
              </w:rPr>
              <w:t>于</w:t>
            </w:r>
            <w:r>
              <w:rPr>
                <w:rFonts w:eastAsiaTheme="minorEastAsia"/>
                <w:szCs w:val="21"/>
              </w:rPr>
              <w:t>印发</w:t>
            </w:r>
            <w:r>
              <w:rPr>
                <w:rFonts w:hint="eastAsia" w:eastAsiaTheme="minorEastAsia"/>
                <w:szCs w:val="21"/>
              </w:rPr>
              <w:t>〈耒阳市</w:t>
            </w:r>
            <w:r>
              <w:rPr>
                <w:rFonts w:eastAsiaTheme="minorEastAsia"/>
                <w:szCs w:val="21"/>
              </w:rPr>
              <w:t>畜禽养殖禁养区划定方案</w:t>
            </w:r>
            <w:r>
              <w:rPr>
                <w:rFonts w:hint="eastAsia" w:eastAsiaTheme="minorEastAsia"/>
                <w:szCs w:val="21"/>
              </w:rPr>
              <w:t>〉</w:t>
            </w:r>
            <w:r>
              <w:rPr>
                <w:rFonts w:eastAsiaTheme="minorEastAsia"/>
                <w:szCs w:val="21"/>
              </w:rPr>
              <w:t>的通知》（</w:t>
            </w:r>
            <w:r>
              <w:rPr>
                <w:rFonts w:hint="eastAsia" w:eastAsiaTheme="minorEastAsia"/>
                <w:szCs w:val="21"/>
              </w:rPr>
              <w:t>耒</w:t>
            </w:r>
            <w:r>
              <w:rPr>
                <w:rFonts w:eastAsiaTheme="minorEastAsia"/>
                <w:szCs w:val="21"/>
              </w:rPr>
              <w:t>政发[2020] 3号）；</w:t>
            </w:r>
          </w:p>
          <w:p>
            <w:pPr>
              <w:adjustRightInd w:val="0"/>
              <w:snapToGrid w:val="0"/>
              <w:rPr>
                <w:rFonts w:eastAsiaTheme="minorEastAsia"/>
                <w:szCs w:val="21"/>
              </w:rPr>
            </w:pPr>
            <w:r>
              <w:rPr>
                <w:rFonts w:eastAsiaTheme="minorEastAsia"/>
                <w:szCs w:val="21"/>
              </w:rPr>
              <w:t>（2.1）</w:t>
            </w:r>
            <w:r>
              <w:rPr>
                <w:rFonts w:hint="eastAsia" w:eastAsiaTheme="minorEastAsia"/>
                <w:szCs w:val="21"/>
              </w:rPr>
              <w:t>~</w:t>
            </w:r>
            <w:r>
              <w:rPr>
                <w:rFonts w:eastAsiaTheme="minorEastAsia"/>
                <w:szCs w:val="21"/>
              </w:rPr>
              <w:t>（2.3）《耒阳市2018—2020年污染防治三年行动计划》</w:t>
            </w:r>
            <w:r>
              <w:rPr>
                <w:rFonts w:hint="eastAsia" w:eastAsiaTheme="minorEastAsia"/>
                <w:szCs w:val="21"/>
              </w:rPr>
              <w:t>；</w:t>
            </w:r>
          </w:p>
          <w:p>
            <w:pPr>
              <w:tabs>
                <w:tab w:val="left" w:pos="1021"/>
              </w:tabs>
              <w:adjustRightInd w:val="0"/>
              <w:snapToGrid w:val="0"/>
              <w:rPr>
                <w:rFonts w:eastAsiaTheme="minorEastAsia"/>
                <w:szCs w:val="21"/>
              </w:rPr>
            </w:pPr>
            <w:r>
              <w:rPr>
                <w:rFonts w:hint="eastAsia" w:eastAsiaTheme="minorEastAsia"/>
                <w:szCs w:val="21"/>
              </w:rPr>
              <w:t>（3</w:t>
            </w:r>
            <w:r>
              <w:rPr>
                <w:rFonts w:eastAsiaTheme="minorEastAsia"/>
                <w:szCs w:val="21"/>
              </w:rPr>
              <w:t>.1</w:t>
            </w:r>
            <w:r>
              <w:rPr>
                <w:rFonts w:hint="eastAsia" w:eastAsiaTheme="minorEastAsia"/>
                <w:szCs w:val="21"/>
              </w:rPr>
              <w:t>）《耒阳市“十三五”环境保护和生态建设规划（2</w:t>
            </w:r>
            <w:r>
              <w:rPr>
                <w:rFonts w:eastAsiaTheme="minorEastAsia"/>
                <w:szCs w:val="21"/>
              </w:rPr>
              <w:t>016</w:t>
            </w:r>
            <w:r>
              <w:rPr>
                <w:rFonts w:hint="eastAsia" w:eastAsiaTheme="minorEastAsia"/>
                <w:szCs w:val="21"/>
              </w:rPr>
              <w:t>~</w:t>
            </w:r>
            <w:r>
              <w:rPr>
                <w:rFonts w:eastAsiaTheme="minorEastAsia"/>
                <w:szCs w:val="21"/>
              </w:rPr>
              <w:t>2020</w:t>
            </w:r>
            <w:r>
              <w:rPr>
                <w:rFonts w:hint="eastAsia" w:eastAsiaTheme="minorEastAsia"/>
                <w:szCs w:val="21"/>
              </w:rPr>
              <w:t>年）》；</w:t>
            </w:r>
          </w:p>
          <w:p>
            <w:pPr>
              <w:tabs>
                <w:tab w:val="left" w:pos="1021"/>
              </w:tabs>
              <w:adjustRightInd w:val="0"/>
              <w:snapToGrid w:val="0"/>
              <w:rPr>
                <w:rFonts w:eastAsiaTheme="minorEastAsia"/>
                <w:szCs w:val="21"/>
              </w:rPr>
            </w:pPr>
            <w:r>
              <w:rPr>
                <w:rFonts w:eastAsiaTheme="minorEastAsia"/>
                <w:szCs w:val="21"/>
              </w:rPr>
              <w:t>（3.2）《衡阳市土壤污染治理与修复规划（2017—2020年）》</w:t>
            </w:r>
            <w:r>
              <w:rPr>
                <w:rFonts w:hint="eastAsia" w:eastAsiaTheme="minorEastAsia"/>
                <w:szCs w:val="21"/>
              </w:rPr>
              <w:t>；</w:t>
            </w:r>
          </w:p>
          <w:p>
            <w:pPr>
              <w:tabs>
                <w:tab w:val="left" w:pos="1021"/>
              </w:tabs>
              <w:adjustRightInd w:val="0"/>
              <w:snapToGrid w:val="0"/>
              <w:rPr>
                <w:rFonts w:eastAsiaTheme="minorEastAsia"/>
                <w:szCs w:val="21"/>
              </w:rPr>
            </w:pPr>
            <w:r>
              <w:rPr>
                <w:rFonts w:eastAsiaTheme="minorEastAsia"/>
                <w:szCs w:val="21"/>
              </w:rPr>
              <w:t>（4.1）《衡阳市“十三五”节能降耗工作方案》</w:t>
            </w:r>
            <w:r>
              <w:rPr>
                <w:rFonts w:hint="eastAsia" w:eastAsiaTheme="minorEastAsia"/>
                <w:szCs w:val="21"/>
              </w:rPr>
              <w:t>；</w:t>
            </w:r>
          </w:p>
          <w:p>
            <w:pPr>
              <w:tabs>
                <w:tab w:val="left" w:pos="1021"/>
              </w:tabs>
              <w:adjustRightInd w:val="0"/>
              <w:snapToGrid w:val="0"/>
              <w:rPr>
                <w:rFonts w:eastAsiaTheme="minorEastAsia"/>
                <w:kern w:val="0"/>
                <w:szCs w:val="21"/>
              </w:rPr>
            </w:pPr>
            <w:r>
              <w:rPr>
                <w:rFonts w:eastAsiaTheme="minorEastAsia"/>
                <w:szCs w:val="21"/>
              </w:rPr>
              <w:t>（4.2）《衡阳市”十三五”水资源消耗总量和强度双控行动落实方案》</w:t>
            </w:r>
            <w:r>
              <w:rPr>
                <w:rFonts w:hint="eastAsia" w:eastAsia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outlineLvl w:val="9"/>
              <w:rPr>
                <w:rFonts w:eastAsiaTheme="minorEastAsia"/>
                <w:kern w:val="0"/>
                <w:szCs w:val="21"/>
              </w:rPr>
            </w:pPr>
            <w:r>
              <w:rPr>
                <w:rFonts w:eastAsiaTheme="minorEastAsia"/>
                <w:kern w:val="0"/>
                <w:szCs w:val="21"/>
              </w:rPr>
              <w:t>污染物排放管控</w:t>
            </w:r>
          </w:p>
        </w:tc>
        <w:tc>
          <w:tcPr>
            <w:tcW w:w="10763" w:type="dxa"/>
            <w:gridSpan w:val="10"/>
            <w:vAlign w:val="center"/>
          </w:tcPr>
          <w:p>
            <w:pPr>
              <w:keepNext w:val="0"/>
              <w:keepLines w:val="0"/>
              <w:pageBreakBefore w:val="0"/>
              <w:widowControl/>
              <w:kinsoku/>
              <w:wordWrap/>
              <w:overflowPunct/>
              <w:topLinePunct w:val="0"/>
              <w:autoSpaceDE/>
              <w:autoSpaceDN/>
              <w:bidi w:val="0"/>
              <w:adjustRightInd w:val="0"/>
              <w:snapToGrid/>
              <w:spacing w:line="340" w:lineRule="exact"/>
              <w:textAlignment w:val="auto"/>
              <w:outlineLvl w:val="9"/>
              <w:rPr>
                <w:rFonts w:eastAsiaTheme="minorEastAsia"/>
                <w:kern w:val="0"/>
                <w:szCs w:val="21"/>
              </w:rPr>
            </w:pPr>
            <w:r>
              <w:rPr>
                <w:rFonts w:eastAsiaTheme="minorEastAsia"/>
                <w:kern w:val="0"/>
                <w:szCs w:val="21"/>
              </w:rPr>
              <w:t>（2.1）加强工业水污染防治、加快污水管网及处理设施建设、强化饮用水源保护、黑臭水体治理等为重点，开展水污染防治计划，全力保障饮用水安全和改善水环境质量。</w:t>
            </w:r>
            <w:r>
              <w:rPr>
                <w:rFonts w:eastAsiaTheme="minorEastAsia"/>
                <w:kern w:val="0"/>
                <w:szCs w:val="21"/>
              </w:rPr>
              <w:br w:type="textWrapping"/>
            </w:r>
            <w:r>
              <w:rPr>
                <w:rFonts w:eastAsiaTheme="minorEastAsia"/>
                <w:kern w:val="0"/>
                <w:szCs w:val="21"/>
              </w:rPr>
              <w:t>（2.2）</w:t>
            </w:r>
            <w:r>
              <w:rPr>
                <w:rFonts w:hint="eastAsia" w:eastAsiaTheme="minorEastAsia"/>
                <w:kern w:val="0"/>
                <w:szCs w:val="21"/>
              </w:rPr>
              <w:t>加强城区燃煤锅炉整治，全面实施大气污染物特别排放限值；渣土、建材、垃圾运输车辆必须全封闭运输，施工场地全封闭围挡作业；</w:t>
            </w:r>
            <w:r>
              <w:rPr>
                <w:rFonts w:eastAsiaTheme="minorEastAsia"/>
                <w:kern w:val="0"/>
                <w:szCs w:val="21"/>
              </w:rPr>
              <w:t>禁止城区露天焚烧垃圾、露天烧烤等行为</w:t>
            </w:r>
            <w:r>
              <w:rPr>
                <w:rFonts w:hint="eastAsia" w:eastAsiaTheme="minorEastAsia"/>
                <w:kern w:val="0"/>
                <w:szCs w:val="21"/>
              </w:rPr>
              <w:t>，</w:t>
            </w:r>
            <w:r>
              <w:rPr>
                <w:rFonts w:eastAsiaTheme="minorEastAsia"/>
                <w:kern w:val="0"/>
                <w:szCs w:val="21"/>
              </w:rPr>
              <w:t>禁止焚烧秸秆。</w:t>
            </w:r>
          </w:p>
          <w:p>
            <w:pPr>
              <w:keepNext w:val="0"/>
              <w:keepLines w:val="0"/>
              <w:pageBreakBefore w:val="0"/>
              <w:widowControl/>
              <w:kinsoku/>
              <w:wordWrap/>
              <w:overflowPunct/>
              <w:topLinePunct w:val="0"/>
              <w:autoSpaceDE/>
              <w:autoSpaceDN/>
              <w:bidi w:val="0"/>
              <w:adjustRightInd w:val="0"/>
              <w:snapToGrid/>
              <w:spacing w:line="340" w:lineRule="exact"/>
              <w:textAlignment w:val="auto"/>
              <w:outlineLvl w:val="9"/>
              <w:rPr>
                <w:rFonts w:eastAsiaTheme="minorEastAsia"/>
                <w:kern w:val="0"/>
                <w:szCs w:val="21"/>
              </w:rPr>
            </w:pPr>
            <w:r>
              <w:rPr>
                <w:rFonts w:eastAsiaTheme="minorEastAsia"/>
                <w:kern w:val="0"/>
                <w:szCs w:val="21"/>
              </w:rPr>
              <w:t>（2.3）以“减量化、无害化、资源化”为重点，加快推进垃圾分类收集减量和资源综合利用，提升危险废物安全处置能力，推进一般工业固废综合利用。</w:t>
            </w:r>
          </w:p>
        </w:tc>
        <w:tc>
          <w:tcPr>
            <w:tcW w:w="2594" w:type="dxa"/>
            <w:vMerge w:val="continue"/>
            <w:vAlign w:val="center"/>
          </w:tcPr>
          <w:p>
            <w:pPr>
              <w:widowControl/>
              <w:adjustRightInd w:val="0"/>
              <w:snapToGrid w:val="0"/>
              <w:jc w:val="left"/>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outlineLvl w:val="9"/>
              <w:rPr>
                <w:rFonts w:eastAsiaTheme="minorEastAsia"/>
                <w:kern w:val="0"/>
                <w:szCs w:val="21"/>
              </w:rPr>
            </w:pPr>
            <w:r>
              <w:rPr>
                <w:rFonts w:eastAsiaTheme="minorEastAsia"/>
                <w:kern w:val="0"/>
                <w:szCs w:val="21"/>
              </w:rPr>
              <w:t>环境风险防控</w:t>
            </w:r>
          </w:p>
        </w:tc>
        <w:tc>
          <w:tcPr>
            <w:tcW w:w="10763" w:type="dxa"/>
            <w:gridSpan w:val="10"/>
            <w:vAlign w:val="center"/>
          </w:tcPr>
          <w:p>
            <w:pPr>
              <w:keepNext w:val="0"/>
              <w:keepLines w:val="0"/>
              <w:pageBreakBefore w:val="0"/>
              <w:widowControl/>
              <w:kinsoku/>
              <w:wordWrap/>
              <w:overflowPunct/>
              <w:topLinePunct w:val="0"/>
              <w:autoSpaceDE/>
              <w:autoSpaceDN/>
              <w:bidi w:val="0"/>
              <w:adjustRightInd w:val="0"/>
              <w:spacing w:line="360" w:lineRule="exact"/>
              <w:textAlignment w:val="auto"/>
              <w:outlineLvl w:val="9"/>
              <w:rPr>
                <w:rFonts w:eastAsiaTheme="minorEastAsia"/>
                <w:kern w:val="0"/>
                <w:szCs w:val="21"/>
              </w:rPr>
            </w:pPr>
            <w:r>
              <w:rPr>
                <w:rFonts w:eastAsiaTheme="minorEastAsia"/>
                <w:kern w:val="0"/>
                <w:szCs w:val="21"/>
              </w:rPr>
              <w:t>（3.1）</w:t>
            </w:r>
            <w:r>
              <w:rPr>
                <w:rFonts w:hint="eastAsia" w:eastAsiaTheme="minorEastAsia"/>
                <w:kern w:val="0"/>
                <w:szCs w:val="21"/>
              </w:rPr>
              <w:t>推动项目、区域、流域尺度环境风险评价和环境应急预案编制。定期开展环境污染隐患排查和计划执法，加强政府、企业环境风险应急演练管理。</w:t>
            </w:r>
            <w:r>
              <w:rPr>
                <w:rFonts w:eastAsiaTheme="minorEastAsia"/>
                <w:kern w:val="0"/>
                <w:szCs w:val="21"/>
              </w:rPr>
              <w:br w:type="textWrapping"/>
            </w:r>
            <w:r>
              <w:rPr>
                <w:rFonts w:eastAsiaTheme="minorEastAsia"/>
                <w:kern w:val="0"/>
                <w:szCs w:val="21"/>
              </w:rPr>
              <w:t>（3.2）</w:t>
            </w:r>
            <w:r>
              <w:rPr>
                <w:rFonts w:hint="eastAsia" w:eastAsiaTheme="minorEastAsia"/>
                <w:bCs/>
                <w:szCs w:val="21"/>
              </w:rPr>
              <w:t>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w:t>
            </w:r>
            <w:r>
              <w:rPr>
                <w:rFonts w:hint="eastAsia"/>
                <w:kern w:val="0"/>
                <w:szCs w:val="21"/>
              </w:rPr>
              <w:t>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2594" w:type="dxa"/>
            <w:vMerge w:val="continue"/>
            <w:vAlign w:val="center"/>
          </w:tcPr>
          <w:p>
            <w:pPr>
              <w:widowControl/>
              <w:adjustRightInd w:val="0"/>
              <w:snapToGrid w:val="0"/>
              <w:jc w:val="left"/>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outlineLvl w:val="9"/>
              <w:rPr>
                <w:rFonts w:eastAsiaTheme="minorEastAsia"/>
                <w:kern w:val="0"/>
                <w:szCs w:val="21"/>
              </w:rPr>
            </w:pPr>
            <w:r>
              <w:rPr>
                <w:rFonts w:eastAsiaTheme="minorEastAsia"/>
                <w:kern w:val="0"/>
                <w:szCs w:val="21"/>
              </w:rPr>
              <w:t>资源开发效率要求</w:t>
            </w:r>
          </w:p>
        </w:tc>
        <w:tc>
          <w:tcPr>
            <w:tcW w:w="10763" w:type="dxa"/>
            <w:gridSpan w:val="10"/>
            <w:vAlign w:val="center"/>
          </w:tcPr>
          <w:p>
            <w:pPr>
              <w:keepNext w:val="0"/>
              <w:keepLines w:val="0"/>
              <w:pageBreakBefore w:val="0"/>
              <w:widowControl/>
              <w:kinsoku/>
              <w:wordWrap/>
              <w:overflowPunct/>
              <w:topLinePunct w:val="0"/>
              <w:autoSpaceDE/>
              <w:autoSpaceDN/>
              <w:bidi w:val="0"/>
              <w:adjustRightInd w:val="0"/>
              <w:spacing w:line="360" w:lineRule="exact"/>
              <w:textAlignment w:val="auto"/>
              <w:outlineLvl w:val="9"/>
              <w:rPr>
                <w:rFonts w:eastAsiaTheme="minorEastAsia"/>
                <w:kern w:val="0"/>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2594" w:type="dxa"/>
            <w:vMerge w:val="continue"/>
            <w:vAlign w:val="center"/>
          </w:tcPr>
          <w:p>
            <w:pPr>
              <w:widowControl/>
              <w:adjustRightInd w:val="0"/>
              <w:snapToGrid w:val="0"/>
              <w:jc w:val="left"/>
              <w:rPr>
                <w:rFonts w:eastAsiaTheme="minorEastAsia"/>
                <w:kern w:val="0"/>
                <w:szCs w:val="21"/>
              </w:rPr>
            </w:pPr>
          </w:p>
        </w:tc>
      </w:tr>
    </w:tbl>
    <w:p>
      <w:pPr>
        <w:adjustRightInd w:val="0"/>
        <w:snapToGrid w:val="0"/>
        <w:jc w:val="center"/>
        <w:rPr>
          <w:rFonts w:eastAsiaTheme="minorEastAsia"/>
          <w:b/>
          <w:szCs w:val="21"/>
        </w:rPr>
        <w:sectPr>
          <w:pgSz w:w="16838" w:h="11906" w:orient="landscape"/>
          <w:pgMar w:top="1797" w:right="1247" w:bottom="1247" w:left="1247" w:header="851" w:footer="680" w:gutter="0"/>
          <w:pgNumType w:fmt="decimal"/>
          <w:cols w:space="720" w:num="1"/>
          <w:docGrid w:type="linesAndChars" w:linePitch="312" w:charSpace="0"/>
        </w:sectPr>
      </w:pPr>
    </w:p>
    <w:tbl>
      <w:tblPr>
        <w:tblStyle w:val="25"/>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1051"/>
        <w:gridCol w:w="437"/>
        <w:gridCol w:w="437"/>
        <w:gridCol w:w="438"/>
        <w:gridCol w:w="755"/>
        <w:gridCol w:w="992"/>
        <w:gridCol w:w="1701"/>
        <w:gridCol w:w="1550"/>
        <w:gridCol w:w="2693"/>
        <w:gridCol w:w="992"/>
        <w:gridCol w:w="23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环境管控单元编码</w:t>
            </w:r>
          </w:p>
        </w:tc>
        <w:tc>
          <w:tcPr>
            <w:tcW w:w="1051"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1312" w:type="dxa"/>
            <w:gridSpan w:val="3"/>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755"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992" w:type="dxa"/>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1701" w:type="dxa"/>
            <w:vMerge w:val="restart"/>
            <w:vAlign w:val="center"/>
          </w:tcPr>
          <w:p>
            <w:pPr>
              <w:adjustRightInd w:val="0"/>
              <w:snapToGrid w:val="0"/>
              <w:jc w:val="center"/>
              <w:rPr>
                <w:rFonts w:eastAsiaTheme="minorEastAsia"/>
                <w:b/>
                <w:kern w:val="0"/>
                <w:szCs w:val="21"/>
              </w:rPr>
            </w:pPr>
            <w:r>
              <w:rPr>
                <w:rFonts w:eastAsiaTheme="minorEastAsia"/>
                <w:b/>
                <w:kern w:val="0"/>
                <w:szCs w:val="21"/>
              </w:rPr>
              <w:t>涉及乡镇</w:t>
            </w:r>
          </w:p>
          <w:p>
            <w:pPr>
              <w:adjustRightInd w:val="0"/>
              <w:snapToGrid w:val="0"/>
              <w:jc w:val="center"/>
              <w:rPr>
                <w:rFonts w:eastAsiaTheme="minorEastAsia"/>
                <w:b/>
                <w:kern w:val="0"/>
                <w:szCs w:val="21"/>
              </w:rPr>
            </w:pPr>
            <w:r>
              <w:rPr>
                <w:rFonts w:eastAsiaTheme="minorEastAsia"/>
                <w:b/>
                <w:kern w:val="0"/>
                <w:szCs w:val="21"/>
              </w:rPr>
              <w:t>（街道）</w:t>
            </w:r>
          </w:p>
        </w:tc>
        <w:tc>
          <w:tcPr>
            <w:tcW w:w="1550" w:type="dxa"/>
            <w:vMerge w:val="restart"/>
            <w:vAlign w:val="center"/>
          </w:tcPr>
          <w:p>
            <w:pPr>
              <w:adjustRightInd w:val="0"/>
              <w:snapToGrid w:val="0"/>
              <w:jc w:val="center"/>
              <w:rPr>
                <w:rFonts w:eastAsiaTheme="minorEastAsia"/>
                <w:b/>
                <w:kern w:val="0"/>
                <w:szCs w:val="21"/>
              </w:rPr>
            </w:pPr>
            <w:r>
              <w:rPr>
                <w:rFonts w:eastAsiaTheme="minorEastAsia"/>
                <w:b/>
                <w:kern w:val="0"/>
                <w:szCs w:val="21"/>
              </w:rPr>
              <w:t>主体功能定位</w:t>
            </w:r>
          </w:p>
        </w:tc>
        <w:tc>
          <w:tcPr>
            <w:tcW w:w="2693" w:type="dxa"/>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3303"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blHeader/>
          <w:jc w:val="center"/>
        </w:trPr>
        <w:tc>
          <w:tcPr>
            <w:tcW w:w="988" w:type="dxa"/>
            <w:vMerge w:val="continue"/>
            <w:vAlign w:val="center"/>
          </w:tcPr>
          <w:p>
            <w:pPr>
              <w:widowControl/>
              <w:adjustRightInd w:val="0"/>
              <w:snapToGrid w:val="0"/>
              <w:jc w:val="center"/>
              <w:rPr>
                <w:rFonts w:eastAsiaTheme="minorEastAsia"/>
                <w:kern w:val="0"/>
                <w:szCs w:val="21"/>
              </w:rPr>
            </w:pPr>
          </w:p>
        </w:tc>
        <w:tc>
          <w:tcPr>
            <w:tcW w:w="1051" w:type="dxa"/>
            <w:vMerge w:val="continue"/>
            <w:vAlign w:val="center"/>
          </w:tcPr>
          <w:p>
            <w:pPr>
              <w:widowControl/>
              <w:adjustRightInd w:val="0"/>
              <w:snapToGrid w:val="0"/>
              <w:jc w:val="center"/>
              <w:rPr>
                <w:rFonts w:eastAsiaTheme="minorEastAsia"/>
                <w:kern w:val="0"/>
                <w:szCs w:val="21"/>
              </w:rPr>
            </w:pP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38" w:type="dxa"/>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755" w:type="dxa"/>
            <w:vMerge w:val="continue"/>
            <w:vAlign w:val="center"/>
          </w:tcPr>
          <w:p>
            <w:pPr>
              <w:adjustRightInd w:val="0"/>
              <w:snapToGrid w:val="0"/>
              <w:jc w:val="center"/>
              <w:rPr>
                <w:rFonts w:eastAsiaTheme="minorEastAsia"/>
                <w:kern w:val="0"/>
                <w:szCs w:val="21"/>
              </w:rPr>
            </w:pPr>
          </w:p>
        </w:tc>
        <w:tc>
          <w:tcPr>
            <w:tcW w:w="992" w:type="dxa"/>
            <w:vMerge w:val="continue"/>
            <w:vAlign w:val="center"/>
          </w:tcPr>
          <w:p>
            <w:pPr>
              <w:adjustRightInd w:val="0"/>
              <w:snapToGrid w:val="0"/>
              <w:jc w:val="center"/>
              <w:rPr>
                <w:rFonts w:eastAsiaTheme="minorEastAsia"/>
                <w:kern w:val="0"/>
                <w:szCs w:val="21"/>
              </w:rPr>
            </w:pPr>
          </w:p>
        </w:tc>
        <w:tc>
          <w:tcPr>
            <w:tcW w:w="1701" w:type="dxa"/>
            <w:vMerge w:val="continue"/>
            <w:vAlign w:val="center"/>
          </w:tcPr>
          <w:p>
            <w:pPr>
              <w:adjustRightInd w:val="0"/>
              <w:snapToGrid w:val="0"/>
              <w:jc w:val="center"/>
              <w:rPr>
                <w:rFonts w:eastAsiaTheme="minorEastAsia"/>
                <w:kern w:val="0"/>
                <w:szCs w:val="21"/>
              </w:rPr>
            </w:pPr>
          </w:p>
        </w:tc>
        <w:tc>
          <w:tcPr>
            <w:tcW w:w="1550" w:type="dxa"/>
            <w:vMerge w:val="continue"/>
            <w:vAlign w:val="center"/>
          </w:tcPr>
          <w:p>
            <w:pPr>
              <w:adjustRightInd w:val="0"/>
              <w:snapToGrid w:val="0"/>
              <w:jc w:val="center"/>
              <w:rPr>
                <w:rFonts w:eastAsiaTheme="minorEastAsia"/>
                <w:kern w:val="0"/>
                <w:szCs w:val="21"/>
              </w:rPr>
            </w:pPr>
          </w:p>
        </w:tc>
        <w:tc>
          <w:tcPr>
            <w:tcW w:w="2693" w:type="dxa"/>
            <w:vMerge w:val="continue"/>
            <w:vAlign w:val="center"/>
          </w:tcPr>
          <w:p>
            <w:pPr>
              <w:adjustRightInd w:val="0"/>
              <w:snapToGrid w:val="0"/>
              <w:jc w:val="center"/>
              <w:rPr>
                <w:rFonts w:eastAsiaTheme="minorEastAsia"/>
                <w:kern w:val="0"/>
                <w:szCs w:val="21"/>
              </w:rPr>
            </w:pPr>
          </w:p>
        </w:tc>
        <w:tc>
          <w:tcPr>
            <w:tcW w:w="3303" w:type="dxa"/>
            <w:gridSpan w:val="2"/>
            <w:vMerge w:val="continue"/>
          </w:tcPr>
          <w:p>
            <w:pPr>
              <w:adjustRightInd w:val="0"/>
              <w:snapToGrid w:val="0"/>
              <w:jc w:val="center"/>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8" w:hRule="atLeast"/>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10" w:lineRule="exact"/>
              <w:jc w:val="center"/>
              <w:textAlignment w:val="auto"/>
              <w:outlineLvl w:val="9"/>
              <w:rPr>
                <w:rFonts w:eastAsiaTheme="minorEastAsia"/>
                <w:kern w:val="0"/>
                <w:szCs w:val="21"/>
              </w:rPr>
            </w:pPr>
            <w:r>
              <w:rPr>
                <w:rFonts w:eastAsiaTheme="minorEastAsia"/>
                <w:kern w:val="0"/>
                <w:szCs w:val="21"/>
              </w:rPr>
              <w:t>ZH43048130004</w:t>
            </w:r>
          </w:p>
        </w:tc>
        <w:tc>
          <w:tcPr>
            <w:tcW w:w="1051" w:type="dxa"/>
            <w:vAlign w:val="center"/>
          </w:tcPr>
          <w:p>
            <w:pPr>
              <w:keepNext w:val="0"/>
              <w:keepLines w:val="0"/>
              <w:pageBreakBefore w:val="0"/>
              <w:widowControl/>
              <w:kinsoku/>
              <w:wordWrap/>
              <w:overflowPunct/>
              <w:topLinePunct w:val="0"/>
              <w:autoSpaceDE/>
              <w:autoSpaceDN/>
              <w:bidi w:val="0"/>
              <w:adjustRightInd w:val="0"/>
              <w:snapToGrid w:val="0"/>
              <w:spacing w:line="310" w:lineRule="exact"/>
              <w:jc w:val="center"/>
              <w:textAlignment w:val="auto"/>
              <w:outlineLvl w:val="9"/>
              <w:rPr>
                <w:rFonts w:eastAsiaTheme="minorEastAsia"/>
                <w:kern w:val="0"/>
                <w:szCs w:val="21"/>
              </w:rPr>
            </w:pPr>
          </w:p>
        </w:tc>
        <w:tc>
          <w:tcPr>
            <w:tcW w:w="437" w:type="dxa"/>
            <w:vAlign w:val="center"/>
          </w:tcPr>
          <w:p>
            <w:pPr>
              <w:keepNext w:val="0"/>
              <w:keepLines w:val="0"/>
              <w:pageBreakBefore w:val="0"/>
              <w:widowControl/>
              <w:kinsoku/>
              <w:wordWrap/>
              <w:overflowPunct/>
              <w:topLinePunct w:val="0"/>
              <w:autoSpaceDE/>
              <w:autoSpaceDN/>
              <w:bidi w:val="0"/>
              <w:adjustRightInd w:val="0"/>
              <w:snapToGrid w:val="0"/>
              <w:spacing w:line="310" w:lineRule="exact"/>
              <w:jc w:val="center"/>
              <w:textAlignment w:val="auto"/>
              <w:outlineLvl w:val="9"/>
              <w:rPr>
                <w:rFonts w:eastAsiaTheme="minorEastAsia"/>
                <w:kern w:val="0"/>
                <w:szCs w:val="21"/>
              </w:rPr>
            </w:pPr>
            <w:r>
              <w:rPr>
                <w:rFonts w:eastAsiaTheme="minorEastAsia"/>
                <w:kern w:val="0"/>
                <w:szCs w:val="21"/>
              </w:rPr>
              <w:t>湖南省</w:t>
            </w:r>
          </w:p>
        </w:tc>
        <w:tc>
          <w:tcPr>
            <w:tcW w:w="437" w:type="dxa"/>
            <w:vAlign w:val="center"/>
          </w:tcPr>
          <w:p>
            <w:pPr>
              <w:keepNext w:val="0"/>
              <w:keepLines w:val="0"/>
              <w:pageBreakBefore w:val="0"/>
              <w:widowControl/>
              <w:kinsoku/>
              <w:wordWrap/>
              <w:overflowPunct/>
              <w:topLinePunct w:val="0"/>
              <w:autoSpaceDE/>
              <w:autoSpaceDN/>
              <w:bidi w:val="0"/>
              <w:adjustRightInd w:val="0"/>
              <w:snapToGrid w:val="0"/>
              <w:spacing w:line="310" w:lineRule="exact"/>
              <w:jc w:val="center"/>
              <w:textAlignment w:val="auto"/>
              <w:outlineLvl w:val="9"/>
              <w:rPr>
                <w:rFonts w:eastAsiaTheme="minorEastAsia"/>
                <w:kern w:val="0"/>
                <w:szCs w:val="21"/>
              </w:rPr>
            </w:pPr>
            <w:r>
              <w:rPr>
                <w:rFonts w:eastAsiaTheme="minorEastAsia"/>
                <w:kern w:val="0"/>
                <w:szCs w:val="21"/>
              </w:rPr>
              <w:t>衡阳市</w:t>
            </w:r>
          </w:p>
        </w:tc>
        <w:tc>
          <w:tcPr>
            <w:tcW w:w="438" w:type="dxa"/>
            <w:vAlign w:val="center"/>
          </w:tcPr>
          <w:p>
            <w:pPr>
              <w:keepNext w:val="0"/>
              <w:keepLines w:val="0"/>
              <w:pageBreakBefore w:val="0"/>
              <w:kinsoku/>
              <w:wordWrap/>
              <w:overflowPunct/>
              <w:topLinePunct w:val="0"/>
              <w:autoSpaceDE/>
              <w:autoSpaceDN/>
              <w:bidi w:val="0"/>
              <w:adjustRightInd w:val="0"/>
              <w:snapToGrid w:val="0"/>
              <w:spacing w:line="310" w:lineRule="exact"/>
              <w:jc w:val="center"/>
              <w:textAlignment w:val="auto"/>
              <w:outlineLvl w:val="9"/>
              <w:rPr>
                <w:rFonts w:eastAsiaTheme="minorEastAsia"/>
                <w:kern w:val="0"/>
                <w:szCs w:val="21"/>
              </w:rPr>
            </w:pPr>
            <w:r>
              <w:rPr>
                <w:rFonts w:eastAsiaTheme="minorEastAsia"/>
                <w:kern w:val="0"/>
                <w:szCs w:val="21"/>
              </w:rPr>
              <w:t>耒阳市</w:t>
            </w:r>
          </w:p>
        </w:tc>
        <w:tc>
          <w:tcPr>
            <w:tcW w:w="755" w:type="dxa"/>
            <w:vAlign w:val="center"/>
          </w:tcPr>
          <w:p>
            <w:pPr>
              <w:keepNext w:val="0"/>
              <w:keepLines w:val="0"/>
              <w:pageBreakBefore w:val="0"/>
              <w:kinsoku/>
              <w:wordWrap/>
              <w:overflowPunct/>
              <w:topLinePunct w:val="0"/>
              <w:autoSpaceDE/>
              <w:autoSpaceDN/>
              <w:bidi w:val="0"/>
              <w:adjustRightInd w:val="0"/>
              <w:snapToGrid w:val="0"/>
              <w:spacing w:line="310" w:lineRule="exact"/>
              <w:jc w:val="center"/>
              <w:textAlignment w:val="auto"/>
              <w:outlineLvl w:val="9"/>
              <w:rPr>
                <w:rFonts w:eastAsiaTheme="minorEastAsia"/>
                <w:kern w:val="0"/>
                <w:szCs w:val="21"/>
              </w:rPr>
            </w:pPr>
            <w:r>
              <w:rPr>
                <w:rFonts w:eastAsiaTheme="minorEastAsia"/>
                <w:kern w:val="0"/>
                <w:szCs w:val="21"/>
              </w:rPr>
              <w:t>一般管控单元</w:t>
            </w:r>
          </w:p>
        </w:tc>
        <w:tc>
          <w:tcPr>
            <w:tcW w:w="992" w:type="dxa"/>
            <w:vAlign w:val="center"/>
          </w:tcPr>
          <w:p>
            <w:pPr>
              <w:keepNext w:val="0"/>
              <w:keepLines w:val="0"/>
              <w:pageBreakBefore w:val="0"/>
              <w:kinsoku/>
              <w:wordWrap/>
              <w:overflowPunct/>
              <w:topLinePunct w:val="0"/>
              <w:autoSpaceDE/>
              <w:autoSpaceDN/>
              <w:bidi w:val="0"/>
              <w:adjustRightInd w:val="0"/>
              <w:snapToGrid w:val="0"/>
              <w:spacing w:line="310" w:lineRule="exact"/>
              <w:jc w:val="center"/>
              <w:textAlignment w:val="auto"/>
              <w:outlineLvl w:val="9"/>
              <w:rPr>
                <w:rFonts w:eastAsiaTheme="minorEastAsia"/>
                <w:kern w:val="0"/>
                <w:szCs w:val="21"/>
              </w:rPr>
            </w:pPr>
            <w:r>
              <w:rPr>
                <w:rFonts w:eastAsiaTheme="minorEastAsia"/>
                <w:kern w:val="0"/>
                <w:szCs w:val="21"/>
              </w:rPr>
              <w:t>603.49</w:t>
            </w:r>
          </w:p>
        </w:tc>
        <w:tc>
          <w:tcPr>
            <w:tcW w:w="1701" w:type="dxa"/>
            <w:vAlign w:val="center"/>
          </w:tcPr>
          <w:p>
            <w:pPr>
              <w:keepNext w:val="0"/>
              <w:keepLines w:val="0"/>
              <w:pageBreakBefore w:val="0"/>
              <w:kinsoku/>
              <w:wordWrap/>
              <w:overflowPunct/>
              <w:topLinePunct w:val="0"/>
              <w:autoSpaceDE/>
              <w:autoSpaceDN/>
              <w:bidi w:val="0"/>
              <w:adjustRightInd w:val="0"/>
              <w:snapToGrid w:val="0"/>
              <w:spacing w:line="310" w:lineRule="exact"/>
              <w:jc w:val="center"/>
              <w:textAlignment w:val="auto"/>
              <w:outlineLvl w:val="9"/>
              <w:rPr>
                <w:rFonts w:eastAsiaTheme="minorEastAsia"/>
                <w:kern w:val="0"/>
                <w:szCs w:val="21"/>
              </w:rPr>
            </w:pPr>
            <w:r>
              <w:rPr>
                <w:rFonts w:eastAsiaTheme="minorEastAsia"/>
                <w:kern w:val="0"/>
                <w:szCs w:val="21"/>
              </w:rPr>
              <w:t>大义镇/东湖圩镇/龙塘镇/南阳镇/</w:t>
            </w:r>
          </w:p>
          <w:p>
            <w:pPr>
              <w:keepNext w:val="0"/>
              <w:keepLines w:val="0"/>
              <w:pageBreakBefore w:val="0"/>
              <w:kinsoku/>
              <w:wordWrap/>
              <w:overflowPunct/>
              <w:topLinePunct w:val="0"/>
              <w:autoSpaceDE/>
              <w:autoSpaceDN/>
              <w:bidi w:val="0"/>
              <w:adjustRightInd w:val="0"/>
              <w:snapToGrid w:val="0"/>
              <w:spacing w:line="310" w:lineRule="exact"/>
              <w:jc w:val="center"/>
              <w:textAlignment w:val="auto"/>
              <w:outlineLvl w:val="9"/>
              <w:rPr>
                <w:rFonts w:eastAsiaTheme="minorEastAsia"/>
                <w:kern w:val="0"/>
                <w:szCs w:val="21"/>
              </w:rPr>
            </w:pPr>
            <w:r>
              <w:rPr>
                <w:rFonts w:eastAsiaTheme="minorEastAsia"/>
                <w:kern w:val="0"/>
                <w:szCs w:val="21"/>
              </w:rPr>
              <w:t>三都镇/夏塘镇</w:t>
            </w:r>
          </w:p>
        </w:tc>
        <w:tc>
          <w:tcPr>
            <w:tcW w:w="1550" w:type="dxa"/>
            <w:vAlign w:val="center"/>
          </w:tcPr>
          <w:p>
            <w:pPr>
              <w:keepNext w:val="0"/>
              <w:keepLines w:val="0"/>
              <w:pageBreakBefore w:val="0"/>
              <w:widowControl/>
              <w:kinsoku/>
              <w:wordWrap/>
              <w:overflowPunct/>
              <w:topLinePunct w:val="0"/>
              <w:autoSpaceDE/>
              <w:autoSpaceDN/>
              <w:bidi w:val="0"/>
              <w:adjustRightInd w:val="0"/>
              <w:snapToGrid w:val="0"/>
              <w:spacing w:line="310" w:lineRule="exact"/>
              <w:jc w:val="center"/>
              <w:textAlignment w:val="auto"/>
              <w:outlineLvl w:val="9"/>
              <w:rPr>
                <w:rFonts w:eastAsiaTheme="minorEastAsia"/>
                <w:kern w:val="0"/>
                <w:szCs w:val="21"/>
              </w:rPr>
            </w:pPr>
            <w:r>
              <w:rPr>
                <w:rFonts w:eastAsiaTheme="minorEastAsia"/>
                <w:kern w:val="0"/>
                <w:szCs w:val="21"/>
              </w:rPr>
              <w:t>国家层面</w:t>
            </w:r>
          </w:p>
          <w:p>
            <w:pPr>
              <w:keepNext w:val="0"/>
              <w:keepLines w:val="0"/>
              <w:pageBreakBefore w:val="0"/>
              <w:widowControl/>
              <w:kinsoku/>
              <w:wordWrap/>
              <w:overflowPunct/>
              <w:topLinePunct w:val="0"/>
              <w:autoSpaceDE/>
              <w:autoSpaceDN/>
              <w:bidi w:val="0"/>
              <w:adjustRightInd w:val="0"/>
              <w:snapToGrid w:val="0"/>
              <w:spacing w:line="310" w:lineRule="exact"/>
              <w:jc w:val="center"/>
              <w:textAlignment w:val="auto"/>
              <w:outlineLvl w:val="9"/>
              <w:rPr>
                <w:rFonts w:eastAsiaTheme="minorEastAsia"/>
                <w:kern w:val="0"/>
                <w:szCs w:val="21"/>
              </w:rPr>
            </w:pPr>
            <w:r>
              <w:rPr>
                <w:rFonts w:eastAsiaTheme="minorEastAsia"/>
                <w:kern w:val="0"/>
                <w:szCs w:val="21"/>
              </w:rPr>
              <w:t>农产品主产区</w:t>
            </w:r>
          </w:p>
        </w:tc>
        <w:tc>
          <w:tcPr>
            <w:tcW w:w="2693" w:type="dxa"/>
            <w:vAlign w:val="center"/>
          </w:tcPr>
          <w:p>
            <w:pPr>
              <w:keepNext w:val="0"/>
              <w:keepLines w:val="0"/>
              <w:pageBreakBefore w:val="0"/>
              <w:widowControl/>
              <w:kinsoku/>
              <w:wordWrap/>
              <w:overflowPunct/>
              <w:topLinePunct w:val="0"/>
              <w:autoSpaceDE/>
              <w:autoSpaceDN/>
              <w:bidi w:val="0"/>
              <w:adjustRightInd w:val="0"/>
              <w:snapToGrid w:val="0"/>
              <w:spacing w:line="310" w:lineRule="exact"/>
              <w:ind w:firstLine="420" w:firstLineChars="200"/>
              <w:textAlignment w:val="auto"/>
              <w:outlineLvl w:val="9"/>
              <w:rPr>
                <w:rFonts w:eastAsiaTheme="minorEastAsia"/>
                <w:kern w:val="0"/>
                <w:szCs w:val="21"/>
              </w:rPr>
            </w:pPr>
            <w:r>
              <w:rPr>
                <w:rFonts w:hint="eastAsia" w:eastAsiaTheme="minorEastAsia"/>
                <w:kern w:val="0"/>
                <w:szCs w:val="21"/>
              </w:rPr>
              <w:t>矿产资源开采、</w:t>
            </w:r>
            <w:r>
              <w:rPr>
                <w:rFonts w:eastAsiaTheme="minorEastAsia"/>
                <w:kern w:val="0"/>
                <w:szCs w:val="21"/>
              </w:rPr>
              <w:t>建材、食品加工、竹木加工、物流</w:t>
            </w:r>
            <w:r>
              <w:rPr>
                <w:rFonts w:hint="eastAsia" w:eastAsiaTheme="minorEastAsia"/>
                <w:kern w:val="0"/>
                <w:szCs w:val="21"/>
              </w:rPr>
              <w:t>、</w:t>
            </w:r>
            <w:r>
              <w:rPr>
                <w:rFonts w:eastAsiaTheme="minorEastAsia"/>
                <w:kern w:val="0"/>
                <w:szCs w:val="21"/>
              </w:rPr>
              <w:t>生态旅游、</w:t>
            </w:r>
            <w:r>
              <w:rPr>
                <w:rFonts w:hint="eastAsia" w:eastAsiaTheme="minorEastAsia"/>
                <w:kern w:val="0"/>
                <w:szCs w:val="21"/>
              </w:rPr>
              <w:t>畜禽</w:t>
            </w:r>
            <w:r>
              <w:rPr>
                <w:rFonts w:eastAsiaTheme="minorEastAsia"/>
                <w:kern w:val="0"/>
                <w:szCs w:val="21"/>
              </w:rPr>
              <w:t>养殖</w:t>
            </w:r>
            <w:r>
              <w:rPr>
                <w:rFonts w:hint="eastAsia" w:eastAsiaTheme="minorEastAsia"/>
                <w:kern w:val="0"/>
                <w:szCs w:val="21"/>
              </w:rPr>
              <w:t>等。</w:t>
            </w:r>
          </w:p>
        </w:tc>
        <w:tc>
          <w:tcPr>
            <w:tcW w:w="3303" w:type="dxa"/>
            <w:gridSpan w:val="2"/>
            <w:vAlign w:val="center"/>
          </w:tcPr>
          <w:p>
            <w:pPr>
              <w:keepNext w:val="0"/>
              <w:keepLines w:val="0"/>
              <w:pageBreakBefore w:val="0"/>
              <w:widowControl/>
              <w:kinsoku/>
              <w:wordWrap/>
              <w:overflowPunct/>
              <w:topLinePunct w:val="0"/>
              <w:autoSpaceDE/>
              <w:autoSpaceDN/>
              <w:bidi w:val="0"/>
              <w:adjustRightInd w:val="0"/>
              <w:snapToGrid w:val="0"/>
              <w:spacing w:line="310" w:lineRule="exact"/>
              <w:ind w:firstLine="420" w:firstLineChars="200"/>
              <w:textAlignment w:val="auto"/>
              <w:outlineLvl w:val="9"/>
              <w:rPr>
                <w:rFonts w:eastAsiaTheme="minorEastAsia"/>
                <w:kern w:val="0"/>
                <w:szCs w:val="21"/>
              </w:rPr>
            </w:pPr>
            <w:r>
              <w:rPr>
                <w:rFonts w:eastAsiaTheme="minorEastAsia"/>
                <w:kern w:val="0"/>
                <w:szCs w:val="21"/>
              </w:rPr>
              <w:t>采煤沉陷</w:t>
            </w:r>
            <w:r>
              <w:rPr>
                <w:rFonts w:hint="eastAsia" w:eastAsiaTheme="minorEastAsia"/>
                <w:kern w:val="0"/>
                <w:szCs w:val="21"/>
              </w:rPr>
              <w:t>，</w:t>
            </w:r>
            <w:r>
              <w:rPr>
                <w:rFonts w:eastAsiaTheme="minorEastAsia"/>
                <w:kern w:val="0"/>
                <w:szCs w:val="21"/>
              </w:rPr>
              <w:t>养殖废水污染</w:t>
            </w:r>
            <w:r>
              <w:rPr>
                <w:rFonts w:hint="eastAsia" w:eastAsiaTheme="minorEastAsia"/>
                <w:kern w:val="0"/>
                <w:szCs w:val="21"/>
              </w:rPr>
              <w:t>，</w:t>
            </w:r>
            <w:r>
              <w:rPr>
                <w:rFonts w:eastAsiaTheme="minorEastAsia"/>
                <w:kern w:val="0"/>
                <w:szCs w:val="21"/>
              </w:rPr>
              <w:t>垃圾收集处理系统不完备，煤矿、采石</w:t>
            </w:r>
            <w:r>
              <w:rPr>
                <w:rFonts w:hint="eastAsia" w:eastAsiaTheme="minorEastAsia"/>
                <w:kern w:val="0"/>
                <w:szCs w:val="21"/>
              </w:rPr>
              <w:t>扬尘</w:t>
            </w:r>
            <w:r>
              <w:rPr>
                <w:rFonts w:eastAsiaTheme="minorEastAsia"/>
                <w:kern w:val="0"/>
                <w:szCs w:val="21"/>
              </w:rPr>
              <w:t>、废水等</w:t>
            </w:r>
            <w:r>
              <w:rPr>
                <w:rFonts w:hint="eastAsia" w:eastAsiaTheme="minorEastAsia"/>
                <w:kern w:val="0"/>
                <w:szCs w:val="21"/>
              </w:rPr>
              <w:t>，</w:t>
            </w:r>
            <w:r>
              <w:rPr>
                <w:rFonts w:eastAsiaTheme="minorEastAsia"/>
                <w:kern w:val="0"/>
                <w:szCs w:val="21"/>
              </w:rPr>
              <w:t>垃圾焚烧。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10" w:lineRule="exact"/>
              <w:jc w:val="center"/>
              <w:textAlignment w:val="auto"/>
              <w:outlineLvl w:val="9"/>
              <w:rPr>
                <w:rFonts w:eastAsiaTheme="minorEastAsia"/>
                <w:b/>
                <w:kern w:val="0"/>
                <w:szCs w:val="21"/>
              </w:rPr>
            </w:pPr>
            <w:r>
              <w:rPr>
                <w:rFonts w:eastAsiaTheme="minorEastAsia"/>
                <w:b/>
                <w:kern w:val="0"/>
                <w:szCs w:val="21"/>
              </w:rPr>
              <w:t>主要属性</w:t>
            </w:r>
          </w:p>
        </w:tc>
        <w:tc>
          <w:tcPr>
            <w:tcW w:w="13357" w:type="dxa"/>
            <w:gridSpan w:val="11"/>
            <w:vAlign w:val="center"/>
          </w:tcPr>
          <w:p>
            <w:pPr>
              <w:keepNext w:val="0"/>
              <w:keepLines w:val="0"/>
              <w:pageBreakBefore w:val="0"/>
              <w:kinsoku/>
              <w:wordWrap/>
              <w:overflowPunct/>
              <w:topLinePunct w:val="0"/>
              <w:autoSpaceDE/>
              <w:autoSpaceDN/>
              <w:bidi w:val="0"/>
              <w:adjustRightInd w:val="0"/>
              <w:snapToGrid w:val="0"/>
              <w:spacing w:line="310" w:lineRule="exact"/>
              <w:jc w:val="left"/>
              <w:textAlignment w:val="auto"/>
              <w:outlineLvl w:val="9"/>
              <w:rPr>
                <w:rFonts w:eastAsiaTheme="minorEastAsia"/>
                <w:kern w:val="0"/>
                <w:szCs w:val="21"/>
              </w:rPr>
            </w:pPr>
            <w:r>
              <w:rPr>
                <w:rFonts w:eastAsiaTheme="minorEastAsia"/>
                <w:kern w:val="0"/>
                <w:szCs w:val="21"/>
                <w:highlight w:val="yellow"/>
              </w:rPr>
              <w:t>大义镇</w:t>
            </w:r>
          </w:p>
          <w:p>
            <w:pPr>
              <w:keepNext w:val="0"/>
              <w:keepLines w:val="0"/>
              <w:pageBreakBefore w:val="0"/>
              <w:kinsoku/>
              <w:wordWrap/>
              <w:overflowPunct/>
              <w:topLinePunct w:val="0"/>
              <w:autoSpaceDE/>
              <w:autoSpaceDN/>
              <w:bidi w:val="0"/>
              <w:adjustRightInd w:val="0"/>
              <w:snapToGrid w:val="0"/>
              <w:spacing w:line="31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红线/一般生态空间——风景名胜区/公益林/森林公园/湿地公园/水产种质资源保护区/水源涵养重要区</w:t>
            </w:r>
          </w:p>
          <w:p>
            <w:pPr>
              <w:keepNext w:val="0"/>
              <w:keepLines w:val="0"/>
              <w:pageBreakBefore w:val="0"/>
              <w:kinsoku/>
              <w:wordWrap/>
              <w:overflowPunct/>
              <w:topLinePunct w:val="0"/>
              <w:autoSpaceDE/>
              <w:autoSpaceDN/>
              <w:bidi w:val="0"/>
              <w:adjustRightInd w:val="0"/>
              <w:snapToGrid w:val="0"/>
              <w:spacing w:line="31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水环境农业污染重点管控区——大河滩超标监测断面</w:t>
            </w:r>
          </w:p>
          <w:p>
            <w:pPr>
              <w:keepNext w:val="0"/>
              <w:keepLines w:val="0"/>
              <w:pageBreakBefore w:val="0"/>
              <w:kinsoku/>
              <w:wordWrap/>
              <w:overflowPunct/>
              <w:topLinePunct w:val="0"/>
              <w:autoSpaceDE/>
              <w:autoSpaceDN/>
              <w:bidi w:val="0"/>
              <w:adjustRightInd w:val="0"/>
              <w:snapToGrid w:val="0"/>
              <w:spacing w:line="31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大气环境优先保护区——耒阳市蔡伦故里风景名胜区</w:t>
            </w:r>
          </w:p>
          <w:p>
            <w:pPr>
              <w:keepNext w:val="0"/>
              <w:keepLines w:val="0"/>
              <w:pageBreakBefore w:val="0"/>
              <w:kinsoku/>
              <w:wordWrap/>
              <w:overflowPunct/>
              <w:topLinePunct w:val="0"/>
              <w:autoSpaceDE/>
              <w:autoSpaceDN/>
              <w:bidi w:val="0"/>
              <w:adjustRightInd w:val="0"/>
              <w:snapToGrid w:val="0"/>
              <w:spacing w:line="31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农用地优先保护区/其他土壤重点管控区——部省级采矿权/部省级探矿权</w:t>
            </w:r>
          </w:p>
          <w:p>
            <w:pPr>
              <w:keepNext w:val="0"/>
              <w:keepLines w:val="0"/>
              <w:pageBreakBefore w:val="0"/>
              <w:kinsoku/>
              <w:wordWrap/>
              <w:overflowPunct/>
              <w:topLinePunct w:val="0"/>
              <w:autoSpaceDE/>
              <w:autoSpaceDN/>
              <w:bidi w:val="0"/>
              <w:adjustRightInd w:val="0"/>
              <w:snapToGrid w:val="0"/>
              <w:spacing w:line="310" w:lineRule="exact"/>
              <w:jc w:val="left"/>
              <w:textAlignment w:val="auto"/>
              <w:outlineLvl w:val="9"/>
              <w:rPr>
                <w:rFonts w:eastAsiaTheme="minorEastAsia"/>
                <w:kern w:val="0"/>
                <w:szCs w:val="21"/>
              </w:rPr>
            </w:pPr>
            <w:r>
              <w:rPr>
                <w:rFonts w:eastAsiaTheme="minorEastAsia"/>
                <w:kern w:val="0"/>
                <w:szCs w:val="21"/>
                <w:highlight w:val="yellow"/>
              </w:rPr>
              <w:t>东湖圩镇</w:t>
            </w:r>
          </w:p>
          <w:p>
            <w:pPr>
              <w:keepNext w:val="0"/>
              <w:keepLines w:val="0"/>
              <w:pageBreakBefore w:val="0"/>
              <w:kinsoku/>
              <w:wordWrap/>
              <w:overflowPunct/>
              <w:topLinePunct w:val="0"/>
              <w:autoSpaceDE/>
              <w:autoSpaceDN/>
              <w:bidi w:val="0"/>
              <w:adjustRightInd w:val="0"/>
              <w:snapToGrid w:val="0"/>
              <w:spacing w:line="31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红线/一般生态空间——公益林/水土保持功能重要区/水源涵养重要区</w:t>
            </w:r>
          </w:p>
          <w:p>
            <w:pPr>
              <w:keepNext w:val="0"/>
              <w:keepLines w:val="0"/>
              <w:pageBreakBefore w:val="0"/>
              <w:kinsoku/>
              <w:wordWrap/>
              <w:overflowPunct/>
              <w:topLinePunct w:val="0"/>
              <w:autoSpaceDE/>
              <w:autoSpaceDN/>
              <w:bidi w:val="0"/>
              <w:adjustRightInd w:val="0"/>
              <w:snapToGrid w:val="0"/>
              <w:spacing w:line="31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农用地优先保护区/其他土壤重点管控区——部省级采矿权/市县级采矿权/部省级探矿权</w:t>
            </w:r>
          </w:p>
          <w:p>
            <w:pPr>
              <w:keepNext w:val="0"/>
              <w:keepLines w:val="0"/>
              <w:pageBreakBefore w:val="0"/>
              <w:kinsoku/>
              <w:wordWrap/>
              <w:overflowPunct/>
              <w:topLinePunct w:val="0"/>
              <w:autoSpaceDE/>
              <w:autoSpaceDN/>
              <w:bidi w:val="0"/>
              <w:adjustRightInd w:val="0"/>
              <w:snapToGrid w:val="0"/>
              <w:spacing w:line="310" w:lineRule="exact"/>
              <w:jc w:val="left"/>
              <w:textAlignment w:val="auto"/>
              <w:outlineLvl w:val="9"/>
              <w:rPr>
                <w:rFonts w:eastAsiaTheme="minorEastAsia"/>
                <w:kern w:val="0"/>
                <w:szCs w:val="21"/>
              </w:rPr>
            </w:pPr>
            <w:r>
              <w:rPr>
                <w:rFonts w:eastAsiaTheme="minorEastAsia"/>
                <w:kern w:val="0"/>
                <w:szCs w:val="21"/>
                <w:highlight w:val="yellow"/>
              </w:rPr>
              <w:t>龙塘镇</w:t>
            </w:r>
          </w:p>
          <w:p>
            <w:pPr>
              <w:keepNext w:val="0"/>
              <w:keepLines w:val="0"/>
              <w:pageBreakBefore w:val="0"/>
              <w:kinsoku/>
              <w:wordWrap/>
              <w:overflowPunct/>
              <w:topLinePunct w:val="0"/>
              <w:autoSpaceDE/>
              <w:autoSpaceDN/>
              <w:bidi w:val="0"/>
              <w:adjustRightInd w:val="0"/>
              <w:snapToGrid w:val="0"/>
              <w:spacing w:line="31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红线——公益林/水源涵养重要区</w:t>
            </w:r>
          </w:p>
          <w:p>
            <w:pPr>
              <w:keepNext w:val="0"/>
              <w:keepLines w:val="0"/>
              <w:pageBreakBefore w:val="0"/>
              <w:kinsoku/>
              <w:wordWrap/>
              <w:overflowPunct/>
              <w:topLinePunct w:val="0"/>
              <w:autoSpaceDE/>
              <w:autoSpaceDN/>
              <w:bidi w:val="0"/>
              <w:adjustRightInd w:val="0"/>
              <w:snapToGrid w:val="0"/>
              <w:spacing w:line="31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农用地优先保护区/其他土壤重点管控区——部省级采矿权/市县级采矿权</w:t>
            </w:r>
          </w:p>
          <w:p>
            <w:pPr>
              <w:keepNext w:val="0"/>
              <w:keepLines w:val="0"/>
              <w:pageBreakBefore w:val="0"/>
              <w:kinsoku/>
              <w:wordWrap/>
              <w:overflowPunct/>
              <w:topLinePunct w:val="0"/>
              <w:autoSpaceDE/>
              <w:autoSpaceDN/>
              <w:bidi w:val="0"/>
              <w:adjustRightInd w:val="0"/>
              <w:snapToGrid w:val="0"/>
              <w:spacing w:line="310" w:lineRule="exact"/>
              <w:jc w:val="left"/>
              <w:textAlignment w:val="auto"/>
              <w:outlineLvl w:val="9"/>
              <w:rPr>
                <w:rFonts w:eastAsiaTheme="minorEastAsia"/>
                <w:kern w:val="0"/>
                <w:szCs w:val="21"/>
              </w:rPr>
            </w:pPr>
            <w:r>
              <w:rPr>
                <w:rFonts w:eastAsiaTheme="minorEastAsia"/>
                <w:kern w:val="0"/>
                <w:szCs w:val="21"/>
                <w:highlight w:val="yellow"/>
              </w:rPr>
              <w:t>南阳镇</w:t>
            </w:r>
          </w:p>
          <w:p>
            <w:pPr>
              <w:keepNext w:val="0"/>
              <w:keepLines w:val="0"/>
              <w:pageBreakBefore w:val="0"/>
              <w:kinsoku/>
              <w:wordWrap/>
              <w:overflowPunct/>
              <w:topLinePunct w:val="0"/>
              <w:autoSpaceDE/>
              <w:autoSpaceDN/>
              <w:bidi w:val="0"/>
              <w:adjustRightInd w:val="0"/>
              <w:snapToGrid w:val="0"/>
              <w:spacing w:line="31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红线/一般生态空间——风景名胜区/公益林/森林公园/湿地公园/水源涵养重要区</w:t>
            </w:r>
          </w:p>
          <w:p>
            <w:pPr>
              <w:keepNext w:val="0"/>
              <w:keepLines w:val="0"/>
              <w:pageBreakBefore w:val="0"/>
              <w:kinsoku/>
              <w:wordWrap/>
              <w:overflowPunct/>
              <w:topLinePunct w:val="0"/>
              <w:autoSpaceDE/>
              <w:autoSpaceDN/>
              <w:bidi w:val="0"/>
              <w:adjustRightInd w:val="0"/>
              <w:snapToGrid w:val="0"/>
              <w:spacing w:line="31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水环境优先保护区——湖南耒水国家湿地公园、耒阳市南阳镇淝江饮用水水源保护区、耒阳市南阳镇耒水饮用水水源保护区</w:t>
            </w:r>
          </w:p>
          <w:p>
            <w:pPr>
              <w:keepNext w:val="0"/>
              <w:keepLines w:val="0"/>
              <w:pageBreakBefore w:val="0"/>
              <w:kinsoku/>
              <w:wordWrap/>
              <w:overflowPunct/>
              <w:topLinePunct w:val="0"/>
              <w:autoSpaceDE/>
              <w:autoSpaceDN/>
              <w:bidi w:val="0"/>
              <w:adjustRightInd w:val="0"/>
              <w:snapToGrid w:val="0"/>
              <w:spacing w:line="31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大气环境优先保护区——耒阳市蔡伦故里风景名胜区</w:t>
            </w:r>
          </w:p>
          <w:p>
            <w:pPr>
              <w:keepNext w:val="0"/>
              <w:keepLines w:val="0"/>
              <w:pageBreakBefore w:val="0"/>
              <w:kinsoku/>
              <w:wordWrap/>
              <w:overflowPunct/>
              <w:topLinePunct w:val="0"/>
              <w:autoSpaceDE/>
              <w:autoSpaceDN/>
              <w:bidi w:val="0"/>
              <w:adjustRightInd w:val="0"/>
              <w:snapToGrid w:val="0"/>
              <w:spacing w:line="31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w:t>
            </w:r>
          </w:p>
          <w:p>
            <w:pPr>
              <w:keepNext w:val="0"/>
              <w:keepLines w:val="0"/>
              <w:pageBreakBefore w:val="0"/>
              <w:kinsoku/>
              <w:wordWrap/>
              <w:overflowPunct/>
              <w:topLinePunct w:val="0"/>
              <w:autoSpaceDE/>
              <w:autoSpaceDN/>
              <w:bidi w:val="0"/>
              <w:adjustRightInd w:val="0"/>
              <w:snapToGrid w:val="0"/>
              <w:spacing w:line="310" w:lineRule="exact"/>
              <w:jc w:val="left"/>
              <w:textAlignment w:val="auto"/>
              <w:outlineLvl w:val="9"/>
              <w:rPr>
                <w:rFonts w:eastAsiaTheme="minorEastAsia"/>
                <w:kern w:val="0"/>
                <w:szCs w:val="21"/>
              </w:rPr>
            </w:pPr>
            <w:r>
              <w:rPr>
                <w:rFonts w:eastAsiaTheme="minorEastAsia"/>
                <w:kern w:val="0"/>
                <w:szCs w:val="21"/>
                <w:highlight w:val="yellow"/>
              </w:rPr>
              <w:t>三都镇</w:t>
            </w:r>
          </w:p>
          <w:p>
            <w:pPr>
              <w:keepNext w:val="0"/>
              <w:keepLines w:val="0"/>
              <w:pageBreakBefore w:val="0"/>
              <w:kinsoku/>
              <w:wordWrap/>
              <w:overflowPunct/>
              <w:topLinePunct w:val="0"/>
              <w:autoSpaceDE/>
              <w:autoSpaceDN/>
              <w:bidi w:val="0"/>
              <w:adjustRightInd w:val="0"/>
              <w:snapToGrid w:val="0"/>
              <w:spacing w:line="31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红线/一般生态空间——公益林/水土保持功能重要区/水源涵养重要区</w:t>
            </w:r>
          </w:p>
          <w:p>
            <w:pPr>
              <w:keepNext w:val="0"/>
              <w:keepLines w:val="0"/>
              <w:pageBreakBefore w:val="0"/>
              <w:kinsoku/>
              <w:wordWrap/>
              <w:overflowPunct/>
              <w:topLinePunct w:val="0"/>
              <w:autoSpaceDE/>
              <w:autoSpaceDN/>
              <w:bidi w:val="0"/>
              <w:spacing w:line="310" w:lineRule="exact"/>
              <w:textAlignment w:val="auto"/>
              <w:outlineLvl w:val="9"/>
            </w:pPr>
            <w:r>
              <w:rPr>
                <w:rFonts w:hint="eastAsia" w:ascii="宋体" w:hAnsi="宋体" w:cs="宋体"/>
                <w:szCs w:val="21"/>
              </w:rPr>
              <w:t>▉</w:t>
            </w:r>
            <w:r>
              <w:rPr>
                <w:rFonts w:eastAsiaTheme="minorEastAsia"/>
                <w:kern w:val="0"/>
                <w:szCs w:val="21"/>
              </w:rPr>
              <w:t>水环境优先保护区——耒阳市三都镇地下水饮用水水源保护区</w:t>
            </w:r>
          </w:p>
          <w:p>
            <w:pPr>
              <w:keepNext w:val="0"/>
              <w:keepLines w:val="0"/>
              <w:pageBreakBefore w:val="0"/>
              <w:kinsoku/>
              <w:wordWrap/>
              <w:overflowPunct/>
              <w:topLinePunct w:val="0"/>
              <w:autoSpaceDE/>
              <w:autoSpaceDN/>
              <w:bidi w:val="0"/>
              <w:adjustRightInd w:val="0"/>
              <w:snapToGrid w:val="0"/>
              <w:spacing w:line="31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农用地优先保护区/其他土壤重点管控区——部省级采矿权/市县级采矿权</w:t>
            </w:r>
          </w:p>
          <w:p>
            <w:pPr>
              <w:keepNext w:val="0"/>
              <w:keepLines w:val="0"/>
              <w:pageBreakBefore w:val="0"/>
              <w:kinsoku/>
              <w:wordWrap/>
              <w:overflowPunct/>
              <w:topLinePunct w:val="0"/>
              <w:autoSpaceDE/>
              <w:autoSpaceDN/>
              <w:bidi w:val="0"/>
              <w:adjustRightInd w:val="0"/>
              <w:snapToGrid w:val="0"/>
              <w:spacing w:line="310" w:lineRule="exact"/>
              <w:jc w:val="left"/>
              <w:textAlignment w:val="auto"/>
              <w:outlineLvl w:val="9"/>
              <w:rPr>
                <w:rFonts w:eastAsiaTheme="minorEastAsia"/>
                <w:kern w:val="0"/>
                <w:szCs w:val="21"/>
              </w:rPr>
            </w:pPr>
            <w:r>
              <w:rPr>
                <w:rFonts w:eastAsiaTheme="minorEastAsia"/>
                <w:kern w:val="0"/>
                <w:szCs w:val="21"/>
                <w:highlight w:val="yellow"/>
              </w:rPr>
              <w:t>夏塘镇</w:t>
            </w:r>
          </w:p>
          <w:p>
            <w:pPr>
              <w:keepNext w:val="0"/>
              <w:keepLines w:val="0"/>
              <w:pageBreakBefore w:val="0"/>
              <w:kinsoku/>
              <w:wordWrap/>
              <w:overflowPunct/>
              <w:topLinePunct w:val="0"/>
              <w:autoSpaceDE/>
              <w:autoSpaceDN/>
              <w:bidi w:val="0"/>
              <w:adjustRightInd w:val="0"/>
              <w:snapToGrid w:val="0"/>
              <w:spacing w:line="31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红线/一般生态空间——公益林/水土保持功能重要区/水源涵养重要区</w:t>
            </w:r>
          </w:p>
          <w:p>
            <w:pPr>
              <w:keepNext w:val="0"/>
              <w:keepLines w:val="0"/>
              <w:pageBreakBefore w:val="0"/>
              <w:kinsoku/>
              <w:wordWrap/>
              <w:overflowPunct/>
              <w:topLinePunct w:val="0"/>
              <w:autoSpaceDE/>
              <w:autoSpaceDN/>
              <w:bidi w:val="0"/>
              <w:adjustRightInd w:val="0"/>
              <w:snapToGrid w:val="0"/>
              <w:spacing w:line="31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农用地优先保护区/其他土壤重点管控区——部省级采矿权/市县级采矿权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b/>
                <w:kern w:val="0"/>
                <w:szCs w:val="21"/>
              </w:rPr>
            </w:pPr>
            <w:r>
              <w:rPr>
                <w:rFonts w:eastAsiaTheme="minorEastAsia"/>
                <w:b/>
                <w:kern w:val="0"/>
                <w:szCs w:val="21"/>
              </w:rPr>
              <w:t>管控维度</w:t>
            </w:r>
          </w:p>
        </w:tc>
        <w:tc>
          <w:tcPr>
            <w:tcW w:w="11046" w:type="dxa"/>
            <w:gridSpan w:val="10"/>
            <w:vAlign w:val="center"/>
          </w:tcPr>
          <w:p>
            <w:pPr>
              <w:adjustRightInd w:val="0"/>
              <w:snapToGrid w:val="0"/>
              <w:jc w:val="center"/>
              <w:rPr>
                <w:rFonts w:eastAsiaTheme="minorEastAsia"/>
                <w:b/>
                <w:kern w:val="0"/>
                <w:szCs w:val="21"/>
              </w:rPr>
            </w:pPr>
            <w:r>
              <w:rPr>
                <w:rFonts w:eastAsiaTheme="minorEastAsia"/>
                <w:b/>
                <w:kern w:val="0"/>
                <w:szCs w:val="21"/>
              </w:rPr>
              <w:t>管控要求</w:t>
            </w:r>
          </w:p>
        </w:tc>
        <w:tc>
          <w:tcPr>
            <w:tcW w:w="2311" w:type="dxa"/>
            <w:vAlign w:val="center"/>
          </w:tcPr>
          <w:p>
            <w:pPr>
              <w:adjustRightInd w:val="0"/>
              <w:snapToGrid w:val="0"/>
              <w:jc w:val="center"/>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空间布局约束</w:t>
            </w:r>
          </w:p>
        </w:tc>
        <w:tc>
          <w:tcPr>
            <w:tcW w:w="11046" w:type="dxa"/>
            <w:gridSpan w:val="10"/>
            <w:vAlign w:val="center"/>
          </w:tcPr>
          <w:p>
            <w:pPr>
              <w:adjustRightInd w:val="0"/>
              <w:rPr>
                <w:rFonts w:eastAsiaTheme="minorEastAsia"/>
                <w:kern w:val="0"/>
                <w:szCs w:val="21"/>
              </w:rPr>
            </w:pPr>
            <w:r>
              <w:rPr>
                <w:rFonts w:eastAsiaTheme="minorEastAsia"/>
                <w:kern w:val="0"/>
                <w:szCs w:val="21"/>
              </w:rPr>
              <w:t>（1.1）禁止新建钢铁、焦化等行业的高污染项目。</w:t>
            </w:r>
            <w:r>
              <w:rPr>
                <w:rFonts w:eastAsiaTheme="minorEastAsia"/>
                <w:kern w:val="0"/>
                <w:szCs w:val="21"/>
              </w:rPr>
              <w:br w:type="textWrapping"/>
            </w:r>
            <w:r>
              <w:rPr>
                <w:rFonts w:eastAsiaTheme="minorEastAsia"/>
                <w:kern w:val="0"/>
                <w:szCs w:val="21"/>
              </w:rPr>
              <w:t>（1.2）区域养殖业按划定的禁养区、限养区、适养区实施分类管理。</w:t>
            </w:r>
          </w:p>
          <w:p>
            <w:pPr>
              <w:adjustRightInd w:val="0"/>
              <w:rPr>
                <w:rFonts w:eastAsiaTheme="minorEastAsia"/>
                <w:kern w:val="0"/>
                <w:szCs w:val="21"/>
              </w:rPr>
            </w:pPr>
            <w:r>
              <w:rPr>
                <w:rFonts w:eastAsiaTheme="minorEastAsia"/>
                <w:kern w:val="0"/>
                <w:szCs w:val="21"/>
              </w:rPr>
              <w:t>（1.3）水产种质资源保护区按《水产种质资源保护区管理暂行办法》</w:t>
            </w:r>
            <w:r>
              <w:rPr>
                <w:rFonts w:hint="eastAsia" w:eastAsiaTheme="minorEastAsia"/>
                <w:kern w:val="0"/>
                <w:szCs w:val="21"/>
              </w:rPr>
              <w:t>（2016年修正本）</w:t>
            </w:r>
            <w:r>
              <w:rPr>
                <w:rFonts w:eastAsiaTheme="minorEastAsia"/>
                <w:kern w:val="0"/>
                <w:szCs w:val="21"/>
              </w:rPr>
              <w:t>要求管理。</w:t>
            </w:r>
          </w:p>
        </w:tc>
        <w:tc>
          <w:tcPr>
            <w:tcW w:w="2311" w:type="dxa"/>
            <w:vMerge w:val="restart"/>
            <w:vAlign w:val="center"/>
          </w:tcPr>
          <w:p>
            <w:pPr>
              <w:tabs>
                <w:tab w:val="left" w:pos="1021"/>
              </w:tabs>
              <w:adjustRightInd w:val="0"/>
              <w:snapToGrid w:val="0"/>
              <w:rPr>
                <w:rFonts w:eastAsiaTheme="minorEastAsia"/>
                <w:szCs w:val="21"/>
              </w:rPr>
            </w:pPr>
            <w:r>
              <w:rPr>
                <w:rFonts w:eastAsiaTheme="minorEastAsia"/>
                <w:szCs w:val="21"/>
              </w:rPr>
              <w:t>（1.1）《关于&lt;耒阳市2018—2020年污染防治三年行动计划&gt;部分内容变更情况说明》（耒政发[2020]12号）</w:t>
            </w:r>
            <w:r>
              <w:rPr>
                <w:rFonts w:hint="eastAsia" w:eastAsiaTheme="minorEastAsia"/>
                <w:szCs w:val="21"/>
              </w:rPr>
              <w:t>；</w:t>
            </w:r>
          </w:p>
          <w:p>
            <w:pPr>
              <w:adjustRightInd w:val="0"/>
              <w:snapToGrid w:val="0"/>
              <w:rPr>
                <w:rFonts w:eastAsiaTheme="minorEastAsia"/>
                <w:szCs w:val="21"/>
              </w:rPr>
            </w:pPr>
            <w:r>
              <w:rPr>
                <w:rFonts w:eastAsiaTheme="minorEastAsia"/>
                <w:szCs w:val="21"/>
              </w:rPr>
              <w:t>（1.2）《</w:t>
            </w:r>
            <w:r>
              <w:rPr>
                <w:rFonts w:hint="eastAsia" w:eastAsiaTheme="minorEastAsia"/>
                <w:szCs w:val="21"/>
              </w:rPr>
              <w:t>耒阳市</w:t>
            </w:r>
            <w:r>
              <w:rPr>
                <w:rFonts w:eastAsiaTheme="minorEastAsia"/>
                <w:szCs w:val="21"/>
              </w:rPr>
              <w:t>人民政府关</w:t>
            </w:r>
            <w:r>
              <w:rPr>
                <w:rFonts w:hint="eastAsia" w:eastAsiaTheme="minorEastAsia"/>
                <w:szCs w:val="21"/>
              </w:rPr>
              <w:t>于</w:t>
            </w:r>
            <w:r>
              <w:rPr>
                <w:rFonts w:eastAsiaTheme="minorEastAsia"/>
                <w:szCs w:val="21"/>
              </w:rPr>
              <w:t>印发</w:t>
            </w:r>
            <w:r>
              <w:rPr>
                <w:rFonts w:hint="eastAsia" w:eastAsiaTheme="minorEastAsia"/>
                <w:szCs w:val="21"/>
              </w:rPr>
              <w:t>〈耒阳市</w:t>
            </w:r>
            <w:r>
              <w:rPr>
                <w:rFonts w:eastAsiaTheme="minorEastAsia"/>
                <w:szCs w:val="21"/>
              </w:rPr>
              <w:t>畜禽养殖禁养区划定方案</w:t>
            </w:r>
            <w:r>
              <w:rPr>
                <w:rFonts w:hint="eastAsia" w:eastAsiaTheme="minorEastAsia"/>
                <w:szCs w:val="21"/>
              </w:rPr>
              <w:t>〉</w:t>
            </w:r>
            <w:r>
              <w:rPr>
                <w:rFonts w:eastAsiaTheme="minorEastAsia"/>
                <w:szCs w:val="21"/>
              </w:rPr>
              <w:t>的通知》（</w:t>
            </w:r>
            <w:r>
              <w:rPr>
                <w:rFonts w:hint="eastAsia" w:eastAsiaTheme="minorEastAsia"/>
                <w:szCs w:val="21"/>
              </w:rPr>
              <w:t>耒</w:t>
            </w:r>
            <w:r>
              <w:rPr>
                <w:rFonts w:eastAsiaTheme="minorEastAsia"/>
                <w:szCs w:val="21"/>
              </w:rPr>
              <w:t>政发[2020] 3号）；</w:t>
            </w:r>
          </w:p>
          <w:p>
            <w:pPr>
              <w:adjustRightInd w:val="0"/>
              <w:snapToGrid w:val="0"/>
              <w:rPr>
                <w:rFonts w:eastAsiaTheme="minorEastAsia"/>
                <w:szCs w:val="21"/>
              </w:rPr>
            </w:pPr>
            <w:r>
              <w:rPr>
                <w:rFonts w:eastAsiaTheme="minorEastAsia"/>
                <w:szCs w:val="21"/>
              </w:rPr>
              <w:t>（2.1）</w:t>
            </w:r>
            <w:r>
              <w:rPr>
                <w:rFonts w:hint="eastAsia" w:eastAsiaTheme="minorEastAsia"/>
                <w:szCs w:val="21"/>
              </w:rPr>
              <w:t>~</w:t>
            </w:r>
            <w:r>
              <w:rPr>
                <w:rFonts w:eastAsiaTheme="minorEastAsia"/>
                <w:szCs w:val="21"/>
              </w:rPr>
              <w:t>（2.3）《耒阳市2018—2020年污染防治三年行动计划》</w:t>
            </w:r>
            <w:r>
              <w:rPr>
                <w:rFonts w:hint="eastAsia" w:eastAsiaTheme="minorEastAsia"/>
                <w:szCs w:val="21"/>
              </w:rPr>
              <w:t>；</w:t>
            </w:r>
          </w:p>
          <w:p>
            <w:pPr>
              <w:tabs>
                <w:tab w:val="left" w:pos="1021"/>
              </w:tabs>
              <w:adjustRightInd w:val="0"/>
              <w:snapToGrid w:val="0"/>
              <w:rPr>
                <w:rFonts w:eastAsiaTheme="minorEastAsia"/>
                <w:szCs w:val="21"/>
              </w:rPr>
            </w:pPr>
            <w:r>
              <w:rPr>
                <w:rFonts w:hint="eastAsia" w:eastAsiaTheme="minorEastAsia"/>
                <w:szCs w:val="21"/>
              </w:rPr>
              <w:t>（3</w:t>
            </w:r>
            <w:r>
              <w:rPr>
                <w:rFonts w:eastAsiaTheme="minorEastAsia"/>
                <w:szCs w:val="21"/>
              </w:rPr>
              <w:t>.1</w:t>
            </w:r>
            <w:r>
              <w:rPr>
                <w:rFonts w:hint="eastAsia" w:eastAsiaTheme="minorEastAsia"/>
                <w:szCs w:val="21"/>
              </w:rPr>
              <w:t>）《耒阳市“十三五”环境保护和生态建设规划（2</w:t>
            </w:r>
            <w:r>
              <w:rPr>
                <w:rFonts w:eastAsiaTheme="minorEastAsia"/>
                <w:szCs w:val="21"/>
              </w:rPr>
              <w:t>016</w:t>
            </w:r>
            <w:r>
              <w:rPr>
                <w:rFonts w:hint="eastAsia" w:eastAsiaTheme="minorEastAsia"/>
                <w:szCs w:val="21"/>
              </w:rPr>
              <w:t>~</w:t>
            </w:r>
            <w:r>
              <w:rPr>
                <w:rFonts w:eastAsiaTheme="minorEastAsia"/>
                <w:szCs w:val="21"/>
              </w:rPr>
              <w:t>2020</w:t>
            </w:r>
            <w:r>
              <w:rPr>
                <w:rFonts w:hint="eastAsia" w:eastAsiaTheme="minorEastAsia"/>
                <w:szCs w:val="21"/>
              </w:rPr>
              <w:t>年）》；</w:t>
            </w:r>
          </w:p>
          <w:p>
            <w:pPr>
              <w:tabs>
                <w:tab w:val="left" w:pos="1021"/>
              </w:tabs>
              <w:adjustRightInd w:val="0"/>
              <w:snapToGrid w:val="0"/>
              <w:rPr>
                <w:rFonts w:eastAsiaTheme="minorEastAsia"/>
                <w:szCs w:val="21"/>
              </w:rPr>
            </w:pPr>
            <w:r>
              <w:rPr>
                <w:rFonts w:eastAsiaTheme="minorEastAsia"/>
                <w:szCs w:val="21"/>
              </w:rPr>
              <w:t>（3.2）《衡阳市土壤污染治理与修复规划（2017—2020年）》</w:t>
            </w:r>
            <w:r>
              <w:rPr>
                <w:rFonts w:hint="eastAsia" w:eastAsiaTheme="minorEastAsia"/>
                <w:szCs w:val="21"/>
              </w:rPr>
              <w:t>；</w:t>
            </w:r>
          </w:p>
          <w:p>
            <w:pPr>
              <w:tabs>
                <w:tab w:val="left" w:pos="1021"/>
              </w:tabs>
              <w:adjustRightInd w:val="0"/>
              <w:snapToGrid w:val="0"/>
              <w:rPr>
                <w:rFonts w:eastAsiaTheme="minorEastAsia"/>
                <w:szCs w:val="21"/>
              </w:rPr>
            </w:pPr>
            <w:r>
              <w:rPr>
                <w:rFonts w:eastAsiaTheme="minorEastAsia"/>
                <w:szCs w:val="21"/>
              </w:rPr>
              <w:t>（4.1）《衡阳市“十三五”节能降耗工作方案》</w:t>
            </w:r>
            <w:r>
              <w:rPr>
                <w:rFonts w:hint="eastAsia" w:eastAsiaTheme="minorEastAsia"/>
                <w:szCs w:val="21"/>
              </w:rPr>
              <w:t>；</w:t>
            </w:r>
          </w:p>
          <w:p>
            <w:pPr>
              <w:tabs>
                <w:tab w:val="left" w:pos="1021"/>
              </w:tabs>
              <w:adjustRightInd w:val="0"/>
              <w:snapToGrid w:val="0"/>
              <w:rPr>
                <w:rFonts w:eastAsiaTheme="minorEastAsia"/>
                <w:kern w:val="0"/>
                <w:szCs w:val="21"/>
              </w:rPr>
            </w:pPr>
            <w:r>
              <w:rPr>
                <w:rFonts w:eastAsiaTheme="minorEastAsia"/>
                <w:szCs w:val="21"/>
              </w:rPr>
              <w:t>（4.2）《衡阳市”十三五”水资源消耗总量和强度双控行动落实方案》</w:t>
            </w:r>
            <w:r>
              <w:rPr>
                <w:rFonts w:hint="eastAsia" w:eastAsia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污染物排放管控</w:t>
            </w:r>
          </w:p>
        </w:tc>
        <w:tc>
          <w:tcPr>
            <w:tcW w:w="11046" w:type="dxa"/>
            <w:gridSpan w:val="10"/>
            <w:vAlign w:val="center"/>
          </w:tcPr>
          <w:p>
            <w:pPr>
              <w:adjustRightInd w:val="0"/>
              <w:rPr>
                <w:rFonts w:eastAsiaTheme="minorEastAsia"/>
                <w:kern w:val="0"/>
                <w:szCs w:val="21"/>
              </w:rPr>
            </w:pPr>
            <w:r>
              <w:rPr>
                <w:rFonts w:eastAsiaTheme="minorEastAsia"/>
                <w:kern w:val="0"/>
                <w:szCs w:val="21"/>
              </w:rPr>
              <w:t>（2.1）加强工业水污染防治、加快污水管网及处理设施建设、强化饮用水源保护、黑臭水体治理等为重点，开展水污染防治计划，全力保障饮用水安全和改善水环境质量。</w:t>
            </w:r>
            <w:r>
              <w:rPr>
                <w:rFonts w:eastAsiaTheme="minorEastAsia"/>
                <w:kern w:val="0"/>
                <w:szCs w:val="21"/>
              </w:rPr>
              <w:br w:type="textWrapping"/>
            </w:r>
            <w:r>
              <w:rPr>
                <w:rFonts w:eastAsiaTheme="minorEastAsia"/>
                <w:kern w:val="0"/>
                <w:szCs w:val="21"/>
              </w:rPr>
              <w:t>（2.2）</w:t>
            </w:r>
            <w:r>
              <w:rPr>
                <w:rFonts w:hint="eastAsia" w:eastAsiaTheme="minorEastAsia"/>
                <w:kern w:val="0"/>
                <w:szCs w:val="21"/>
              </w:rPr>
              <w:t>加强城区燃煤锅炉整治，全面实施大气污染物特别排放限值；渣土、建材、垃圾运输车辆必须全封闭运输，施工场地全封闭围挡作业；</w:t>
            </w:r>
            <w:r>
              <w:rPr>
                <w:rFonts w:eastAsiaTheme="minorEastAsia"/>
                <w:kern w:val="0"/>
                <w:szCs w:val="21"/>
              </w:rPr>
              <w:t>禁止城区露天焚烧垃圾、露天烧烤等行为</w:t>
            </w:r>
            <w:r>
              <w:rPr>
                <w:rFonts w:hint="eastAsia" w:eastAsiaTheme="minorEastAsia"/>
                <w:kern w:val="0"/>
                <w:szCs w:val="21"/>
              </w:rPr>
              <w:t>，</w:t>
            </w:r>
            <w:r>
              <w:rPr>
                <w:rFonts w:eastAsiaTheme="minorEastAsia"/>
                <w:kern w:val="0"/>
                <w:szCs w:val="21"/>
              </w:rPr>
              <w:t>禁止焚烧秸秆。</w:t>
            </w:r>
          </w:p>
          <w:p>
            <w:pPr>
              <w:adjustRightInd w:val="0"/>
              <w:rPr>
                <w:rFonts w:eastAsiaTheme="minorEastAsia"/>
                <w:kern w:val="0"/>
                <w:szCs w:val="21"/>
              </w:rPr>
            </w:pPr>
            <w:r>
              <w:rPr>
                <w:rFonts w:eastAsiaTheme="minorEastAsia"/>
                <w:kern w:val="0"/>
                <w:szCs w:val="21"/>
              </w:rPr>
              <w:t>（2.3）以“减量化、无害化、资源化”为重点，加快推进垃圾分类收集减量和资源综合利用，提升危险废物安全处置能力，推进一般工业固废综合利用。</w:t>
            </w:r>
          </w:p>
        </w:tc>
        <w:tc>
          <w:tcPr>
            <w:tcW w:w="2311"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环境风险防控</w:t>
            </w:r>
          </w:p>
        </w:tc>
        <w:tc>
          <w:tcPr>
            <w:tcW w:w="11046" w:type="dxa"/>
            <w:gridSpan w:val="10"/>
            <w:vAlign w:val="center"/>
          </w:tcPr>
          <w:p>
            <w:pPr>
              <w:adjustRightInd w:val="0"/>
              <w:rPr>
                <w:rFonts w:eastAsiaTheme="minorEastAsia"/>
                <w:kern w:val="0"/>
                <w:szCs w:val="21"/>
              </w:rPr>
            </w:pPr>
            <w:r>
              <w:rPr>
                <w:rFonts w:eastAsiaTheme="minorEastAsia"/>
                <w:kern w:val="0"/>
                <w:szCs w:val="21"/>
              </w:rPr>
              <w:t>（3.1）</w:t>
            </w:r>
            <w:r>
              <w:rPr>
                <w:rFonts w:hint="eastAsia" w:eastAsiaTheme="minorEastAsia"/>
                <w:kern w:val="0"/>
                <w:szCs w:val="21"/>
              </w:rPr>
              <w:t>推动项目、区域、流域尺度环境风险评价和环境应急预案编制。定期开展环境污染隐患排查和计划执法，加强政府、企业环境风险应急演练管理。</w:t>
            </w:r>
            <w:r>
              <w:rPr>
                <w:rFonts w:eastAsiaTheme="minorEastAsia"/>
                <w:kern w:val="0"/>
                <w:szCs w:val="21"/>
              </w:rPr>
              <w:br w:type="textWrapping"/>
            </w:r>
            <w:r>
              <w:rPr>
                <w:rFonts w:eastAsiaTheme="minorEastAsia"/>
                <w:kern w:val="0"/>
                <w:szCs w:val="21"/>
              </w:rPr>
              <w:t>（3.2）</w:t>
            </w:r>
            <w:r>
              <w:rPr>
                <w:rFonts w:hint="eastAsia" w:eastAsiaTheme="minorEastAsia"/>
                <w:bCs/>
                <w:szCs w:val="21"/>
              </w:rPr>
              <w:t>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w:t>
            </w:r>
            <w:r>
              <w:rPr>
                <w:rFonts w:hint="eastAsia"/>
                <w:kern w:val="0"/>
                <w:szCs w:val="21"/>
              </w:rPr>
              <w:t>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2311"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资源开发效率要求</w:t>
            </w:r>
          </w:p>
        </w:tc>
        <w:tc>
          <w:tcPr>
            <w:tcW w:w="11046" w:type="dxa"/>
            <w:gridSpan w:val="10"/>
            <w:vAlign w:val="center"/>
          </w:tcPr>
          <w:p>
            <w:pPr>
              <w:adjustRightInd w:val="0"/>
              <w:rPr>
                <w:rFonts w:eastAsiaTheme="minorEastAsia"/>
                <w:kern w:val="0"/>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2311"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bl>
    <w:p>
      <w:pPr>
        <w:adjustRightInd w:val="0"/>
        <w:snapToGrid w:val="0"/>
        <w:jc w:val="center"/>
        <w:rPr>
          <w:rFonts w:eastAsiaTheme="minorEastAsia"/>
          <w:b/>
          <w:szCs w:val="21"/>
        </w:rPr>
      </w:pPr>
    </w:p>
    <w:p>
      <w:pPr>
        <w:adjustRightInd w:val="0"/>
        <w:snapToGrid w:val="0"/>
        <w:jc w:val="center"/>
        <w:rPr>
          <w:rFonts w:eastAsiaTheme="minorEastAsia"/>
          <w:b/>
          <w:szCs w:val="21"/>
        </w:rPr>
        <w:sectPr>
          <w:pgSz w:w="16838" w:h="11906" w:orient="landscape"/>
          <w:pgMar w:top="1797" w:right="1247" w:bottom="1247" w:left="1247" w:header="851" w:footer="680" w:gutter="0"/>
          <w:pgNumType w:fmt="decimal"/>
          <w:cols w:space="720" w:num="1"/>
          <w:docGrid w:type="linesAndChars" w:linePitch="312" w:charSpace="0"/>
        </w:sectPr>
      </w:pPr>
    </w:p>
    <w:p>
      <w:pPr>
        <w:adjustRightInd w:val="0"/>
        <w:snapToGrid w:val="0"/>
        <w:jc w:val="center"/>
        <w:outlineLvl w:val="1"/>
        <w:rPr>
          <w:rFonts w:eastAsiaTheme="minorEastAsia"/>
          <w:b/>
          <w:sz w:val="28"/>
          <w:szCs w:val="28"/>
        </w:rPr>
      </w:pPr>
      <w:bookmarkStart w:id="60" w:name="_Toc6590067"/>
      <w:bookmarkStart w:id="61" w:name="_Toc8807099"/>
      <w:bookmarkStart w:id="62" w:name="_Toc58841114"/>
      <w:r>
        <w:rPr>
          <w:rFonts w:eastAsiaTheme="minorEastAsia"/>
          <w:b/>
          <w:sz w:val="28"/>
          <w:szCs w:val="28"/>
        </w:rPr>
        <w:t>（12）常宁市</w:t>
      </w:r>
      <w:bookmarkEnd w:id="60"/>
      <w:bookmarkEnd w:id="61"/>
      <w:bookmarkEnd w:id="62"/>
    </w:p>
    <w:tbl>
      <w:tblPr>
        <w:tblStyle w:val="25"/>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1051"/>
        <w:gridCol w:w="436"/>
        <w:gridCol w:w="437"/>
        <w:gridCol w:w="438"/>
        <w:gridCol w:w="756"/>
        <w:gridCol w:w="992"/>
        <w:gridCol w:w="1408"/>
        <w:gridCol w:w="3402"/>
        <w:gridCol w:w="850"/>
        <w:gridCol w:w="1560"/>
        <w:gridCol w:w="20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38" w:hRule="atLeast"/>
          <w:jc w:val="center"/>
        </w:trPr>
        <w:tc>
          <w:tcPr>
            <w:tcW w:w="988"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环境管控单元编码</w:t>
            </w:r>
          </w:p>
        </w:tc>
        <w:tc>
          <w:tcPr>
            <w:tcW w:w="1051"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1311" w:type="dxa"/>
            <w:gridSpan w:val="3"/>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756"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992" w:type="dxa"/>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1408" w:type="dxa"/>
            <w:vMerge w:val="restart"/>
            <w:vAlign w:val="center"/>
          </w:tcPr>
          <w:p>
            <w:pPr>
              <w:adjustRightInd w:val="0"/>
              <w:snapToGrid w:val="0"/>
              <w:jc w:val="center"/>
              <w:rPr>
                <w:rFonts w:eastAsiaTheme="minorEastAsia"/>
                <w:b/>
                <w:kern w:val="0"/>
                <w:szCs w:val="21"/>
              </w:rPr>
            </w:pPr>
            <w:r>
              <w:rPr>
                <w:rFonts w:eastAsiaTheme="minorEastAsia"/>
                <w:b/>
                <w:kern w:val="0"/>
                <w:szCs w:val="21"/>
              </w:rPr>
              <w:t>涉及乡镇</w:t>
            </w:r>
          </w:p>
          <w:p>
            <w:pPr>
              <w:adjustRightInd w:val="0"/>
              <w:snapToGrid w:val="0"/>
              <w:jc w:val="center"/>
              <w:rPr>
                <w:rFonts w:eastAsiaTheme="minorEastAsia"/>
                <w:b/>
                <w:kern w:val="0"/>
                <w:szCs w:val="21"/>
              </w:rPr>
            </w:pPr>
            <w:r>
              <w:rPr>
                <w:rFonts w:eastAsiaTheme="minorEastAsia"/>
                <w:b/>
                <w:kern w:val="0"/>
                <w:szCs w:val="21"/>
              </w:rPr>
              <w:t>（街道）</w:t>
            </w:r>
          </w:p>
        </w:tc>
        <w:tc>
          <w:tcPr>
            <w:tcW w:w="3402" w:type="dxa"/>
            <w:vMerge w:val="restart"/>
            <w:vAlign w:val="center"/>
          </w:tcPr>
          <w:p>
            <w:pPr>
              <w:adjustRightInd w:val="0"/>
              <w:snapToGrid w:val="0"/>
              <w:jc w:val="center"/>
              <w:rPr>
                <w:rFonts w:eastAsiaTheme="minorEastAsia"/>
                <w:b/>
                <w:kern w:val="0"/>
                <w:szCs w:val="21"/>
              </w:rPr>
            </w:pPr>
            <w:r>
              <w:rPr>
                <w:rFonts w:eastAsiaTheme="minorEastAsia"/>
                <w:b/>
                <w:kern w:val="0"/>
                <w:szCs w:val="21"/>
              </w:rPr>
              <w:t>主体功能定位</w:t>
            </w:r>
          </w:p>
        </w:tc>
        <w:tc>
          <w:tcPr>
            <w:tcW w:w="2410"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2027" w:type="dxa"/>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72" w:hRule="atLeast"/>
          <w:tblHeader/>
          <w:jc w:val="center"/>
        </w:trPr>
        <w:tc>
          <w:tcPr>
            <w:tcW w:w="988" w:type="dxa"/>
            <w:vMerge w:val="continue"/>
            <w:vAlign w:val="center"/>
          </w:tcPr>
          <w:p>
            <w:pPr>
              <w:widowControl/>
              <w:adjustRightInd w:val="0"/>
              <w:snapToGrid w:val="0"/>
              <w:jc w:val="center"/>
              <w:rPr>
                <w:rFonts w:eastAsiaTheme="minorEastAsia"/>
                <w:kern w:val="0"/>
                <w:szCs w:val="21"/>
              </w:rPr>
            </w:pPr>
          </w:p>
        </w:tc>
        <w:tc>
          <w:tcPr>
            <w:tcW w:w="1051" w:type="dxa"/>
            <w:vMerge w:val="continue"/>
            <w:vAlign w:val="center"/>
          </w:tcPr>
          <w:p>
            <w:pPr>
              <w:widowControl/>
              <w:adjustRightInd w:val="0"/>
              <w:snapToGrid w:val="0"/>
              <w:jc w:val="center"/>
              <w:rPr>
                <w:rFonts w:eastAsiaTheme="minorEastAsia"/>
                <w:kern w:val="0"/>
                <w:szCs w:val="21"/>
              </w:rPr>
            </w:pPr>
          </w:p>
        </w:tc>
        <w:tc>
          <w:tcPr>
            <w:tcW w:w="436" w:type="dxa"/>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38" w:type="dxa"/>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756" w:type="dxa"/>
            <w:vMerge w:val="continue"/>
            <w:vAlign w:val="center"/>
          </w:tcPr>
          <w:p>
            <w:pPr>
              <w:adjustRightInd w:val="0"/>
              <w:snapToGrid w:val="0"/>
              <w:jc w:val="center"/>
              <w:rPr>
                <w:rFonts w:eastAsiaTheme="minorEastAsia"/>
                <w:kern w:val="0"/>
                <w:szCs w:val="21"/>
              </w:rPr>
            </w:pPr>
          </w:p>
        </w:tc>
        <w:tc>
          <w:tcPr>
            <w:tcW w:w="992" w:type="dxa"/>
            <w:vMerge w:val="continue"/>
            <w:vAlign w:val="center"/>
          </w:tcPr>
          <w:p>
            <w:pPr>
              <w:adjustRightInd w:val="0"/>
              <w:snapToGrid w:val="0"/>
              <w:jc w:val="center"/>
              <w:rPr>
                <w:rFonts w:eastAsiaTheme="minorEastAsia"/>
                <w:kern w:val="0"/>
                <w:szCs w:val="21"/>
              </w:rPr>
            </w:pPr>
          </w:p>
        </w:tc>
        <w:tc>
          <w:tcPr>
            <w:tcW w:w="1408" w:type="dxa"/>
            <w:vMerge w:val="continue"/>
            <w:vAlign w:val="center"/>
          </w:tcPr>
          <w:p>
            <w:pPr>
              <w:adjustRightInd w:val="0"/>
              <w:snapToGrid w:val="0"/>
              <w:jc w:val="center"/>
              <w:rPr>
                <w:rFonts w:eastAsiaTheme="minorEastAsia"/>
                <w:kern w:val="0"/>
                <w:szCs w:val="21"/>
              </w:rPr>
            </w:pPr>
          </w:p>
        </w:tc>
        <w:tc>
          <w:tcPr>
            <w:tcW w:w="3402" w:type="dxa"/>
            <w:vMerge w:val="continue"/>
            <w:vAlign w:val="center"/>
          </w:tcPr>
          <w:p>
            <w:pPr>
              <w:adjustRightInd w:val="0"/>
              <w:snapToGrid w:val="0"/>
              <w:jc w:val="center"/>
              <w:rPr>
                <w:rFonts w:eastAsiaTheme="minorEastAsia"/>
                <w:kern w:val="0"/>
                <w:szCs w:val="21"/>
              </w:rPr>
            </w:pPr>
          </w:p>
        </w:tc>
        <w:tc>
          <w:tcPr>
            <w:tcW w:w="2410" w:type="dxa"/>
            <w:gridSpan w:val="2"/>
            <w:vMerge w:val="continue"/>
            <w:vAlign w:val="center"/>
          </w:tcPr>
          <w:p>
            <w:pPr>
              <w:adjustRightInd w:val="0"/>
              <w:snapToGrid w:val="0"/>
              <w:jc w:val="center"/>
              <w:rPr>
                <w:rFonts w:eastAsiaTheme="minorEastAsia"/>
                <w:kern w:val="0"/>
                <w:szCs w:val="21"/>
              </w:rPr>
            </w:pPr>
          </w:p>
        </w:tc>
        <w:tc>
          <w:tcPr>
            <w:tcW w:w="2027" w:type="dxa"/>
            <w:vMerge w:val="continue"/>
          </w:tcPr>
          <w:p>
            <w:pPr>
              <w:adjustRightInd w:val="0"/>
              <w:snapToGrid w:val="0"/>
              <w:jc w:val="center"/>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153" w:hRule="atLeast"/>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kern w:val="0"/>
                <w:szCs w:val="21"/>
              </w:rPr>
            </w:pPr>
            <w:r>
              <w:rPr>
                <w:rFonts w:eastAsiaTheme="minorEastAsia"/>
                <w:kern w:val="0"/>
                <w:szCs w:val="21"/>
              </w:rPr>
              <w:t>ZH43048210001</w:t>
            </w:r>
          </w:p>
        </w:tc>
        <w:tc>
          <w:tcPr>
            <w:tcW w:w="1051"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kern w:val="0"/>
                <w:szCs w:val="21"/>
              </w:rPr>
            </w:pPr>
          </w:p>
        </w:tc>
        <w:tc>
          <w:tcPr>
            <w:tcW w:w="436"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kern w:val="0"/>
                <w:szCs w:val="21"/>
              </w:rPr>
            </w:pPr>
            <w:r>
              <w:rPr>
                <w:rFonts w:eastAsiaTheme="minorEastAsia"/>
                <w:kern w:val="0"/>
                <w:szCs w:val="21"/>
              </w:rPr>
              <w:t>湖南省</w:t>
            </w:r>
          </w:p>
        </w:tc>
        <w:tc>
          <w:tcPr>
            <w:tcW w:w="437"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kern w:val="0"/>
                <w:szCs w:val="21"/>
              </w:rPr>
            </w:pPr>
            <w:r>
              <w:rPr>
                <w:rFonts w:eastAsiaTheme="minorEastAsia"/>
                <w:kern w:val="0"/>
                <w:szCs w:val="21"/>
              </w:rPr>
              <w:t>衡阳市</w:t>
            </w:r>
          </w:p>
        </w:tc>
        <w:tc>
          <w:tcPr>
            <w:tcW w:w="438"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outlineLvl w:val="9"/>
              <w:rPr>
                <w:rFonts w:eastAsiaTheme="minorEastAsia"/>
                <w:kern w:val="0"/>
                <w:szCs w:val="21"/>
              </w:rPr>
            </w:pPr>
            <w:r>
              <w:rPr>
                <w:rFonts w:eastAsiaTheme="minorEastAsia"/>
                <w:kern w:val="0"/>
                <w:szCs w:val="21"/>
              </w:rPr>
              <w:t>常宁市</w:t>
            </w:r>
          </w:p>
        </w:tc>
        <w:tc>
          <w:tcPr>
            <w:tcW w:w="756"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outlineLvl w:val="9"/>
              <w:rPr>
                <w:rFonts w:eastAsiaTheme="minorEastAsia"/>
                <w:kern w:val="0"/>
                <w:szCs w:val="21"/>
              </w:rPr>
            </w:pPr>
            <w:r>
              <w:rPr>
                <w:rFonts w:eastAsiaTheme="minorEastAsia"/>
                <w:kern w:val="0"/>
                <w:szCs w:val="21"/>
              </w:rPr>
              <w:t>优先保护单元</w:t>
            </w:r>
          </w:p>
        </w:tc>
        <w:tc>
          <w:tcPr>
            <w:tcW w:w="992"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outlineLvl w:val="9"/>
              <w:rPr>
                <w:rFonts w:eastAsiaTheme="minorEastAsia"/>
                <w:kern w:val="0"/>
                <w:szCs w:val="21"/>
              </w:rPr>
            </w:pPr>
            <w:r>
              <w:rPr>
                <w:rFonts w:eastAsiaTheme="minorEastAsia"/>
                <w:kern w:val="0"/>
                <w:szCs w:val="21"/>
              </w:rPr>
              <w:t>417.27</w:t>
            </w:r>
          </w:p>
        </w:tc>
        <w:tc>
          <w:tcPr>
            <w:tcW w:w="1408"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outlineLvl w:val="9"/>
              <w:rPr>
                <w:rFonts w:eastAsiaTheme="minorEastAsia"/>
                <w:kern w:val="0"/>
                <w:szCs w:val="21"/>
              </w:rPr>
            </w:pPr>
            <w:r>
              <w:rPr>
                <w:rFonts w:eastAsiaTheme="minorEastAsia"/>
                <w:kern w:val="0"/>
                <w:szCs w:val="21"/>
              </w:rPr>
              <w:t>庙前镇/</w:t>
            </w:r>
          </w:p>
          <w:p>
            <w:pPr>
              <w:keepNext w:val="0"/>
              <w:keepLines w:val="0"/>
              <w:pageBreakBefore w:val="0"/>
              <w:kinsoku/>
              <w:wordWrap/>
              <w:overflowPunct/>
              <w:topLinePunct w:val="0"/>
              <w:autoSpaceDE/>
              <w:autoSpaceDN/>
              <w:bidi w:val="0"/>
              <w:adjustRightInd w:val="0"/>
              <w:snapToGrid w:val="0"/>
              <w:spacing w:line="340" w:lineRule="exact"/>
              <w:jc w:val="center"/>
              <w:textAlignment w:val="auto"/>
              <w:outlineLvl w:val="9"/>
              <w:rPr>
                <w:rFonts w:eastAsiaTheme="minorEastAsia"/>
                <w:kern w:val="0"/>
                <w:szCs w:val="21"/>
              </w:rPr>
            </w:pPr>
            <w:r>
              <w:rPr>
                <w:rFonts w:eastAsiaTheme="minorEastAsia"/>
                <w:kern w:val="0"/>
                <w:szCs w:val="21"/>
              </w:rPr>
              <w:t>塔山瑶族乡/</w:t>
            </w:r>
          </w:p>
          <w:p>
            <w:pPr>
              <w:keepNext w:val="0"/>
              <w:keepLines w:val="0"/>
              <w:pageBreakBefore w:val="0"/>
              <w:kinsoku/>
              <w:wordWrap/>
              <w:overflowPunct/>
              <w:topLinePunct w:val="0"/>
              <w:autoSpaceDE/>
              <w:autoSpaceDN/>
              <w:bidi w:val="0"/>
              <w:adjustRightInd w:val="0"/>
              <w:snapToGrid w:val="0"/>
              <w:spacing w:line="340" w:lineRule="exact"/>
              <w:jc w:val="center"/>
              <w:textAlignment w:val="auto"/>
              <w:outlineLvl w:val="9"/>
              <w:rPr>
                <w:rFonts w:eastAsiaTheme="minorEastAsia"/>
                <w:kern w:val="0"/>
                <w:szCs w:val="21"/>
              </w:rPr>
            </w:pPr>
            <w:r>
              <w:rPr>
                <w:rFonts w:eastAsiaTheme="minorEastAsia"/>
                <w:kern w:val="0"/>
                <w:szCs w:val="21"/>
              </w:rPr>
              <w:t>洋泉镇</w:t>
            </w:r>
          </w:p>
        </w:tc>
        <w:tc>
          <w:tcPr>
            <w:tcW w:w="3402"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kern w:val="0"/>
                <w:szCs w:val="21"/>
              </w:rPr>
            </w:pPr>
            <w:r>
              <w:rPr>
                <w:rFonts w:eastAsiaTheme="minorEastAsia"/>
                <w:kern w:val="0"/>
                <w:szCs w:val="21"/>
              </w:rPr>
              <w:t>国家级农产品主产区，</w:t>
            </w:r>
          </w:p>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kern w:val="0"/>
                <w:szCs w:val="21"/>
              </w:rPr>
            </w:pPr>
            <w:r>
              <w:rPr>
                <w:rFonts w:eastAsiaTheme="minorEastAsia"/>
                <w:kern w:val="0"/>
                <w:szCs w:val="21"/>
              </w:rPr>
              <w:t>洋泉镇属于《湖南省主体功能区划》中附表5重点开发乡镇</w:t>
            </w:r>
          </w:p>
        </w:tc>
        <w:tc>
          <w:tcPr>
            <w:tcW w:w="2410"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textAlignment w:val="auto"/>
              <w:outlineLvl w:val="9"/>
              <w:rPr>
                <w:rFonts w:eastAsiaTheme="minorEastAsia"/>
                <w:kern w:val="0"/>
                <w:szCs w:val="21"/>
              </w:rPr>
            </w:pPr>
            <w:r>
              <w:rPr>
                <w:rFonts w:eastAsiaTheme="minorEastAsia"/>
                <w:kern w:val="0"/>
                <w:szCs w:val="21"/>
              </w:rPr>
              <w:t>物流</w:t>
            </w:r>
            <w:r>
              <w:rPr>
                <w:rFonts w:hint="eastAsia" w:eastAsiaTheme="minorEastAsia"/>
                <w:kern w:val="0"/>
                <w:szCs w:val="21"/>
              </w:rPr>
              <w:t>、</w:t>
            </w:r>
            <w:r>
              <w:rPr>
                <w:rFonts w:eastAsiaTheme="minorEastAsia"/>
                <w:kern w:val="0"/>
                <w:szCs w:val="21"/>
              </w:rPr>
              <w:t>生态农业</w:t>
            </w:r>
            <w:r>
              <w:rPr>
                <w:rFonts w:hint="eastAsia" w:eastAsiaTheme="minorEastAsia"/>
                <w:kern w:val="0"/>
                <w:szCs w:val="21"/>
              </w:rPr>
              <w:t>、</w:t>
            </w:r>
            <w:r>
              <w:rPr>
                <w:rFonts w:eastAsiaTheme="minorEastAsia"/>
                <w:kern w:val="0"/>
                <w:szCs w:val="21"/>
              </w:rPr>
              <w:t>生态旅游等。</w:t>
            </w:r>
          </w:p>
        </w:tc>
        <w:tc>
          <w:tcPr>
            <w:tcW w:w="2027"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textAlignment w:val="auto"/>
              <w:outlineLvl w:val="9"/>
              <w:rPr>
                <w:rFonts w:eastAsiaTheme="minorEastAsia"/>
                <w:kern w:val="0"/>
                <w:szCs w:val="21"/>
              </w:rPr>
            </w:pPr>
            <w:r>
              <w:rPr>
                <w:rFonts w:eastAsiaTheme="minorEastAsia"/>
                <w:kern w:val="0"/>
                <w:szCs w:val="21"/>
              </w:rPr>
              <w:t>乡镇污水管网不完善</w:t>
            </w:r>
            <w:r>
              <w:rPr>
                <w:rFonts w:hint="eastAsia" w:eastAsiaTheme="minor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213" w:hRule="atLeast"/>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Theme="minorEastAsia"/>
                <w:b/>
                <w:kern w:val="0"/>
                <w:szCs w:val="21"/>
              </w:rPr>
            </w:pPr>
            <w:r>
              <w:rPr>
                <w:rFonts w:eastAsiaTheme="minorEastAsia"/>
                <w:b/>
                <w:kern w:val="0"/>
                <w:szCs w:val="21"/>
              </w:rPr>
              <w:t>主要属性</w:t>
            </w:r>
          </w:p>
        </w:tc>
        <w:tc>
          <w:tcPr>
            <w:tcW w:w="13357" w:type="dxa"/>
            <w:gridSpan w:val="11"/>
            <w:vAlign w:val="center"/>
          </w:tcPr>
          <w:p>
            <w:pPr>
              <w:keepNext w:val="0"/>
              <w:keepLines w:val="0"/>
              <w:pageBreakBefore w:val="0"/>
              <w:kinsoku/>
              <w:wordWrap/>
              <w:overflowPunct/>
              <w:topLinePunct w:val="0"/>
              <w:autoSpaceDE/>
              <w:autoSpaceDN/>
              <w:bidi w:val="0"/>
              <w:adjustRightInd w:val="0"/>
              <w:snapToGrid w:val="0"/>
              <w:spacing w:line="340" w:lineRule="exact"/>
              <w:jc w:val="left"/>
              <w:textAlignment w:val="auto"/>
              <w:outlineLvl w:val="9"/>
              <w:rPr>
                <w:rFonts w:eastAsiaTheme="minorEastAsia"/>
                <w:kern w:val="0"/>
                <w:szCs w:val="21"/>
              </w:rPr>
            </w:pPr>
            <w:r>
              <w:rPr>
                <w:rFonts w:eastAsiaTheme="minorEastAsia"/>
                <w:kern w:val="0"/>
                <w:szCs w:val="21"/>
                <w:highlight w:val="yellow"/>
              </w:rPr>
              <w:t>庙前镇</w:t>
            </w:r>
          </w:p>
          <w:p>
            <w:pPr>
              <w:keepNext w:val="0"/>
              <w:keepLines w:val="0"/>
              <w:pageBreakBefore w:val="0"/>
              <w:kinsoku/>
              <w:wordWrap/>
              <w:overflowPunct/>
              <w:topLinePunct w:val="0"/>
              <w:autoSpaceDE/>
              <w:autoSpaceDN/>
              <w:bidi w:val="0"/>
              <w:adjustRightInd w:val="0"/>
              <w:snapToGrid w:val="0"/>
              <w:spacing w:line="34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红线/一般生态空间——地质公园/风景名胜区/公益林/森林公园/生物多样性保护功能重要区/石漠化敏感区/水土保持功能重要区/水源涵养重要区/自然保护区</w:t>
            </w:r>
          </w:p>
          <w:p>
            <w:pPr>
              <w:keepNext w:val="0"/>
              <w:keepLines w:val="0"/>
              <w:pageBreakBefore w:val="0"/>
              <w:kinsoku/>
              <w:wordWrap/>
              <w:overflowPunct/>
              <w:topLinePunct w:val="0"/>
              <w:autoSpaceDE/>
              <w:autoSpaceDN/>
              <w:bidi w:val="0"/>
              <w:adjustRightInd w:val="0"/>
              <w:snapToGrid w:val="0"/>
              <w:spacing w:line="340" w:lineRule="exact"/>
              <w:jc w:val="left"/>
              <w:textAlignment w:val="auto"/>
              <w:outlineLvl w:val="9"/>
              <w:rPr>
                <w:kern w:val="0"/>
                <w:szCs w:val="21"/>
              </w:rPr>
            </w:pPr>
            <w:r>
              <w:rPr>
                <w:rFonts w:hint="eastAsia" w:ascii="宋体" w:hAnsi="宋体" w:cs="宋体"/>
                <w:kern w:val="0"/>
                <w:szCs w:val="21"/>
              </w:rPr>
              <w:t>▉</w:t>
            </w:r>
            <w:r>
              <w:rPr>
                <w:rFonts w:eastAsiaTheme="minorEastAsia"/>
                <w:kern w:val="0"/>
                <w:szCs w:val="21"/>
              </w:rPr>
              <w:t>水环境优先保护区——</w:t>
            </w:r>
            <w:r>
              <w:rPr>
                <w:kern w:val="0"/>
                <w:szCs w:val="21"/>
              </w:rPr>
              <w:t>常宁市庙前镇千竹岭水厂饮用水水源</w:t>
            </w:r>
          </w:p>
          <w:p>
            <w:pPr>
              <w:keepNext w:val="0"/>
              <w:keepLines w:val="0"/>
              <w:pageBreakBefore w:val="0"/>
              <w:kinsoku/>
              <w:wordWrap/>
              <w:overflowPunct/>
              <w:topLinePunct w:val="0"/>
              <w:autoSpaceDE/>
              <w:autoSpaceDN/>
              <w:bidi w:val="0"/>
              <w:adjustRightInd w:val="0"/>
              <w:snapToGrid w:val="0"/>
              <w:spacing w:line="34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大气环境优先保护区——常宁大义山省级自然保护区/印山—天堂山西江风景名胜区</w:t>
            </w:r>
          </w:p>
          <w:p>
            <w:pPr>
              <w:keepNext w:val="0"/>
              <w:keepLines w:val="0"/>
              <w:pageBreakBefore w:val="0"/>
              <w:kinsoku/>
              <w:wordWrap/>
              <w:overflowPunct/>
              <w:topLinePunct w:val="0"/>
              <w:autoSpaceDE/>
              <w:autoSpaceDN/>
              <w:bidi w:val="0"/>
              <w:adjustRightInd w:val="0"/>
              <w:snapToGrid w:val="0"/>
              <w:spacing w:line="34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农用地优先保护区/建设用地污染风险重点管控区/其他土壤重点管控区——市县级采矿权/部省级探矿权</w:t>
            </w:r>
          </w:p>
          <w:p>
            <w:pPr>
              <w:keepNext w:val="0"/>
              <w:keepLines w:val="0"/>
              <w:pageBreakBefore w:val="0"/>
              <w:kinsoku/>
              <w:wordWrap/>
              <w:overflowPunct/>
              <w:topLinePunct w:val="0"/>
              <w:autoSpaceDE/>
              <w:autoSpaceDN/>
              <w:bidi w:val="0"/>
              <w:adjustRightInd w:val="0"/>
              <w:snapToGrid w:val="0"/>
              <w:spacing w:line="340" w:lineRule="exact"/>
              <w:jc w:val="left"/>
              <w:textAlignment w:val="auto"/>
              <w:outlineLvl w:val="9"/>
              <w:rPr>
                <w:rFonts w:eastAsiaTheme="minorEastAsia"/>
                <w:kern w:val="0"/>
                <w:szCs w:val="21"/>
              </w:rPr>
            </w:pPr>
            <w:r>
              <w:rPr>
                <w:rFonts w:eastAsiaTheme="minorEastAsia"/>
                <w:kern w:val="0"/>
                <w:szCs w:val="21"/>
                <w:highlight w:val="yellow"/>
              </w:rPr>
              <w:t>塔山瑶族乡</w:t>
            </w:r>
          </w:p>
          <w:p>
            <w:pPr>
              <w:keepNext w:val="0"/>
              <w:keepLines w:val="0"/>
              <w:pageBreakBefore w:val="0"/>
              <w:kinsoku/>
              <w:wordWrap/>
              <w:overflowPunct/>
              <w:topLinePunct w:val="0"/>
              <w:autoSpaceDE/>
              <w:autoSpaceDN/>
              <w:bidi w:val="0"/>
              <w:adjustRightInd w:val="0"/>
              <w:snapToGrid w:val="0"/>
              <w:spacing w:line="34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红线/一般生态空间——风景名胜区/公益林/森林公园/生物多样性保护功能重要区/湿地公园/水土保持功能重要区/水土流失敏感区/水源涵养重要区</w:t>
            </w:r>
          </w:p>
          <w:p>
            <w:pPr>
              <w:keepNext w:val="0"/>
              <w:keepLines w:val="0"/>
              <w:pageBreakBefore w:val="0"/>
              <w:kinsoku/>
              <w:wordWrap/>
              <w:overflowPunct/>
              <w:topLinePunct w:val="0"/>
              <w:autoSpaceDE/>
              <w:autoSpaceDN/>
              <w:bidi w:val="0"/>
              <w:adjustRightInd w:val="0"/>
              <w:snapToGrid w:val="0"/>
              <w:spacing w:line="34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大气环境优先保护区——印山—天堂山西江风景名胜区</w:t>
            </w:r>
          </w:p>
          <w:p>
            <w:pPr>
              <w:keepNext w:val="0"/>
              <w:keepLines w:val="0"/>
              <w:pageBreakBefore w:val="0"/>
              <w:kinsoku/>
              <w:wordWrap/>
              <w:overflowPunct/>
              <w:topLinePunct w:val="0"/>
              <w:autoSpaceDE/>
              <w:autoSpaceDN/>
              <w:bidi w:val="0"/>
              <w:adjustRightInd w:val="0"/>
              <w:snapToGrid w:val="0"/>
              <w:spacing w:line="34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农用地优先保护区/其他土壤重点管控区——市县级采矿权/部省级探矿权</w:t>
            </w:r>
          </w:p>
          <w:p>
            <w:pPr>
              <w:keepNext w:val="0"/>
              <w:keepLines w:val="0"/>
              <w:pageBreakBefore w:val="0"/>
              <w:kinsoku/>
              <w:wordWrap/>
              <w:overflowPunct/>
              <w:topLinePunct w:val="0"/>
              <w:autoSpaceDE/>
              <w:autoSpaceDN/>
              <w:bidi w:val="0"/>
              <w:adjustRightInd w:val="0"/>
              <w:snapToGrid w:val="0"/>
              <w:spacing w:line="340" w:lineRule="exact"/>
              <w:jc w:val="left"/>
              <w:textAlignment w:val="auto"/>
              <w:outlineLvl w:val="9"/>
              <w:rPr>
                <w:rFonts w:eastAsiaTheme="minorEastAsia"/>
                <w:kern w:val="0"/>
                <w:szCs w:val="21"/>
              </w:rPr>
            </w:pPr>
            <w:r>
              <w:rPr>
                <w:rFonts w:eastAsiaTheme="minorEastAsia"/>
                <w:kern w:val="0"/>
                <w:szCs w:val="21"/>
                <w:highlight w:val="yellow"/>
              </w:rPr>
              <w:t>洋泉镇</w:t>
            </w:r>
          </w:p>
          <w:p>
            <w:pPr>
              <w:keepNext w:val="0"/>
              <w:keepLines w:val="0"/>
              <w:pageBreakBefore w:val="0"/>
              <w:kinsoku/>
              <w:wordWrap/>
              <w:overflowPunct/>
              <w:topLinePunct w:val="0"/>
              <w:autoSpaceDE/>
              <w:autoSpaceDN/>
              <w:bidi w:val="0"/>
              <w:adjustRightInd w:val="0"/>
              <w:snapToGrid w:val="0"/>
              <w:spacing w:line="34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红线/一般生态空间——风景名胜区/公益林/森林公园/生物多样性保护功能重要区/湿地公园/水土保持功能重要区/水土流失敏感区/水源涵养重要区</w:t>
            </w:r>
          </w:p>
          <w:p>
            <w:pPr>
              <w:keepNext w:val="0"/>
              <w:keepLines w:val="0"/>
              <w:pageBreakBefore w:val="0"/>
              <w:kinsoku/>
              <w:wordWrap/>
              <w:overflowPunct/>
              <w:topLinePunct w:val="0"/>
              <w:autoSpaceDE/>
              <w:autoSpaceDN/>
              <w:bidi w:val="0"/>
              <w:adjustRightInd w:val="0"/>
              <w:snapToGrid w:val="0"/>
              <w:spacing w:line="34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水环境优先保护区——湖南常宁天湖国家湿地公园、常宁市洋泉镇洋泉水库饮用水水源保护区</w:t>
            </w:r>
          </w:p>
          <w:p>
            <w:pPr>
              <w:keepNext w:val="0"/>
              <w:keepLines w:val="0"/>
              <w:pageBreakBefore w:val="0"/>
              <w:kinsoku/>
              <w:wordWrap/>
              <w:overflowPunct/>
              <w:topLinePunct w:val="0"/>
              <w:autoSpaceDE/>
              <w:autoSpaceDN/>
              <w:bidi w:val="0"/>
              <w:adjustRightInd w:val="0"/>
              <w:snapToGrid w:val="0"/>
              <w:spacing w:line="34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大气环境优先保护区——印山—天堂山西江风景名胜区</w:t>
            </w:r>
          </w:p>
          <w:p>
            <w:pPr>
              <w:keepNext w:val="0"/>
              <w:keepLines w:val="0"/>
              <w:pageBreakBefore w:val="0"/>
              <w:kinsoku/>
              <w:wordWrap/>
              <w:overflowPunct/>
              <w:topLinePunct w:val="0"/>
              <w:autoSpaceDE/>
              <w:autoSpaceDN/>
              <w:bidi w:val="0"/>
              <w:adjustRightInd w:val="0"/>
              <w:snapToGrid w:val="0"/>
              <w:spacing w:line="34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农用地优先保护区/其他土壤重点管控区——市县级采矿权/部省级探矿权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b/>
                <w:kern w:val="0"/>
                <w:szCs w:val="21"/>
              </w:rPr>
            </w:pPr>
            <w:r>
              <w:rPr>
                <w:rFonts w:eastAsiaTheme="minorEastAsia"/>
                <w:b/>
                <w:kern w:val="0"/>
                <w:szCs w:val="21"/>
              </w:rPr>
              <w:t>管控维度</w:t>
            </w:r>
          </w:p>
        </w:tc>
        <w:tc>
          <w:tcPr>
            <w:tcW w:w="9770" w:type="dxa"/>
            <w:gridSpan w:val="9"/>
            <w:vAlign w:val="center"/>
          </w:tcPr>
          <w:p>
            <w:pPr>
              <w:adjustRightInd w:val="0"/>
              <w:snapToGrid w:val="0"/>
              <w:jc w:val="center"/>
              <w:rPr>
                <w:rFonts w:eastAsiaTheme="minorEastAsia"/>
                <w:b/>
                <w:kern w:val="0"/>
                <w:szCs w:val="21"/>
              </w:rPr>
            </w:pPr>
            <w:r>
              <w:rPr>
                <w:rFonts w:eastAsiaTheme="minorEastAsia"/>
                <w:b/>
                <w:kern w:val="0"/>
                <w:szCs w:val="21"/>
              </w:rPr>
              <w:t>管控要求</w:t>
            </w:r>
          </w:p>
        </w:tc>
        <w:tc>
          <w:tcPr>
            <w:tcW w:w="3587" w:type="dxa"/>
            <w:gridSpan w:val="2"/>
            <w:vAlign w:val="center"/>
          </w:tcPr>
          <w:p>
            <w:pPr>
              <w:adjustRightInd w:val="0"/>
              <w:snapToGrid w:val="0"/>
              <w:jc w:val="center"/>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36"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空间布局约束</w:t>
            </w:r>
          </w:p>
        </w:tc>
        <w:tc>
          <w:tcPr>
            <w:tcW w:w="9770" w:type="dxa"/>
            <w:gridSpan w:val="9"/>
            <w:vAlign w:val="center"/>
          </w:tcPr>
          <w:p>
            <w:pPr>
              <w:adjustRightInd w:val="0"/>
              <w:rPr>
                <w:rFonts w:eastAsiaTheme="minorEastAsia"/>
                <w:szCs w:val="21"/>
              </w:rPr>
            </w:pPr>
            <w:r>
              <w:rPr>
                <w:rFonts w:eastAsiaTheme="minorEastAsia"/>
                <w:kern w:val="0"/>
                <w:szCs w:val="21"/>
              </w:rPr>
              <w:t>（1.1）区域养殖业按划定的禁养区、限养区、适养区实施分类管理。</w:t>
            </w:r>
          </w:p>
        </w:tc>
        <w:tc>
          <w:tcPr>
            <w:tcW w:w="3587" w:type="dxa"/>
            <w:gridSpan w:val="2"/>
            <w:vMerge w:val="restart"/>
            <w:vAlign w:val="center"/>
          </w:tcPr>
          <w:p>
            <w:pPr>
              <w:adjustRightInd w:val="0"/>
              <w:snapToGrid w:val="0"/>
              <w:rPr>
                <w:rFonts w:eastAsiaTheme="minorEastAsia"/>
                <w:szCs w:val="21"/>
              </w:rPr>
            </w:pPr>
            <w:r>
              <w:rPr>
                <w:rFonts w:eastAsiaTheme="minorEastAsia"/>
                <w:szCs w:val="21"/>
              </w:rPr>
              <w:t>（1.2）《</w:t>
            </w:r>
            <w:r>
              <w:rPr>
                <w:rFonts w:hint="eastAsia" w:eastAsiaTheme="minorEastAsia"/>
                <w:szCs w:val="21"/>
              </w:rPr>
              <w:t>常宁市</w:t>
            </w:r>
            <w:r>
              <w:rPr>
                <w:rFonts w:eastAsiaTheme="minorEastAsia"/>
                <w:szCs w:val="21"/>
              </w:rPr>
              <w:t>人民政府</w:t>
            </w:r>
            <w:r>
              <w:rPr>
                <w:rFonts w:hint="eastAsia" w:eastAsiaTheme="minorEastAsia"/>
                <w:szCs w:val="21"/>
              </w:rPr>
              <w:t>办公室</w:t>
            </w:r>
            <w:r>
              <w:rPr>
                <w:rFonts w:eastAsiaTheme="minorEastAsia"/>
                <w:szCs w:val="21"/>
              </w:rPr>
              <w:t>关</w:t>
            </w:r>
            <w:r>
              <w:rPr>
                <w:rFonts w:hint="eastAsia" w:eastAsiaTheme="minorEastAsia"/>
                <w:szCs w:val="21"/>
              </w:rPr>
              <w:t>于</w:t>
            </w:r>
            <w:r>
              <w:rPr>
                <w:rFonts w:eastAsiaTheme="minorEastAsia"/>
                <w:szCs w:val="21"/>
              </w:rPr>
              <w:t>印发</w:t>
            </w:r>
            <w:r>
              <w:rPr>
                <w:rFonts w:hint="eastAsia" w:eastAsiaTheme="minorEastAsia"/>
                <w:szCs w:val="21"/>
              </w:rPr>
              <w:t>〈常宁市</w:t>
            </w:r>
            <w:r>
              <w:rPr>
                <w:rFonts w:eastAsiaTheme="minorEastAsia"/>
                <w:szCs w:val="21"/>
              </w:rPr>
              <w:t>畜禽禁养区划定</w:t>
            </w:r>
            <w:r>
              <w:rPr>
                <w:rFonts w:hint="eastAsia" w:eastAsiaTheme="minorEastAsia"/>
                <w:szCs w:val="21"/>
              </w:rPr>
              <w:t>工作实施</w:t>
            </w:r>
            <w:r>
              <w:rPr>
                <w:rFonts w:eastAsiaTheme="minorEastAsia"/>
                <w:szCs w:val="21"/>
              </w:rPr>
              <w:t>方案</w:t>
            </w:r>
            <w:r>
              <w:rPr>
                <w:rFonts w:hint="eastAsia" w:eastAsiaTheme="minorEastAsia"/>
                <w:szCs w:val="21"/>
              </w:rPr>
              <w:t>〉</w:t>
            </w:r>
            <w:r>
              <w:rPr>
                <w:rFonts w:eastAsiaTheme="minorEastAsia"/>
                <w:szCs w:val="21"/>
              </w:rPr>
              <w:t>的通知》（</w:t>
            </w:r>
            <w:r>
              <w:rPr>
                <w:rFonts w:hint="eastAsia" w:eastAsiaTheme="minorEastAsia"/>
                <w:szCs w:val="21"/>
              </w:rPr>
              <w:t>常</w:t>
            </w:r>
            <w:r>
              <w:rPr>
                <w:rFonts w:eastAsiaTheme="minorEastAsia"/>
                <w:szCs w:val="21"/>
              </w:rPr>
              <w:t>政</w:t>
            </w:r>
            <w:r>
              <w:rPr>
                <w:rFonts w:hint="eastAsia" w:eastAsiaTheme="minorEastAsia"/>
                <w:szCs w:val="21"/>
              </w:rPr>
              <w:t>办函</w:t>
            </w:r>
            <w:r>
              <w:rPr>
                <w:rFonts w:eastAsiaTheme="minorEastAsia"/>
                <w:szCs w:val="21"/>
              </w:rPr>
              <w:t>[2019] 38号）；</w:t>
            </w:r>
          </w:p>
          <w:p>
            <w:pPr>
              <w:tabs>
                <w:tab w:val="left" w:pos="1021"/>
              </w:tabs>
              <w:adjustRightInd w:val="0"/>
              <w:snapToGrid w:val="0"/>
              <w:rPr>
                <w:rFonts w:eastAsiaTheme="minorEastAsia"/>
                <w:kern w:val="0"/>
                <w:szCs w:val="21"/>
              </w:rPr>
            </w:pPr>
            <w:r>
              <w:rPr>
                <w:rFonts w:eastAsiaTheme="minorEastAsia"/>
                <w:kern w:val="0"/>
                <w:szCs w:val="21"/>
              </w:rPr>
              <w:t>（2.2）《常宁市蓝天保卫战三年行动计划实施方案（2018年—2020年）》；</w:t>
            </w:r>
          </w:p>
          <w:p>
            <w:pPr>
              <w:pStyle w:val="36"/>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（2.1）《常宁市“碧水保卫战”行动计划实施方案（2018—2020年）》</w:t>
            </w:r>
            <w:r>
              <w:rPr>
                <w:rFonts w:hint="eastAsia" w:ascii="Times New Roman" w:hAnsi="Times New Roman" w:cs="Times New Roman" w:eastAsiaTheme="minorEastAsia"/>
                <w:color w:val="auto"/>
                <w:sz w:val="21"/>
                <w:szCs w:val="21"/>
              </w:rPr>
              <w:t>；</w:t>
            </w:r>
          </w:p>
          <w:p>
            <w:pPr>
              <w:pStyle w:val="36"/>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（2.3）《 常宁市“净土保卫战”行动计划实施方案（2018年—2020年）》；</w:t>
            </w:r>
          </w:p>
          <w:p>
            <w:pPr>
              <w:tabs>
                <w:tab w:val="left" w:pos="1021"/>
              </w:tabs>
              <w:adjustRightInd w:val="0"/>
              <w:snapToGrid w:val="0"/>
              <w:rPr>
                <w:rFonts w:eastAsiaTheme="minorEastAsia"/>
                <w:kern w:val="0"/>
                <w:szCs w:val="21"/>
              </w:rPr>
            </w:pPr>
            <w:r>
              <w:rPr>
                <w:rFonts w:eastAsiaTheme="minorEastAsia"/>
                <w:kern w:val="0"/>
                <w:szCs w:val="21"/>
              </w:rPr>
              <w:t>（3.1）</w:t>
            </w:r>
            <w:r>
              <w:rPr>
                <w:rFonts w:eastAsiaTheme="minorEastAsia"/>
                <w:szCs w:val="21"/>
              </w:rPr>
              <w:t>《 常宁市“净土保卫战”行动计划实施方案（2018年—2020年）》；</w:t>
            </w:r>
          </w:p>
          <w:p>
            <w:pPr>
              <w:tabs>
                <w:tab w:val="left" w:pos="1021"/>
              </w:tabs>
              <w:adjustRightInd w:val="0"/>
              <w:snapToGrid w:val="0"/>
              <w:rPr>
                <w:kern w:val="0"/>
                <w:szCs w:val="21"/>
              </w:rPr>
            </w:pPr>
            <w:r>
              <w:rPr>
                <w:rFonts w:eastAsiaTheme="minorEastAsia"/>
                <w:kern w:val="0"/>
                <w:szCs w:val="21"/>
              </w:rPr>
              <w:t>（3.2）《衡阳市土壤污染治理与修复规划（2017—2020年）》</w:t>
            </w:r>
            <w:r>
              <w:rPr>
                <w:rFonts w:hint="eastAsia"/>
                <w:kern w:val="0"/>
                <w:szCs w:val="21"/>
              </w:rPr>
              <w:t>；</w:t>
            </w:r>
          </w:p>
          <w:p>
            <w:pPr>
              <w:tabs>
                <w:tab w:val="left" w:pos="1021"/>
              </w:tabs>
              <w:adjustRightInd w:val="0"/>
              <w:snapToGrid w:val="0"/>
              <w:rPr>
                <w:rFonts w:eastAsiaTheme="minorEastAsia"/>
                <w:szCs w:val="21"/>
              </w:rPr>
            </w:pPr>
            <w:r>
              <w:rPr>
                <w:rFonts w:eastAsiaTheme="minorEastAsia"/>
                <w:szCs w:val="21"/>
              </w:rPr>
              <w:t>（4.1）《衡阳市“十三五”节能降耗工作方案》</w:t>
            </w:r>
            <w:r>
              <w:rPr>
                <w:rFonts w:hint="eastAsia" w:eastAsiaTheme="minorEastAsia"/>
                <w:szCs w:val="21"/>
              </w:rPr>
              <w:t>；</w:t>
            </w:r>
          </w:p>
          <w:p>
            <w:pPr>
              <w:tabs>
                <w:tab w:val="left" w:pos="1021"/>
              </w:tabs>
              <w:adjustRightInd w:val="0"/>
              <w:snapToGrid w:val="0"/>
              <w:rPr>
                <w:rFonts w:eastAsiaTheme="minorEastAsia"/>
                <w:kern w:val="0"/>
                <w:szCs w:val="21"/>
              </w:rPr>
            </w:pPr>
            <w:r>
              <w:rPr>
                <w:rFonts w:eastAsiaTheme="minorEastAsia"/>
                <w:kern w:val="0"/>
                <w:szCs w:val="21"/>
              </w:rPr>
              <w:t>（4.2）《衡阳市”十三五”水资源消耗总量和强度双控行动落实方案》</w:t>
            </w:r>
            <w:r>
              <w:rPr>
                <w:rFonts w:hint="eastAsia" w:eastAsiaTheme="minor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rPr>
                <w:rFonts w:eastAsiaTheme="minorEastAsia"/>
                <w:kern w:val="0"/>
                <w:szCs w:val="21"/>
              </w:rPr>
            </w:pPr>
            <w:r>
              <w:rPr>
                <w:rFonts w:eastAsiaTheme="minorEastAsia"/>
                <w:kern w:val="0"/>
                <w:szCs w:val="21"/>
              </w:rPr>
              <w:t>污染物排放管控</w:t>
            </w:r>
          </w:p>
        </w:tc>
        <w:tc>
          <w:tcPr>
            <w:tcW w:w="9770" w:type="dxa"/>
            <w:gridSpan w:val="9"/>
            <w:vAlign w:val="center"/>
          </w:tcPr>
          <w:p>
            <w:pPr>
              <w:pStyle w:val="36"/>
              <w:rPr>
                <w:rFonts w:ascii="Times New Roman" w:hAnsi="Times New Roman" w:cs="Times New Roman" w:eastAsiaTheme="minorEastAsia"/>
                <w:color w:val="auto"/>
                <w:szCs w:val="21"/>
              </w:rPr>
            </w:pPr>
            <w:r>
              <w:rPr>
                <w:rFonts w:ascii="Times New Roman" w:hAnsi="Times New Roman" w:cs="Times New Roman" w:eastAsiaTheme="minorEastAsia"/>
                <w:color w:val="auto"/>
                <w:szCs w:val="21"/>
              </w:rPr>
              <w:t>（2.1）</w:t>
            </w:r>
            <w:r>
              <w:rPr>
                <w:rFonts w:ascii="Times New Roman" w:hAnsi="Times New Roman" w:cs="Times New Roman" w:eastAsiaTheme="minorEastAsia"/>
                <w:color w:val="auto"/>
                <w:sz w:val="21"/>
                <w:szCs w:val="21"/>
              </w:rPr>
              <w:t>建制乡镇污水处理设施“全覆盖”，污水处理率达到80%以上。现有污水处理厂污泥处理处置设施全部完成达标改造。</w:t>
            </w:r>
            <w:r>
              <w:rPr>
                <w:rFonts w:ascii="Times New Roman" w:hAnsi="Times New Roman" w:cs="Times New Roman" w:eastAsiaTheme="minorEastAsia"/>
                <w:color w:val="auto"/>
                <w:szCs w:val="21"/>
              </w:rPr>
              <w:br w:type="textWrapping"/>
            </w:r>
            <w:r>
              <w:rPr>
                <w:rFonts w:ascii="Times New Roman" w:hAnsi="Times New Roman" w:cs="Times New Roman" w:eastAsiaTheme="minorEastAsia"/>
                <w:color w:val="auto"/>
                <w:szCs w:val="21"/>
              </w:rPr>
              <w:t>（2.2）</w:t>
            </w:r>
            <w:r>
              <w:rPr>
                <w:rFonts w:ascii="Times New Roman" w:hAnsi="Times New Roman" w:cs="Times New Roman"/>
                <w:color w:val="auto"/>
                <w:kern w:val="2"/>
                <w:sz w:val="21"/>
                <w:szCs w:val="22"/>
              </w:rPr>
              <w:t>工业生产企业采取密闭、围挡、遮盖、清扫、洒水等措施，减少内部物料的堆存、传输、装卸等环节产生的粉尘和气态污染物的排放；交通运输设备制造、汽车制造、工程机械制造和家具制造行业全面实施油性漆改水性漆；严禁秸秆露天焚烧。</w:t>
            </w:r>
            <w:r>
              <w:rPr>
                <w:rFonts w:ascii="Times New Roman" w:hAnsi="Times New Roman" w:cs="Times New Roman"/>
                <w:color w:val="auto"/>
                <w:kern w:val="2"/>
                <w:sz w:val="21"/>
                <w:szCs w:val="22"/>
              </w:rPr>
              <w:br w:type="textWrapping"/>
            </w:r>
            <w:r>
              <w:rPr>
                <w:rFonts w:ascii="Times New Roman" w:hAnsi="Times New Roman" w:cs="Times New Roman"/>
                <w:color w:val="auto"/>
                <w:kern w:val="2"/>
                <w:sz w:val="21"/>
                <w:szCs w:val="22"/>
              </w:rPr>
              <w:t>（2.3）农村生活垃圾基本完成户分类、村集中、镇转运、县处置体系；建立生活垃圾处理设施建设、运营和排放监管体系，加强垃圾处理监管能力。</w:t>
            </w:r>
          </w:p>
        </w:tc>
        <w:tc>
          <w:tcPr>
            <w:tcW w:w="3587" w:type="dxa"/>
            <w:gridSpan w:val="2"/>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环境风险防控</w:t>
            </w:r>
          </w:p>
        </w:tc>
        <w:tc>
          <w:tcPr>
            <w:tcW w:w="9770" w:type="dxa"/>
            <w:gridSpan w:val="9"/>
            <w:vAlign w:val="center"/>
          </w:tcPr>
          <w:p>
            <w:pPr>
              <w:adjustRightInd w:val="0"/>
              <w:rPr>
                <w:rFonts w:eastAsiaTheme="minorEastAsia"/>
                <w:kern w:val="0"/>
                <w:szCs w:val="21"/>
              </w:rPr>
            </w:pPr>
            <w:r>
              <w:rPr>
                <w:rFonts w:eastAsiaTheme="minorEastAsia"/>
                <w:kern w:val="0"/>
                <w:szCs w:val="21"/>
              </w:rPr>
              <w:t>（3.1）</w:t>
            </w:r>
            <w:r>
              <w:rPr>
                <w:rFonts w:hint="eastAsia" w:eastAsiaTheme="minorEastAsia"/>
                <w:kern w:val="0"/>
                <w:szCs w:val="21"/>
              </w:rPr>
              <w:t>开展尾矿库环境风险评估</w:t>
            </w:r>
            <w:r>
              <w:rPr>
                <w:rFonts w:eastAsiaTheme="minorEastAsia"/>
                <w:kern w:val="0"/>
                <w:szCs w:val="21"/>
              </w:rPr>
              <w:t>。</w:t>
            </w:r>
            <w:r>
              <w:rPr>
                <w:rFonts w:hint="eastAsia" w:eastAsiaTheme="minorEastAsia"/>
                <w:kern w:val="0"/>
                <w:szCs w:val="21"/>
              </w:rPr>
              <w:t>全面整治历史遗留尾矿库，建立突出环境风险隐患管理台账，逐一摸清污染成因，制定整治方案，实行</w:t>
            </w:r>
            <w:r>
              <w:rPr>
                <w:rFonts w:eastAsiaTheme="minorEastAsia"/>
                <w:kern w:val="0"/>
                <w:szCs w:val="21"/>
              </w:rPr>
              <w:t>“</w:t>
            </w:r>
            <w:r>
              <w:rPr>
                <w:rFonts w:hint="eastAsia" w:eastAsiaTheme="minorEastAsia"/>
                <w:kern w:val="0"/>
                <w:szCs w:val="21"/>
              </w:rPr>
              <w:t>整改销号</w:t>
            </w:r>
            <w:r>
              <w:rPr>
                <w:rFonts w:eastAsiaTheme="minorEastAsia"/>
                <w:kern w:val="0"/>
                <w:szCs w:val="21"/>
              </w:rPr>
              <w:t>”</w:t>
            </w:r>
            <w:r>
              <w:rPr>
                <w:rFonts w:hint="eastAsia" w:eastAsiaTheme="minorEastAsia"/>
                <w:kern w:val="0"/>
                <w:szCs w:val="21"/>
              </w:rPr>
              <w:t>制度，落实整治措施。</w:t>
            </w:r>
            <w:r>
              <w:rPr>
                <w:rFonts w:eastAsiaTheme="minorEastAsia"/>
                <w:kern w:val="0"/>
                <w:szCs w:val="21"/>
              </w:rPr>
              <w:br w:type="textWrapping"/>
            </w:r>
            <w:r>
              <w:rPr>
                <w:rFonts w:eastAsiaTheme="minorEastAsia"/>
                <w:kern w:val="0"/>
                <w:szCs w:val="21"/>
              </w:rPr>
              <w:t>（3.2）采取农艺调控、化学阻控、替代种植等措施，降低农产品重金属超标风险。</w:t>
            </w:r>
          </w:p>
        </w:tc>
        <w:tc>
          <w:tcPr>
            <w:tcW w:w="3587" w:type="dxa"/>
            <w:gridSpan w:val="2"/>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资源开发效率要求</w:t>
            </w:r>
          </w:p>
        </w:tc>
        <w:tc>
          <w:tcPr>
            <w:tcW w:w="9770" w:type="dxa"/>
            <w:gridSpan w:val="9"/>
            <w:vAlign w:val="center"/>
          </w:tcPr>
          <w:p>
            <w:pPr>
              <w:adjustRightInd w:val="0"/>
              <w:rPr>
                <w:rFonts w:eastAsiaTheme="minorEastAsia"/>
                <w:kern w:val="0"/>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3587" w:type="dxa"/>
            <w:gridSpan w:val="2"/>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bl>
    <w:p>
      <w:pPr>
        <w:adjustRightInd w:val="0"/>
        <w:snapToGrid w:val="0"/>
        <w:jc w:val="center"/>
        <w:rPr>
          <w:rFonts w:eastAsiaTheme="minorEastAsia"/>
          <w:b/>
          <w:szCs w:val="21"/>
        </w:rPr>
        <w:sectPr>
          <w:pgSz w:w="16838" w:h="11906" w:orient="landscape"/>
          <w:pgMar w:top="1797" w:right="1247" w:bottom="1247" w:left="1247" w:header="851" w:footer="907" w:gutter="0"/>
          <w:pgNumType w:fmt="decimal"/>
          <w:cols w:space="720" w:num="1"/>
          <w:docGrid w:type="linesAndChars" w:linePitch="312" w:charSpace="0"/>
        </w:sectPr>
      </w:pPr>
    </w:p>
    <w:tbl>
      <w:tblPr>
        <w:tblStyle w:val="25"/>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1051"/>
        <w:gridCol w:w="437"/>
        <w:gridCol w:w="437"/>
        <w:gridCol w:w="438"/>
        <w:gridCol w:w="755"/>
        <w:gridCol w:w="992"/>
        <w:gridCol w:w="1276"/>
        <w:gridCol w:w="557"/>
        <w:gridCol w:w="1569"/>
        <w:gridCol w:w="416"/>
        <w:gridCol w:w="2409"/>
        <w:gridCol w:w="142"/>
        <w:gridCol w:w="28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环境管控单元编码</w:t>
            </w:r>
          </w:p>
        </w:tc>
        <w:tc>
          <w:tcPr>
            <w:tcW w:w="1051"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1312" w:type="dxa"/>
            <w:gridSpan w:val="3"/>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755"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992" w:type="dxa"/>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1276" w:type="dxa"/>
            <w:vMerge w:val="restart"/>
            <w:vAlign w:val="center"/>
          </w:tcPr>
          <w:p>
            <w:pPr>
              <w:adjustRightInd w:val="0"/>
              <w:snapToGrid w:val="0"/>
              <w:jc w:val="center"/>
              <w:rPr>
                <w:rFonts w:eastAsiaTheme="minorEastAsia"/>
                <w:b/>
                <w:kern w:val="0"/>
                <w:szCs w:val="21"/>
              </w:rPr>
            </w:pPr>
            <w:r>
              <w:rPr>
                <w:rFonts w:eastAsiaTheme="minorEastAsia"/>
                <w:b/>
                <w:kern w:val="0"/>
                <w:szCs w:val="21"/>
              </w:rPr>
              <w:t>涉及乡镇</w:t>
            </w:r>
          </w:p>
          <w:p>
            <w:pPr>
              <w:adjustRightInd w:val="0"/>
              <w:snapToGrid w:val="0"/>
              <w:jc w:val="center"/>
              <w:rPr>
                <w:rFonts w:eastAsiaTheme="minorEastAsia"/>
                <w:b/>
                <w:kern w:val="0"/>
                <w:szCs w:val="21"/>
              </w:rPr>
            </w:pPr>
            <w:r>
              <w:rPr>
                <w:rFonts w:eastAsiaTheme="minorEastAsia"/>
                <w:b/>
                <w:kern w:val="0"/>
                <w:szCs w:val="21"/>
              </w:rPr>
              <w:t>（街道）</w:t>
            </w:r>
          </w:p>
        </w:tc>
        <w:tc>
          <w:tcPr>
            <w:tcW w:w="2126"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主体功能定位</w:t>
            </w:r>
          </w:p>
        </w:tc>
        <w:tc>
          <w:tcPr>
            <w:tcW w:w="2825"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3020"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blHeader/>
          <w:jc w:val="center"/>
        </w:trPr>
        <w:tc>
          <w:tcPr>
            <w:tcW w:w="988" w:type="dxa"/>
            <w:vMerge w:val="continue"/>
            <w:vAlign w:val="center"/>
          </w:tcPr>
          <w:p>
            <w:pPr>
              <w:widowControl/>
              <w:adjustRightInd w:val="0"/>
              <w:snapToGrid w:val="0"/>
              <w:jc w:val="center"/>
              <w:rPr>
                <w:rFonts w:eastAsiaTheme="minorEastAsia"/>
                <w:kern w:val="0"/>
                <w:szCs w:val="21"/>
              </w:rPr>
            </w:pPr>
          </w:p>
        </w:tc>
        <w:tc>
          <w:tcPr>
            <w:tcW w:w="1051" w:type="dxa"/>
            <w:vMerge w:val="continue"/>
            <w:vAlign w:val="center"/>
          </w:tcPr>
          <w:p>
            <w:pPr>
              <w:widowControl/>
              <w:adjustRightInd w:val="0"/>
              <w:snapToGrid w:val="0"/>
              <w:jc w:val="center"/>
              <w:rPr>
                <w:rFonts w:eastAsiaTheme="minorEastAsia"/>
                <w:kern w:val="0"/>
                <w:szCs w:val="21"/>
              </w:rPr>
            </w:pP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38" w:type="dxa"/>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755" w:type="dxa"/>
            <w:vMerge w:val="continue"/>
            <w:vAlign w:val="center"/>
          </w:tcPr>
          <w:p>
            <w:pPr>
              <w:adjustRightInd w:val="0"/>
              <w:snapToGrid w:val="0"/>
              <w:jc w:val="center"/>
              <w:rPr>
                <w:rFonts w:eastAsiaTheme="minorEastAsia"/>
                <w:kern w:val="0"/>
                <w:szCs w:val="21"/>
              </w:rPr>
            </w:pPr>
          </w:p>
        </w:tc>
        <w:tc>
          <w:tcPr>
            <w:tcW w:w="992" w:type="dxa"/>
            <w:vMerge w:val="continue"/>
            <w:vAlign w:val="center"/>
          </w:tcPr>
          <w:p>
            <w:pPr>
              <w:adjustRightInd w:val="0"/>
              <w:snapToGrid w:val="0"/>
              <w:jc w:val="center"/>
              <w:rPr>
                <w:rFonts w:eastAsiaTheme="minorEastAsia"/>
                <w:kern w:val="0"/>
                <w:szCs w:val="21"/>
              </w:rPr>
            </w:pPr>
          </w:p>
        </w:tc>
        <w:tc>
          <w:tcPr>
            <w:tcW w:w="1276" w:type="dxa"/>
            <w:vMerge w:val="continue"/>
            <w:vAlign w:val="center"/>
          </w:tcPr>
          <w:p>
            <w:pPr>
              <w:adjustRightInd w:val="0"/>
              <w:snapToGrid w:val="0"/>
              <w:jc w:val="center"/>
              <w:rPr>
                <w:rFonts w:eastAsiaTheme="minorEastAsia"/>
                <w:kern w:val="0"/>
                <w:szCs w:val="21"/>
              </w:rPr>
            </w:pPr>
          </w:p>
        </w:tc>
        <w:tc>
          <w:tcPr>
            <w:tcW w:w="2126" w:type="dxa"/>
            <w:gridSpan w:val="2"/>
            <w:vMerge w:val="continue"/>
            <w:vAlign w:val="center"/>
          </w:tcPr>
          <w:p>
            <w:pPr>
              <w:adjustRightInd w:val="0"/>
              <w:snapToGrid w:val="0"/>
              <w:jc w:val="center"/>
              <w:rPr>
                <w:rFonts w:eastAsiaTheme="minorEastAsia"/>
                <w:kern w:val="0"/>
                <w:szCs w:val="21"/>
              </w:rPr>
            </w:pPr>
          </w:p>
        </w:tc>
        <w:tc>
          <w:tcPr>
            <w:tcW w:w="2825" w:type="dxa"/>
            <w:gridSpan w:val="2"/>
            <w:vMerge w:val="continue"/>
            <w:vAlign w:val="center"/>
          </w:tcPr>
          <w:p>
            <w:pPr>
              <w:adjustRightInd w:val="0"/>
              <w:snapToGrid w:val="0"/>
              <w:jc w:val="center"/>
              <w:rPr>
                <w:rFonts w:eastAsiaTheme="minorEastAsia"/>
                <w:kern w:val="0"/>
                <w:szCs w:val="21"/>
              </w:rPr>
            </w:pPr>
          </w:p>
        </w:tc>
        <w:tc>
          <w:tcPr>
            <w:tcW w:w="3020" w:type="dxa"/>
            <w:gridSpan w:val="2"/>
            <w:vMerge w:val="continue"/>
          </w:tcPr>
          <w:p>
            <w:pPr>
              <w:adjustRightInd w:val="0"/>
              <w:snapToGrid w:val="0"/>
              <w:jc w:val="center"/>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8" w:hRule="atLeast"/>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outlineLvl w:val="9"/>
              <w:rPr>
                <w:rFonts w:eastAsiaTheme="minorEastAsia"/>
                <w:kern w:val="0"/>
                <w:szCs w:val="21"/>
              </w:rPr>
            </w:pPr>
            <w:r>
              <w:rPr>
                <w:rFonts w:eastAsiaTheme="minorEastAsia"/>
                <w:kern w:val="0"/>
                <w:szCs w:val="21"/>
              </w:rPr>
              <w:t>ZH43048220001</w:t>
            </w:r>
          </w:p>
        </w:tc>
        <w:tc>
          <w:tcPr>
            <w:tcW w:w="1051"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outlineLvl w:val="9"/>
              <w:rPr>
                <w:rFonts w:eastAsiaTheme="minorEastAsia"/>
                <w:kern w:val="0"/>
                <w:szCs w:val="21"/>
              </w:rPr>
            </w:pPr>
          </w:p>
        </w:tc>
        <w:tc>
          <w:tcPr>
            <w:tcW w:w="437"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outlineLvl w:val="9"/>
              <w:rPr>
                <w:rFonts w:eastAsiaTheme="minorEastAsia"/>
                <w:kern w:val="0"/>
                <w:szCs w:val="21"/>
              </w:rPr>
            </w:pPr>
            <w:r>
              <w:rPr>
                <w:rFonts w:eastAsiaTheme="minorEastAsia"/>
                <w:kern w:val="0"/>
                <w:szCs w:val="21"/>
              </w:rPr>
              <w:t>湖南省</w:t>
            </w:r>
          </w:p>
        </w:tc>
        <w:tc>
          <w:tcPr>
            <w:tcW w:w="437"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outlineLvl w:val="9"/>
              <w:rPr>
                <w:rFonts w:eastAsiaTheme="minorEastAsia"/>
                <w:kern w:val="0"/>
                <w:szCs w:val="21"/>
              </w:rPr>
            </w:pPr>
            <w:r>
              <w:rPr>
                <w:rFonts w:eastAsiaTheme="minorEastAsia"/>
                <w:kern w:val="0"/>
                <w:szCs w:val="21"/>
              </w:rPr>
              <w:t>衡阳市</w:t>
            </w:r>
          </w:p>
        </w:tc>
        <w:tc>
          <w:tcPr>
            <w:tcW w:w="438" w:type="dxa"/>
            <w:vAlign w:val="center"/>
          </w:tcPr>
          <w:p>
            <w:pPr>
              <w:keepNext w:val="0"/>
              <w:keepLines w:val="0"/>
              <w:pageBreakBefore w:val="0"/>
              <w:kinsoku/>
              <w:wordWrap/>
              <w:overflowPunct/>
              <w:topLinePunct w:val="0"/>
              <w:autoSpaceDE/>
              <w:autoSpaceDN/>
              <w:bidi w:val="0"/>
              <w:adjustRightInd w:val="0"/>
              <w:snapToGrid w:val="0"/>
              <w:spacing w:line="250" w:lineRule="exact"/>
              <w:jc w:val="center"/>
              <w:textAlignment w:val="auto"/>
              <w:outlineLvl w:val="9"/>
              <w:rPr>
                <w:rFonts w:eastAsiaTheme="minorEastAsia"/>
                <w:kern w:val="0"/>
                <w:szCs w:val="21"/>
              </w:rPr>
            </w:pPr>
            <w:r>
              <w:rPr>
                <w:rFonts w:eastAsiaTheme="minorEastAsia"/>
                <w:kern w:val="0"/>
                <w:szCs w:val="21"/>
              </w:rPr>
              <w:t>常宁市</w:t>
            </w:r>
          </w:p>
        </w:tc>
        <w:tc>
          <w:tcPr>
            <w:tcW w:w="755" w:type="dxa"/>
            <w:vAlign w:val="center"/>
          </w:tcPr>
          <w:p>
            <w:pPr>
              <w:keepNext w:val="0"/>
              <w:keepLines w:val="0"/>
              <w:pageBreakBefore w:val="0"/>
              <w:kinsoku/>
              <w:wordWrap/>
              <w:overflowPunct/>
              <w:topLinePunct w:val="0"/>
              <w:autoSpaceDE/>
              <w:autoSpaceDN/>
              <w:bidi w:val="0"/>
              <w:adjustRightInd w:val="0"/>
              <w:snapToGrid w:val="0"/>
              <w:spacing w:line="250" w:lineRule="exact"/>
              <w:jc w:val="center"/>
              <w:textAlignment w:val="auto"/>
              <w:outlineLvl w:val="9"/>
              <w:rPr>
                <w:rFonts w:eastAsiaTheme="minorEastAsia"/>
                <w:kern w:val="0"/>
                <w:szCs w:val="21"/>
              </w:rPr>
            </w:pPr>
            <w:r>
              <w:rPr>
                <w:rFonts w:eastAsiaTheme="minorEastAsia"/>
                <w:kern w:val="0"/>
                <w:szCs w:val="21"/>
              </w:rPr>
              <w:t>重点管控单元</w:t>
            </w:r>
          </w:p>
        </w:tc>
        <w:tc>
          <w:tcPr>
            <w:tcW w:w="992" w:type="dxa"/>
            <w:vAlign w:val="center"/>
          </w:tcPr>
          <w:p>
            <w:pPr>
              <w:keepNext w:val="0"/>
              <w:keepLines w:val="0"/>
              <w:pageBreakBefore w:val="0"/>
              <w:kinsoku/>
              <w:wordWrap/>
              <w:overflowPunct/>
              <w:topLinePunct w:val="0"/>
              <w:autoSpaceDE/>
              <w:autoSpaceDN/>
              <w:bidi w:val="0"/>
              <w:adjustRightInd w:val="0"/>
              <w:snapToGrid w:val="0"/>
              <w:spacing w:line="250" w:lineRule="exact"/>
              <w:jc w:val="center"/>
              <w:textAlignment w:val="auto"/>
              <w:outlineLvl w:val="9"/>
              <w:rPr>
                <w:rFonts w:eastAsiaTheme="minorEastAsia"/>
                <w:kern w:val="0"/>
                <w:szCs w:val="21"/>
              </w:rPr>
            </w:pPr>
            <w:r>
              <w:rPr>
                <w:rFonts w:eastAsiaTheme="minorEastAsia"/>
                <w:kern w:val="0"/>
                <w:szCs w:val="21"/>
              </w:rPr>
              <w:t>75.53</w:t>
            </w:r>
          </w:p>
        </w:tc>
        <w:tc>
          <w:tcPr>
            <w:tcW w:w="1276" w:type="dxa"/>
            <w:vAlign w:val="center"/>
          </w:tcPr>
          <w:p>
            <w:pPr>
              <w:keepNext w:val="0"/>
              <w:keepLines w:val="0"/>
              <w:pageBreakBefore w:val="0"/>
              <w:widowControl/>
              <w:kinsoku/>
              <w:wordWrap/>
              <w:overflowPunct/>
              <w:topLinePunct w:val="0"/>
              <w:autoSpaceDE/>
              <w:autoSpaceDN/>
              <w:bidi w:val="0"/>
              <w:adjustRightInd w:val="0"/>
              <w:spacing w:line="250" w:lineRule="exact"/>
              <w:jc w:val="center"/>
              <w:textAlignment w:val="auto"/>
              <w:outlineLvl w:val="9"/>
              <w:rPr>
                <w:rFonts w:eastAsiaTheme="minorEastAsia"/>
                <w:kern w:val="0"/>
                <w:szCs w:val="21"/>
              </w:rPr>
            </w:pPr>
            <w:r>
              <w:rPr>
                <w:rFonts w:eastAsiaTheme="minorEastAsia"/>
                <w:kern w:val="0"/>
                <w:szCs w:val="21"/>
              </w:rPr>
              <w:t>白沙镇</w:t>
            </w:r>
          </w:p>
        </w:tc>
        <w:tc>
          <w:tcPr>
            <w:tcW w:w="2126" w:type="dxa"/>
            <w:gridSpan w:val="2"/>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outlineLvl w:val="9"/>
              <w:rPr>
                <w:rFonts w:eastAsiaTheme="minorEastAsia"/>
                <w:kern w:val="0"/>
                <w:szCs w:val="21"/>
              </w:rPr>
            </w:pPr>
            <w:r>
              <w:rPr>
                <w:rFonts w:eastAsiaTheme="minorEastAsia"/>
                <w:kern w:val="0"/>
                <w:szCs w:val="21"/>
              </w:rPr>
              <w:t>国家级</w:t>
            </w:r>
          </w:p>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outlineLvl w:val="9"/>
              <w:rPr>
                <w:rFonts w:eastAsiaTheme="minorEastAsia"/>
                <w:kern w:val="0"/>
                <w:szCs w:val="21"/>
              </w:rPr>
            </w:pPr>
            <w:r>
              <w:rPr>
                <w:rFonts w:eastAsiaTheme="minorEastAsia"/>
                <w:kern w:val="0"/>
                <w:szCs w:val="21"/>
              </w:rPr>
              <w:t>农产品主产区</w:t>
            </w:r>
          </w:p>
        </w:tc>
        <w:tc>
          <w:tcPr>
            <w:tcW w:w="2825" w:type="dxa"/>
            <w:gridSpan w:val="2"/>
            <w:vAlign w:val="center"/>
          </w:tcPr>
          <w:p>
            <w:pPr>
              <w:keepNext w:val="0"/>
              <w:keepLines w:val="0"/>
              <w:pageBreakBefore w:val="0"/>
              <w:widowControl/>
              <w:kinsoku/>
              <w:wordWrap/>
              <w:overflowPunct/>
              <w:topLinePunct w:val="0"/>
              <w:autoSpaceDE/>
              <w:autoSpaceDN/>
              <w:bidi w:val="0"/>
              <w:adjustRightInd w:val="0"/>
              <w:snapToGrid w:val="0"/>
              <w:spacing w:line="250" w:lineRule="exact"/>
              <w:ind w:firstLine="420" w:firstLineChars="200"/>
              <w:textAlignment w:val="auto"/>
              <w:outlineLvl w:val="9"/>
              <w:rPr>
                <w:rFonts w:eastAsiaTheme="minorEastAsia"/>
                <w:kern w:val="0"/>
                <w:szCs w:val="21"/>
              </w:rPr>
            </w:pPr>
            <w:r>
              <w:rPr>
                <w:rFonts w:hint="eastAsia" w:eastAsiaTheme="minorEastAsia"/>
                <w:kern w:val="0"/>
                <w:szCs w:val="21"/>
              </w:rPr>
              <w:t>矿产资源开采、</w:t>
            </w:r>
            <w:r>
              <w:rPr>
                <w:rFonts w:eastAsiaTheme="minorEastAsia"/>
                <w:kern w:val="0"/>
                <w:szCs w:val="21"/>
              </w:rPr>
              <w:t>建材、生态农业</w:t>
            </w:r>
            <w:r>
              <w:rPr>
                <w:rFonts w:hint="eastAsia" w:eastAsiaTheme="minorEastAsia"/>
                <w:kern w:val="0"/>
                <w:szCs w:val="21"/>
              </w:rPr>
              <w:t>、</w:t>
            </w:r>
            <w:r>
              <w:rPr>
                <w:rFonts w:eastAsiaTheme="minorEastAsia"/>
                <w:kern w:val="0"/>
                <w:szCs w:val="21"/>
              </w:rPr>
              <w:t>旅游、</w:t>
            </w:r>
            <w:r>
              <w:rPr>
                <w:rFonts w:hint="eastAsia" w:eastAsiaTheme="minorEastAsia"/>
                <w:kern w:val="0"/>
                <w:szCs w:val="21"/>
              </w:rPr>
              <w:t>畜禽</w:t>
            </w:r>
            <w:r>
              <w:rPr>
                <w:rFonts w:eastAsiaTheme="minorEastAsia"/>
                <w:kern w:val="0"/>
                <w:szCs w:val="21"/>
              </w:rPr>
              <w:t>养殖等</w:t>
            </w:r>
            <w:r>
              <w:rPr>
                <w:rFonts w:hint="eastAsia" w:eastAsiaTheme="minorEastAsia"/>
                <w:kern w:val="0"/>
                <w:szCs w:val="21"/>
              </w:rPr>
              <w:t>。</w:t>
            </w:r>
          </w:p>
        </w:tc>
        <w:tc>
          <w:tcPr>
            <w:tcW w:w="3020" w:type="dxa"/>
            <w:gridSpan w:val="2"/>
            <w:vAlign w:val="center"/>
          </w:tcPr>
          <w:p>
            <w:pPr>
              <w:keepNext w:val="0"/>
              <w:keepLines w:val="0"/>
              <w:pageBreakBefore w:val="0"/>
              <w:widowControl/>
              <w:kinsoku/>
              <w:wordWrap/>
              <w:overflowPunct/>
              <w:topLinePunct w:val="0"/>
              <w:autoSpaceDE/>
              <w:autoSpaceDN/>
              <w:bidi w:val="0"/>
              <w:adjustRightInd w:val="0"/>
              <w:snapToGrid w:val="0"/>
              <w:spacing w:line="250" w:lineRule="exact"/>
              <w:ind w:firstLine="200"/>
              <w:textAlignment w:val="auto"/>
              <w:outlineLvl w:val="9"/>
              <w:rPr>
                <w:rFonts w:eastAsiaTheme="minorEastAsia"/>
                <w:kern w:val="0"/>
                <w:szCs w:val="21"/>
              </w:rPr>
            </w:pPr>
            <w:r>
              <w:rPr>
                <w:rFonts w:eastAsiaTheme="minorEastAsia"/>
                <w:kern w:val="0"/>
                <w:szCs w:val="21"/>
              </w:rPr>
              <w:t>乡镇污水管网不完善；白沙镇存在土壤重金属污染的问</w:t>
            </w:r>
            <w:r>
              <w:rPr>
                <w:rFonts w:hint="eastAsia" w:eastAsiaTheme="minorEastAsia"/>
                <w:kern w:val="0"/>
                <w:szCs w:val="21"/>
              </w:rPr>
              <w:t>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outlineLvl w:val="9"/>
              <w:rPr>
                <w:rFonts w:eastAsiaTheme="minorEastAsia"/>
                <w:b/>
                <w:kern w:val="0"/>
                <w:szCs w:val="21"/>
              </w:rPr>
            </w:pPr>
            <w:r>
              <w:rPr>
                <w:rFonts w:eastAsiaTheme="minorEastAsia"/>
                <w:b/>
                <w:kern w:val="0"/>
                <w:szCs w:val="21"/>
              </w:rPr>
              <w:t>主要属性</w:t>
            </w:r>
          </w:p>
        </w:tc>
        <w:tc>
          <w:tcPr>
            <w:tcW w:w="13357" w:type="dxa"/>
            <w:gridSpan w:val="13"/>
            <w:vAlign w:val="center"/>
          </w:tcPr>
          <w:p>
            <w:pPr>
              <w:keepNext w:val="0"/>
              <w:keepLines w:val="0"/>
              <w:pageBreakBefore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eastAsiaTheme="minorEastAsia"/>
                <w:kern w:val="0"/>
                <w:szCs w:val="21"/>
                <w:highlight w:val="yellow"/>
              </w:rPr>
              <w:t>白沙镇</w:t>
            </w:r>
          </w:p>
          <w:p>
            <w:pPr>
              <w:keepNext w:val="0"/>
              <w:keepLines w:val="0"/>
              <w:pageBreakBefore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一般生态空间——公益林/石漠化敏感区/水土流失敏感区</w:t>
            </w:r>
          </w:p>
          <w:p>
            <w:pPr>
              <w:keepNext w:val="0"/>
              <w:keepLines w:val="0"/>
              <w:pageBreakBefore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水环境农业污染重点管控区/其他水环境重点管控区——罗渡镇超标监测断面/黄沙窿铜锡矿、麻石岭铜锡矿、芝麻山铁矿、常宁市白沙大众矿业有限公司忠家岭工区</w:t>
            </w:r>
          </w:p>
          <w:p>
            <w:pPr>
              <w:keepNext w:val="0"/>
              <w:keepLines w:val="0"/>
              <w:pageBreakBefore w:val="0"/>
              <w:kinsoku/>
              <w:wordWrap/>
              <w:overflowPunct/>
              <w:topLinePunct w:val="0"/>
              <w:autoSpaceDE/>
              <w:autoSpaceDN/>
              <w:bidi w:val="0"/>
              <w:adjustRightInd w:val="0"/>
              <w:snapToGrid w:val="0"/>
              <w:spacing w:line="250" w:lineRule="exact"/>
              <w:jc w:val="left"/>
              <w:textAlignment w:val="auto"/>
              <w:outlineLvl w:val="9"/>
              <w:rPr>
                <w:rFonts w:eastAsiaTheme="minorEastAsia"/>
                <w:b/>
                <w:bCs/>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农用地优先保护区/其他土壤重点管控区——部省级采矿权/市县级采矿权/部省级探矿权/福坪地区含砷废渣污染综合治理项目地块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outlineLvl w:val="9"/>
              <w:rPr>
                <w:rFonts w:eastAsiaTheme="minorEastAsia"/>
                <w:b/>
                <w:kern w:val="0"/>
                <w:szCs w:val="21"/>
              </w:rPr>
            </w:pPr>
            <w:r>
              <w:rPr>
                <w:rFonts w:eastAsiaTheme="minorEastAsia"/>
                <w:b/>
                <w:kern w:val="0"/>
                <w:szCs w:val="21"/>
              </w:rPr>
              <w:t>管控维度</w:t>
            </w:r>
          </w:p>
        </w:tc>
        <w:tc>
          <w:tcPr>
            <w:tcW w:w="10337" w:type="dxa"/>
            <w:gridSpan w:val="11"/>
            <w:vAlign w:val="center"/>
          </w:tcPr>
          <w:p>
            <w:pPr>
              <w:keepNext w:val="0"/>
              <w:keepLines w:val="0"/>
              <w:pageBreakBefore w:val="0"/>
              <w:kinsoku/>
              <w:wordWrap/>
              <w:overflowPunct/>
              <w:topLinePunct w:val="0"/>
              <w:autoSpaceDE/>
              <w:autoSpaceDN/>
              <w:bidi w:val="0"/>
              <w:adjustRightInd w:val="0"/>
              <w:snapToGrid w:val="0"/>
              <w:spacing w:line="250" w:lineRule="exact"/>
              <w:jc w:val="center"/>
              <w:textAlignment w:val="auto"/>
              <w:outlineLvl w:val="9"/>
              <w:rPr>
                <w:rFonts w:eastAsiaTheme="minorEastAsia"/>
                <w:b/>
                <w:kern w:val="0"/>
                <w:szCs w:val="21"/>
              </w:rPr>
            </w:pPr>
            <w:r>
              <w:rPr>
                <w:rFonts w:eastAsiaTheme="minorEastAsia"/>
                <w:b/>
                <w:kern w:val="0"/>
                <w:szCs w:val="21"/>
              </w:rPr>
              <w:t>管控要求</w:t>
            </w:r>
          </w:p>
        </w:tc>
        <w:tc>
          <w:tcPr>
            <w:tcW w:w="3020" w:type="dxa"/>
            <w:gridSpan w:val="2"/>
            <w:vAlign w:val="center"/>
          </w:tcPr>
          <w:p>
            <w:pPr>
              <w:keepNext w:val="0"/>
              <w:keepLines w:val="0"/>
              <w:pageBreakBefore w:val="0"/>
              <w:kinsoku/>
              <w:wordWrap/>
              <w:overflowPunct/>
              <w:topLinePunct w:val="0"/>
              <w:autoSpaceDE/>
              <w:autoSpaceDN/>
              <w:bidi w:val="0"/>
              <w:adjustRightInd w:val="0"/>
              <w:snapToGrid w:val="0"/>
              <w:spacing w:line="250" w:lineRule="exact"/>
              <w:jc w:val="center"/>
              <w:textAlignment w:val="auto"/>
              <w:outlineLvl w:val="9"/>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outlineLvl w:val="9"/>
              <w:rPr>
                <w:rFonts w:eastAsiaTheme="minorEastAsia"/>
                <w:kern w:val="0"/>
                <w:szCs w:val="21"/>
              </w:rPr>
            </w:pPr>
            <w:r>
              <w:rPr>
                <w:rFonts w:eastAsiaTheme="minorEastAsia"/>
                <w:kern w:val="0"/>
                <w:szCs w:val="21"/>
              </w:rPr>
              <w:t>空间布局约束</w:t>
            </w:r>
          </w:p>
        </w:tc>
        <w:tc>
          <w:tcPr>
            <w:tcW w:w="10337" w:type="dxa"/>
            <w:gridSpan w:val="11"/>
            <w:vAlign w:val="center"/>
          </w:tcPr>
          <w:p>
            <w:pPr>
              <w:keepNext w:val="0"/>
              <w:keepLines w:val="0"/>
              <w:pageBreakBefore w:val="0"/>
              <w:kinsoku/>
              <w:wordWrap/>
              <w:overflowPunct/>
              <w:topLinePunct w:val="0"/>
              <w:autoSpaceDE/>
              <w:autoSpaceDN/>
              <w:bidi w:val="0"/>
              <w:adjustRightInd w:val="0"/>
              <w:spacing w:line="250" w:lineRule="exact"/>
              <w:textAlignment w:val="auto"/>
              <w:outlineLvl w:val="9"/>
              <w:rPr>
                <w:rFonts w:eastAsiaTheme="minorEastAsia"/>
                <w:szCs w:val="21"/>
              </w:rPr>
            </w:pPr>
            <w:r>
              <w:rPr>
                <w:rFonts w:eastAsiaTheme="minorEastAsia"/>
                <w:kern w:val="0"/>
                <w:szCs w:val="21"/>
              </w:rPr>
              <w:t>（1.1）区域养殖业按划定的禁养区、限养区、适养区实施分类管理。</w:t>
            </w:r>
          </w:p>
        </w:tc>
        <w:tc>
          <w:tcPr>
            <w:tcW w:w="3020" w:type="dxa"/>
            <w:gridSpan w:val="2"/>
            <w:vMerge w:val="restart"/>
            <w:vAlign w:val="center"/>
          </w:tcPr>
          <w:p>
            <w:pPr>
              <w:keepNext w:val="0"/>
              <w:keepLines w:val="0"/>
              <w:pageBreakBefore w:val="0"/>
              <w:kinsoku/>
              <w:wordWrap/>
              <w:overflowPunct/>
              <w:topLinePunct w:val="0"/>
              <w:autoSpaceDE/>
              <w:autoSpaceDN/>
              <w:bidi w:val="0"/>
              <w:adjustRightInd w:val="0"/>
              <w:snapToGrid w:val="0"/>
              <w:spacing w:line="250" w:lineRule="exact"/>
              <w:textAlignment w:val="auto"/>
              <w:outlineLvl w:val="9"/>
              <w:rPr>
                <w:rFonts w:eastAsiaTheme="minorEastAsia"/>
                <w:szCs w:val="21"/>
              </w:rPr>
            </w:pPr>
            <w:r>
              <w:rPr>
                <w:rFonts w:eastAsiaTheme="minorEastAsia"/>
                <w:szCs w:val="21"/>
              </w:rPr>
              <w:t>（1.1）《</w:t>
            </w:r>
            <w:r>
              <w:rPr>
                <w:rFonts w:hint="eastAsia" w:eastAsiaTheme="minorEastAsia"/>
                <w:szCs w:val="21"/>
              </w:rPr>
              <w:t>常宁市</w:t>
            </w:r>
            <w:r>
              <w:rPr>
                <w:rFonts w:eastAsiaTheme="minorEastAsia"/>
                <w:szCs w:val="21"/>
              </w:rPr>
              <w:t>人民政府</w:t>
            </w:r>
            <w:r>
              <w:rPr>
                <w:rFonts w:hint="eastAsia" w:eastAsiaTheme="minorEastAsia"/>
                <w:szCs w:val="21"/>
              </w:rPr>
              <w:t>办公室</w:t>
            </w:r>
            <w:r>
              <w:rPr>
                <w:rFonts w:eastAsiaTheme="minorEastAsia"/>
                <w:szCs w:val="21"/>
              </w:rPr>
              <w:t>关</w:t>
            </w:r>
            <w:r>
              <w:rPr>
                <w:rFonts w:hint="eastAsia" w:eastAsiaTheme="minorEastAsia"/>
                <w:szCs w:val="21"/>
              </w:rPr>
              <w:t>于</w:t>
            </w:r>
            <w:r>
              <w:rPr>
                <w:rFonts w:eastAsiaTheme="minorEastAsia"/>
                <w:szCs w:val="21"/>
              </w:rPr>
              <w:t>印发</w:t>
            </w:r>
            <w:r>
              <w:rPr>
                <w:rFonts w:hint="eastAsia" w:eastAsiaTheme="minorEastAsia"/>
                <w:szCs w:val="21"/>
              </w:rPr>
              <w:t>〈常宁市</w:t>
            </w:r>
            <w:r>
              <w:rPr>
                <w:rFonts w:eastAsiaTheme="minorEastAsia"/>
                <w:szCs w:val="21"/>
              </w:rPr>
              <w:t>畜禽禁养区划定</w:t>
            </w:r>
            <w:r>
              <w:rPr>
                <w:rFonts w:hint="eastAsia" w:eastAsiaTheme="minorEastAsia"/>
                <w:szCs w:val="21"/>
              </w:rPr>
              <w:t>工作实施</w:t>
            </w:r>
            <w:r>
              <w:rPr>
                <w:rFonts w:eastAsiaTheme="minorEastAsia"/>
                <w:szCs w:val="21"/>
              </w:rPr>
              <w:t>方案</w:t>
            </w:r>
            <w:r>
              <w:rPr>
                <w:rFonts w:hint="eastAsia" w:eastAsiaTheme="minorEastAsia"/>
                <w:szCs w:val="21"/>
              </w:rPr>
              <w:t>〉</w:t>
            </w:r>
            <w:r>
              <w:rPr>
                <w:rFonts w:eastAsiaTheme="minorEastAsia"/>
                <w:szCs w:val="21"/>
              </w:rPr>
              <w:t>的通知》（</w:t>
            </w:r>
            <w:r>
              <w:rPr>
                <w:rFonts w:hint="eastAsia" w:eastAsiaTheme="minorEastAsia"/>
                <w:szCs w:val="21"/>
              </w:rPr>
              <w:t>常</w:t>
            </w:r>
            <w:r>
              <w:rPr>
                <w:rFonts w:eastAsiaTheme="minorEastAsia"/>
                <w:szCs w:val="21"/>
              </w:rPr>
              <w:t>政</w:t>
            </w:r>
            <w:r>
              <w:rPr>
                <w:rFonts w:hint="eastAsia" w:eastAsiaTheme="minorEastAsia"/>
                <w:szCs w:val="21"/>
              </w:rPr>
              <w:t>办函</w:t>
            </w:r>
            <w:r>
              <w:rPr>
                <w:rFonts w:eastAsiaTheme="minorEastAsia"/>
                <w:szCs w:val="21"/>
              </w:rPr>
              <w:t>[2019] 38号）；</w:t>
            </w:r>
          </w:p>
          <w:p>
            <w:pPr>
              <w:pStyle w:val="36"/>
              <w:keepNext w:val="0"/>
              <w:keepLines w:val="0"/>
              <w:pageBreakBefore w:val="0"/>
              <w:kinsoku/>
              <w:wordWrap/>
              <w:overflowPunct/>
              <w:topLinePunct w:val="0"/>
              <w:autoSpaceDE/>
              <w:autoSpaceDN/>
              <w:bidi w:val="0"/>
              <w:adjustRightInd w:val="0"/>
              <w:spacing w:line="250" w:lineRule="exact"/>
              <w:textAlignment w:val="auto"/>
              <w:outlineLvl w:val="9"/>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（2.1）《常宁市“碧水保卫战”行动计划实施方案（2018—2020年）》</w:t>
            </w:r>
            <w:r>
              <w:rPr>
                <w:rFonts w:hint="eastAsia" w:ascii="Times New Roman" w:hAnsi="Times New Roman" w:cs="Times New Roman" w:eastAsiaTheme="minorEastAsia"/>
                <w:color w:val="auto"/>
                <w:sz w:val="21"/>
                <w:szCs w:val="21"/>
              </w:rPr>
              <w:t>；</w:t>
            </w:r>
          </w:p>
          <w:p>
            <w:pPr>
              <w:keepNext w:val="0"/>
              <w:keepLines w:val="0"/>
              <w:pageBreakBefore w:val="0"/>
              <w:tabs>
                <w:tab w:val="left" w:pos="1021"/>
              </w:tabs>
              <w:kinsoku/>
              <w:wordWrap/>
              <w:overflowPunct/>
              <w:topLinePunct w:val="0"/>
              <w:autoSpaceDE/>
              <w:autoSpaceDN/>
              <w:bidi w:val="0"/>
              <w:adjustRightInd w:val="0"/>
              <w:snapToGrid w:val="0"/>
              <w:spacing w:line="250" w:lineRule="exact"/>
              <w:textAlignment w:val="auto"/>
              <w:outlineLvl w:val="9"/>
              <w:rPr>
                <w:rFonts w:eastAsiaTheme="minorEastAsia"/>
                <w:kern w:val="0"/>
                <w:szCs w:val="21"/>
              </w:rPr>
            </w:pPr>
            <w:r>
              <w:rPr>
                <w:rFonts w:eastAsiaTheme="minorEastAsia"/>
                <w:kern w:val="0"/>
                <w:szCs w:val="21"/>
              </w:rPr>
              <w:t>（2.2）《常宁市蓝天保卫战三年行动计划实施方案（2018年—2020年）》；</w:t>
            </w:r>
          </w:p>
          <w:p>
            <w:pPr>
              <w:pStyle w:val="36"/>
              <w:keepNext w:val="0"/>
              <w:keepLines w:val="0"/>
              <w:pageBreakBefore w:val="0"/>
              <w:kinsoku/>
              <w:wordWrap/>
              <w:overflowPunct/>
              <w:topLinePunct w:val="0"/>
              <w:autoSpaceDE/>
              <w:autoSpaceDN/>
              <w:bidi w:val="0"/>
              <w:adjustRightInd w:val="0"/>
              <w:spacing w:line="250" w:lineRule="exact"/>
              <w:textAlignment w:val="auto"/>
              <w:outlineLvl w:val="9"/>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（2.3）《 常宁市“净土保卫战”行动计划实施方案（2018年—2020年）》；</w:t>
            </w:r>
          </w:p>
          <w:p>
            <w:pPr>
              <w:keepNext w:val="0"/>
              <w:keepLines w:val="0"/>
              <w:pageBreakBefore w:val="0"/>
              <w:tabs>
                <w:tab w:val="left" w:pos="1021"/>
              </w:tabs>
              <w:kinsoku/>
              <w:wordWrap/>
              <w:overflowPunct/>
              <w:topLinePunct w:val="0"/>
              <w:autoSpaceDE/>
              <w:autoSpaceDN/>
              <w:bidi w:val="0"/>
              <w:adjustRightInd w:val="0"/>
              <w:snapToGrid w:val="0"/>
              <w:spacing w:line="250" w:lineRule="exact"/>
              <w:textAlignment w:val="auto"/>
              <w:outlineLvl w:val="9"/>
              <w:rPr>
                <w:rFonts w:eastAsiaTheme="minorEastAsia"/>
                <w:kern w:val="0"/>
                <w:szCs w:val="21"/>
              </w:rPr>
            </w:pPr>
            <w:r>
              <w:rPr>
                <w:rFonts w:eastAsiaTheme="minorEastAsia"/>
                <w:kern w:val="0"/>
                <w:szCs w:val="21"/>
              </w:rPr>
              <w:t>（3.1）</w:t>
            </w:r>
            <w:r>
              <w:rPr>
                <w:rFonts w:eastAsiaTheme="minorEastAsia"/>
                <w:szCs w:val="21"/>
              </w:rPr>
              <w:t>《 常宁市“净土保卫战”行动计划实施方案（2018年—2020年）》；</w:t>
            </w:r>
          </w:p>
          <w:p>
            <w:pPr>
              <w:keepNext w:val="0"/>
              <w:keepLines w:val="0"/>
              <w:pageBreakBefore w:val="0"/>
              <w:tabs>
                <w:tab w:val="left" w:pos="1021"/>
              </w:tabs>
              <w:kinsoku/>
              <w:wordWrap/>
              <w:overflowPunct/>
              <w:topLinePunct w:val="0"/>
              <w:autoSpaceDE/>
              <w:autoSpaceDN/>
              <w:bidi w:val="0"/>
              <w:adjustRightInd w:val="0"/>
              <w:snapToGrid w:val="0"/>
              <w:spacing w:line="250" w:lineRule="exact"/>
              <w:textAlignment w:val="auto"/>
              <w:outlineLvl w:val="9"/>
              <w:rPr>
                <w:kern w:val="0"/>
                <w:szCs w:val="21"/>
              </w:rPr>
            </w:pPr>
            <w:r>
              <w:rPr>
                <w:rFonts w:eastAsiaTheme="minorEastAsia"/>
                <w:kern w:val="0"/>
                <w:szCs w:val="21"/>
              </w:rPr>
              <w:t>（3.2）《衡阳市土壤污染治理与修复规划（2017—2020年）》</w:t>
            </w:r>
            <w:r>
              <w:rPr>
                <w:rFonts w:hint="eastAsia"/>
                <w:kern w:val="0"/>
                <w:szCs w:val="21"/>
              </w:rPr>
              <w:t>；</w:t>
            </w:r>
          </w:p>
          <w:p>
            <w:pPr>
              <w:keepNext w:val="0"/>
              <w:keepLines w:val="0"/>
              <w:pageBreakBefore w:val="0"/>
              <w:tabs>
                <w:tab w:val="left" w:pos="1021"/>
              </w:tabs>
              <w:kinsoku/>
              <w:wordWrap/>
              <w:overflowPunct/>
              <w:topLinePunct w:val="0"/>
              <w:autoSpaceDE/>
              <w:autoSpaceDN/>
              <w:bidi w:val="0"/>
              <w:adjustRightInd w:val="0"/>
              <w:snapToGrid w:val="0"/>
              <w:spacing w:line="250" w:lineRule="exact"/>
              <w:textAlignment w:val="auto"/>
              <w:outlineLvl w:val="9"/>
              <w:rPr>
                <w:rFonts w:eastAsiaTheme="minorEastAsia"/>
                <w:szCs w:val="21"/>
              </w:rPr>
            </w:pPr>
            <w:r>
              <w:rPr>
                <w:rFonts w:eastAsiaTheme="minorEastAsia"/>
                <w:szCs w:val="21"/>
              </w:rPr>
              <w:t>（4.1）《衡阳市“十三五”节能降耗工作方案》</w:t>
            </w:r>
            <w:r>
              <w:rPr>
                <w:rFonts w:hint="eastAsia" w:eastAsiaTheme="minorEastAsia"/>
                <w:szCs w:val="21"/>
              </w:rPr>
              <w:t>；</w:t>
            </w:r>
          </w:p>
          <w:p>
            <w:pPr>
              <w:keepNext w:val="0"/>
              <w:keepLines w:val="0"/>
              <w:pageBreakBefore w:val="0"/>
              <w:tabs>
                <w:tab w:val="left" w:pos="1021"/>
              </w:tabs>
              <w:kinsoku/>
              <w:wordWrap/>
              <w:overflowPunct/>
              <w:topLinePunct w:val="0"/>
              <w:autoSpaceDE/>
              <w:autoSpaceDN/>
              <w:bidi w:val="0"/>
              <w:adjustRightInd w:val="0"/>
              <w:snapToGrid w:val="0"/>
              <w:spacing w:line="250" w:lineRule="exact"/>
              <w:textAlignment w:val="auto"/>
              <w:outlineLvl w:val="9"/>
              <w:rPr>
                <w:rFonts w:eastAsiaTheme="minorEastAsia"/>
                <w:kern w:val="0"/>
                <w:szCs w:val="21"/>
              </w:rPr>
            </w:pPr>
            <w:r>
              <w:rPr>
                <w:rFonts w:eastAsiaTheme="minorEastAsia"/>
                <w:kern w:val="0"/>
                <w:szCs w:val="21"/>
              </w:rPr>
              <w:t>（4.2）《衡阳市”十三五”水资源消耗总量和强度双控行动落实方案》</w:t>
            </w:r>
            <w:r>
              <w:rPr>
                <w:rFonts w:hint="eastAsia" w:eastAsiaTheme="minor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outlineLvl w:val="9"/>
              <w:rPr>
                <w:rFonts w:eastAsiaTheme="minorEastAsia"/>
                <w:kern w:val="0"/>
                <w:szCs w:val="21"/>
              </w:rPr>
            </w:pPr>
            <w:r>
              <w:rPr>
                <w:rFonts w:eastAsiaTheme="minorEastAsia"/>
                <w:kern w:val="0"/>
                <w:szCs w:val="21"/>
              </w:rPr>
              <w:t>污染物排放管控</w:t>
            </w:r>
          </w:p>
        </w:tc>
        <w:tc>
          <w:tcPr>
            <w:tcW w:w="10337" w:type="dxa"/>
            <w:gridSpan w:val="11"/>
            <w:vAlign w:val="center"/>
          </w:tcPr>
          <w:p>
            <w:pPr>
              <w:keepNext w:val="0"/>
              <w:keepLines w:val="0"/>
              <w:pageBreakBefore w:val="0"/>
              <w:kinsoku/>
              <w:wordWrap/>
              <w:overflowPunct/>
              <w:topLinePunct w:val="0"/>
              <w:autoSpaceDE/>
              <w:autoSpaceDN/>
              <w:bidi w:val="0"/>
              <w:adjustRightInd w:val="0"/>
              <w:spacing w:line="250" w:lineRule="exact"/>
              <w:textAlignment w:val="auto"/>
              <w:outlineLvl w:val="9"/>
              <w:rPr>
                <w:rFonts w:eastAsiaTheme="minorEastAsia"/>
                <w:szCs w:val="21"/>
              </w:rPr>
            </w:pPr>
            <w:r>
              <w:rPr>
                <w:rFonts w:eastAsiaTheme="minorEastAsia"/>
                <w:szCs w:val="21"/>
              </w:rPr>
              <w:t>（2.1）建制乡镇污水处理设施“全覆盖”，污水处理率达到80%以上。现有污水处理厂污泥处理处置设施全部完成达标改造。</w:t>
            </w:r>
            <w:r>
              <w:rPr>
                <w:rFonts w:eastAsiaTheme="minorEastAsia"/>
                <w:szCs w:val="21"/>
              </w:rPr>
              <w:br w:type="textWrapping"/>
            </w:r>
            <w:r>
              <w:rPr>
                <w:rFonts w:eastAsiaTheme="minorEastAsia"/>
                <w:szCs w:val="21"/>
              </w:rPr>
              <w:t>（2.2）</w:t>
            </w:r>
            <w:r>
              <w:t>工业生产企业采取密闭、围挡、遮盖、清扫、洒水等措施，减少内部物料的堆存、传输、装卸等环节产生的粉尘和气态污染物的排放；交通运输设备制造、汽车制造、工程机械制造和家具制造行业全面实施油性漆改水性漆；严禁秸秆露天焚烧。</w:t>
            </w:r>
            <w:r>
              <w:br w:type="textWrapping"/>
            </w:r>
            <w:r>
              <w:t>（2.3）农村生活垃圾基本完成户分类、村集中、镇转运、县处置体系；建立生活垃圾处理设施建设、运营和排放监管体系，加强垃圾处理监管能力。</w:t>
            </w:r>
          </w:p>
        </w:tc>
        <w:tc>
          <w:tcPr>
            <w:tcW w:w="3020" w:type="dxa"/>
            <w:gridSpan w:val="2"/>
            <w:vMerge w:val="continue"/>
            <w:vAlign w:val="center"/>
          </w:tcPr>
          <w:p>
            <w:pPr>
              <w:keepNext w:val="0"/>
              <w:keepLines w:val="0"/>
              <w:pageBreakBefore w:val="0"/>
              <w:tabs>
                <w:tab w:val="left" w:pos="1021"/>
              </w:tabs>
              <w:kinsoku/>
              <w:wordWrap/>
              <w:overflowPunct/>
              <w:topLinePunct w:val="0"/>
              <w:autoSpaceDE/>
              <w:autoSpaceDN/>
              <w:bidi w:val="0"/>
              <w:adjustRightInd w:val="0"/>
              <w:snapToGrid w:val="0"/>
              <w:spacing w:line="250" w:lineRule="exact"/>
              <w:ind w:left="101" w:leftChars="48" w:right="149" w:rightChars="71" w:hanging="1"/>
              <w:textAlignment w:val="auto"/>
              <w:outlineLvl w:val="9"/>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outlineLvl w:val="9"/>
              <w:rPr>
                <w:rFonts w:eastAsiaTheme="minorEastAsia"/>
                <w:kern w:val="0"/>
                <w:szCs w:val="21"/>
              </w:rPr>
            </w:pPr>
            <w:r>
              <w:rPr>
                <w:rFonts w:eastAsiaTheme="minorEastAsia"/>
                <w:kern w:val="0"/>
                <w:szCs w:val="21"/>
              </w:rPr>
              <w:t>环境风险防控</w:t>
            </w:r>
          </w:p>
        </w:tc>
        <w:tc>
          <w:tcPr>
            <w:tcW w:w="10337" w:type="dxa"/>
            <w:gridSpan w:val="11"/>
            <w:vAlign w:val="center"/>
          </w:tcPr>
          <w:p>
            <w:pPr>
              <w:keepNext w:val="0"/>
              <w:keepLines w:val="0"/>
              <w:pageBreakBefore w:val="0"/>
              <w:kinsoku/>
              <w:wordWrap/>
              <w:overflowPunct/>
              <w:topLinePunct w:val="0"/>
              <w:autoSpaceDE/>
              <w:autoSpaceDN/>
              <w:bidi w:val="0"/>
              <w:adjustRightInd w:val="0"/>
              <w:spacing w:line="250" w:lineRule="exact"/>
              <w:textAlignment w:val="auto"/>
              <w:outlineLvl w:val="9"/>
              <w:rPr>
                <w:rFonts w:eastAsiaTheme="minorEastAsia"/>
                <w:kern w:val="0"/>
                <w:szCs w:val="21"/>
              </w:rPr>
            </w:pPr>
            <w:r>
              <w:rPr>
                <w:rFonts w:eastAsiaTheme="minorEastAsia"/>
                <w:kern w:val="0"/>
                <w:szCs w:val="21"/>
              </w:rPr>
              <w:t>（3.1）加强对现有在产企业的环境风险管理，避免出现突发环境风险事件。</w:t>
            </w:r>
            <w:r>
              <w:rPr>
                <w:rFonts w:eastAsiaTheme="minorEastAsia"/>
                <w:kern w:val="0"/>
                <w:szCs w:val="21"/>
              </w:rPr>
              <w:br w:type="textWrapping"/>
            </w:r>
            <w:r>
              <w:rPr>
                <w:rFonts w:eastAsiaTheme="minorEastAsia"/>
                <w:kern w:val="0"/>
                <w:szCs w:val="21"/>
              </w:rPr>
              <w:t>（3.2）</w:t>
            </w:r>
            <w:r>
              <w:rPr>
                <w:rFonts w:eastAsiaTheme="minorEastAsia"/>
                <w:bCs/>
                <w:szCs w:val="21"/>
              </w:rPr>
              <w:t>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w:t>
            </w:r>
            <w:r>
              <w:rPr>
                <w:kern w:val="0"/>
                <w:szCs w:val="21"/>
              </w:rPr>
              <w:t>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3020" w:type="dxa"/>
            <w:gridSpan w:val="2"/>
            <w:vMerge w:val="continue"/>
            <w:vAlign w:val="center"/>
          </w:tcPr>
          <w:p>
            <w:pPr>
              <w:keepNext w:val="0"/>
              <w:keepLines w:val="0"/>
              <w:pageBreakBefore w:val="0"/>
              <w:tabs>
                <w:tab w:val="left" w:pos="1021"/>
              </w:tabs>
              <w:kinsoku/>
              <w:wordWrap/>
              <w:overflowPunct/>
              <w:topLinePunct w:val="0"/>
              <w:autoSpaceDE/>
              <w:autoSpaceDN/>
              <w:bidi w:val="0"/>
              <w:adjustRightInd w:val="0"/>
              <w:snapToGrid w:val="0"/>
              <w:spacing w:line="250" w:lineRule="exact"/>
              <w:ind w:left="101" w:leftChars="48" w:right="149" w:rightChars="71" w:hanging="1"/>
              <w:textAlignment w:val="auto"/>
              <w:outlineLvl w:val="9"/>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8" w:hRule="atLeast"/>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outlineLvl w:val="9"/>
              <w:rPr>
                <w:rFonts w:eastAsiaTheme="minorEastAsia"/>
                <w:kern w:val="0"/>
                <w:szCs w:val="21"/>
              </w:rPr>
            </w:pPr>
            <w:r>
              <w:rPr>
                <w:rFonts w:eastAsiaTheme="minorEastAsia"/>
                <w:kern w:val="0"/>
                <w:szCs w:val="21"/>
              </w:rPr>
              <w:t>资源开发效率要求</w:t>
            </w:r>
          </w:p>
        </w:tc>
        <w:tc>
          <w:tcPr>
            <w:tcW w:w="10337" w:type="dxa"/>
            <w:gridSpan w:val="11"/>
            <w:vAlign w:val="center"/>
          </w:tcPr>
          <w:p>
            <w:pPr>
              <w:keepNext w:val="0"/>
              <w:keepLines w:val="0"/>
              <w:pageBreakBefore w:val="0"/>
              <w:kinsoku/>
              <w:wordWrap/>
              <w:overflowPunct/>
              <w:topLinePunct w:val="0"/>
              <w:autoSpaceDE/>
              <w:autoSpaceDN/>
              <w:bidi w:val="0"/>
              <w:adjustRightInd w:val="0"/>
              <w:spacing w:line="250" w:lineRule="exact"/>
              <w:textAlignment w:val="auto"/>
              <w:outlineLvl w:val="9"/>
              <w:rPr>
                <w:rFonts w:eastAsiaTheme="minorEastAsia"/>
                <w:kern w:val="0"/>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3020" w:type="dxa"/>
            <w:gridSpan w:val="2"/>
            <w:vMerge w:val="continue"/>
            <w:vAlign w:val="center"/>
          </w:tcPr>
          <w:p>
            <w:pPr>
              <w:keepNext w:val="0"/>
              <w:keepLines w:val="0"/>
              <w:pageBreakBefore w:val="0"/>
              <w:tabs>
                <w:tab w:val="left" w:pos="1021"/>
              </w:tabs>
              <w:kinsoku/>
              <w:wordWrap/>
              <w:overflowPunct/>
              <w:topLinePunct w:val="0"/>
              <w:autoSpaceDE/>
              <w:autoSpaceDN/>
              <w:bidi w:val="0"/>
              <w:adjustRightInd w:val="0"/>
              <w:snapToGrid w:val="0"/>
              <w:spacing w:line="250" w:lineRule="exact"/>
              <w:ind w:left="101" w:leftChars="48" w:right="149" w:rightChars="71" w:hanging="1"/>
              <w:textAlignment w:val="auto"/>
              <w:outlineLvl w:val="9"/>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0" w:hRule="atLeast"/>
          <w:jc w:val="center"/>
        </w:trPr>
        <w:tc>
          <w:tcPr>
            <w:tcW w:w="988"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环境管控单元编码</w:t>
            </w:r>
          </w:p>
        </w:tc>
        <w:tc>
          <w:tcPr>
            <w:tcW w:w="1051"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1312" w:type="dxa"/>
            <w:gridSpan w:val="3"/>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755"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992" w:type="dxa"/>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1833"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涉及乡镇</w:t>
            </w:r>
          </w:p>
          <w:p>
            <w:pPr>
              <w:adjustRightInd w:val="0"/>
              <w:snapToGrid w:val="0"/>
              <w:jc w:val="center"/>
              <w:rPr>
                <w:rFonts w:eastAsiaTheme="minorEastAsia"/>
                <w:b/>
                <w:kern w:val="0"/>
                <w:szCs w:val="21"/>
              </w:rPr>
            </w:pPr>
            <w:r>
              <w:rPr>
                <w:rFonts w:eastAsiaTheme="minorEastAsia"/>
                <w:b/>
                <w:kern w:val="0"/>
                <w:szCs w:val="21"/>
              </w:rPr>
              <w:t>（街道）</w:t>
            </w:r>
          </w:p>
        </w:tc>
        <w:tc>
          <w:tcPr>
            <w:tcW w:w="1985"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主体功能定位</w:t>
            </w:r>
          </w:p>
        </w:tc>
        <w:tc>
          <w:tcPr>
            <w:tcW w:w="2551"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2878" w:type="dxa"/>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72" w:hRule="atLeast"/>
          <w:tblHeader/>
          <w:jc w:val="center"/>
        </w:trPr>
        <w:tc>
          <w:tcPr>
            <w:tcW w:w="988" w:type="dxa"/>
            <w:vMerge w:val="continue"/>
            <w:vAlign w:val="center"/>
          </w:tcPr>
          <w:p>
            <w:pPr>
              <w:widowControl/>
              <w:adjustRightInd w:val="0"/>
              <w:snapToGrid w:val="0"/>
              <w:jc w:val="center"/>
              <w:rPr>
                <w:rFonts w:eastAsiaTheme="minorEastAsia"/>
                <w:kern w:val="0"/>
                <w:szCs w:val="21"/>
              </w:rPr>
            </w:pPr>
          </w:p>
        </w:tc>
        <w:tc>
          <w:tcPr>
            <w:tcW w:w="1051" w:type="dxa"/>
            <w:vMerge w:val="continue"/>
            <w:vAlign w:val="center"/>
          </w:tcPr>
          <w:p>
            <w:pPr>
              <w:widowControl/>
              <w:adjustRightInd w:val="0"/>
              <w:snapToGrid w:val="0"/>
              <w:jc w:val="center"/>
              <w:rPr>
                <w:rFonts w:eastAsiaTheme="minorEastAsia"/>
                <w:kern w:val="0"/>
                <w:szCs w:val="21"/>
              </w:rPr>
            </w:pP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38" w:type="dxa"/>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755" w:type="dxa"/>
            <w:vMerge w:val="continue"/>
            <w:vAlign w:val="center"/>
          </w:tcPr>
          <w:p>
            <w:pPr>
              <w:adjustRightInd w:val="0"/>
              <w:snapToGrid w:val="0"/>
              <w:jc w:val="center"/>
              <w:rPr>
                <w:rFonts w:eastAsiaTheme="minorEastAsia"/>
                <w:kern w:val="0"/>
                <w:szCs w:val="21"/>
              </w:rPr>
            </w:pPr>
          </w:p>
        </w:tc>
        <w:tc>
          <w:tcPr>
            <w:tcW w:w="992" w:type="dxa"/>
            <w:vMerge w:val="continue"/>
            <w:vAlign w:val="center"/>
          </w:tcPr>
          <w:p>
            <w:pPr>
              <w:adjustRightInd w:val="0"/>
              <w:snapToGrid w:val="0"/>
              <w:jc w:val="center"/>
              <w:rPr>
                <w:rFonts w:eastAsiaTheme="minorEastAsia"/>
                <w:kern w:val="0"/>
                <w:szCs w:val="21"/>
              </w:rPr>
            </w:pPr>
          </w:p>
        </w:tc>
        <w:tc>
          <w:tcPr>
            <w:tcW w:w="1833" w:type="dxa"/>
            <w:gridSpan w:val="2"/>
            <w:vMerge w:val="continue"/>
            <w:vAlign w:val="center"/>
          </w:tcPr>
          <w:p>
            <w:pPr>
              <w:adjustRightInd w:val="0"/>
              <w:snapToGrid w:val="0"/>
              <w:jc w:val="center"/>
              <w:rPr>
                <w:rFonts w:eastAsiaTheme="minorEastAsia"/>
                <w:kern w:val="0"/>
                <w:szCs w:val="21"/>
              </w:rPr>
            </w:pPr>
          </w:p>
        </w:tc>
        <w:tc>
          <w:tcPr>
            <w:tcW w:w="1985" w:type="dxa"/>
            <w:gridSpan w:val="2"/>
            <w:vMerge w:val="continue"/>
            <w:vAlign w:val="center"/>
          </w:tcPr>
          <w:p>
            <w:pPr>
              <w:adjustRightInd w:val="0"/>
              <w:snapToGrid w:val="0"/>
              <w:jc w:val="center"/>
              <w:rPr>
                <w:rFonts w:eastAsiaTheme="minorEastAsia"/>
                <w:kern w:val="0"/>
                <w:szCs w:val="21"/>
              </w:rPr>
            </w:pPr>
          </w:p>
        </w:tc>
        <w:tc>
          <w:tcPr>
            <w:tcW w:w="2551" w:type="dxa"/>
            <w:gridSpan w:val="2"/>
            <w:vMerge w:val="continue"/>
            <w:vAlign w:val="center"/>
          </w:tcPr>
          <w:p>
            <w:pPr>
              <w:adjustRightInd w:val="0"/>
              <w:snapToGrid w:val="0"/>
              <w:jc w:val="center"/>
              <w:rPr>
                <w:rFonts w:eastAsiaTheme="minorEastAsia"/>
                <w:kern w:val="0"/>
                <w:szCs w:val="21"/>
              </w:rPr>
            </w:pPr>
          </w:p>
        </w:tc>
        <w:tc>
          <w:tcPr>
            <w:tcW w:w="2878" w:type="dxa"/>
            <w:vMerge w:val="continue"/>
          </w:tcPr>
          <w:p>
            <w:pPr>
              <w:adjustRightInd w:val="0"/>
              <w:snapToGrid w:val="0"/>
              <w:jc w:val="center"/>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021"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ZH43048220002</w:t>
            </w:r>
          </w:p>
        </w:tc>
        <w:tc>
          <w:tcPr>
            <w:tcW w:w="1051" w:type="dxa"/>
            <w:vAlign w:val="center"/>
          </w:tcPr>
          <w:p>
            <w:pPr>
              <w:widowControl/>
              <w:adjustRightInd w:val="0"/>
              <w:snapToGrid w:val="0"/>
              <w:jc w:val="center"/>
              <w:rPr>
                <w:rFonts w:eastAsiaTheme="minorEastAsia"/>
                <w:kern w:val="0"/>
                <w:szCs w:val="21"/>
              </w:rPr>
            </w:pPr>
          </w:p>
        </w:tc>
        <w:tc>
          <w:tcPr>
            <w:tcW w:w="437" w:type="dxa"/>
            <w:vAlign w:val="center"/>
          </w:tcPr>
          <w:p>
            <w:pPr>
              <w:widowControl/>
              <w:adjustRightInd w:val="0"/>
              <w:snapToGrid w:val="0"/>
              <w:jc w:val="center"/>
              <w:rPr>
                <w:rFonts w:eastAsiaTheme="minorEastAsia"/>
                <w:kern w:val="0"/>
                <w:szCs w:val="21"/>
              </w:rPr>
            </w:pPr>
            <w:r>
              <w:rPr>
                <w:rFonts w:eastAsiaTheme="minorEastAsia"/>
                <w:kern w:val="0"/>
                <w:szCs w:val="21"/>
              </w:rPr>
              <w:t>湖南省</w:t>
            </w:r>
          </w:p>
        </w:tc>
        <w:tc>
          <w:tcPr>
            <w:tcW w:w="437" w:type="dxa"/>
            <w:vAlign w:val="center"/>
          </w:tcPr>
          <w:p>
            <w:pPr>
              <w:widowControl/>
              <w:adjustRightInd w:val="0"/>
              <w:snapToGrid w:val="0"/>
              <w:jc w:val="center"/>
              <w:rPr>
                <w:rFonts w:eastAsiaTheme="minorEastAsia"/>
                <w:kern w:val="0"/>
                <w:szCs w:val="21"/>
              </w:rPr>
            </w:pPr>
            <w:r>
              <w:rPr>
                <w:rFonts w:eastAsiaTheme="minorEastAsia"/>
                <w:kern w:val="0"/>
                <w:szCs w:val="21"/>
              </w:rPr>
              <w:t>衡阳市</w:t>
            </w:r>
          </w:p>
        </w:tc>
        <w:tc>
          <w:tcPr>
            <w:tcW w:w="438" w:type="dxa"/>
            <w:vAlign w:val="center"/>
          </w:tcPr>
          <w:p>
            <w:pPr>
              <w:adjustRightInd w:val="0"/>
              <w:snapToGrid w:val="0"/>
              <w:jc w:val="center"/>
              <w:rPr>
                <w:rFonts w:eastAsiaTheme="minorEastAsia"/>
                <w:kern w:val="0"/>
                <w:szCs w:val="21"/>
              </w:rPr>
            </w:pPr>
            <w:r>
              <w:rPr>
                <w:rFonts w:eastAsiaTheme="minorEastAsia"/>
                <w:kern w:val="0"/>
                <w:szCs w:val="21"/>
              </w:rPr>
              <w:t>常宁市</w:t>
            </w:r>
          </w:p>
        </w:tc>
        <w:tc>
          <w:tcPr>
            <w:tcW w:w="755" w:type="dxa"/>
            <w:vAlign w:val="center"/>
          </w:tcPr>
          <w:p>
            <w:pPr>
              <w:adjustRightInd w:val="0"/>
              <w:snapToGrid w:val="0"/>
              <w:jc w:val="center"/>
              <w:rPr>
                <w:rFonts w:eastAsiaTheme="minorEastAsia"/>
                <w:kern w:val="0"/>
                <w:szCs w:val="21"/>
              </w:rPr>
            </w:pPr>
            <w:r>
              <w:rPr>
                <w:rFonts w:eastAsiaTheme="minorEastAsia"/>
                <w:kern w:val="0"/>
                <w:szCs w:val="21"/>
              </w:rPr>
              <w:t>重点管控单元</w:t>
            </w:r>
          </w:p>
        </w:tc>
        <w:tc>
          <w:tcPr>
            <w:tcW w:w="992" w:type="dxa"/>
            <w:vAlign w:val="center"/>
          </w:tcPr>
          <w:p>
            <w:pPr>
              <w:adjustRightInd w:val="0"/>
              <w:snapToGrid w:val="0"/>
              <w:jc w:val="center"/>
              <w:rPr>
                <w:rFonts w:eastAsiaTheme="minorEastAsia"/>
                <w:kern w:val="0"/>
                <w:szCs w:val="21"/>
              </w:rPr>
            </w:pPr>
            <w:r>
              <w:rPr>
                <w:rFonts w:eastAsiaTheme="minorEastAsia"/>
                <w:kern w:val="0"/>
                <w:szCs w:val="21"/>
              </w:rPr>
              <w:t>372.67</w:t>
            </w:r>
          </w:p>
        </w:tc>
        <w:tc>
          <w:tcPr>
            <w:tcW w:w="1833" w:type="dxa"/>
            <w:gridSpan w:val="2"/>
            <w:vAlign w:val="center"/>
          </w:tcPr>
          <w:p>
            <w:pPr>
              <w:adjustRightInd w:val="0"/>
              <w:snapToGrid w:val="0"/>
              <w:jc w:val="center"/>
              <w:rPr>
                <w:rFonts w:eastAsiaTheme="minorEastAsia"/>
                <w:kern w:val="0"/>
                <w:szCs w:val="21"/>
              </w:rPr>
            </w:pPr>
            <w:r>
              <w:rPr>
                <w:rFonts w:eastAsiaTheme="minorEastAsia"/>
                <w:kern w:val="0"/>
                <w:szCs w:val="21"/>
              </w:rPr>
              <w:t>大堡乡/官岭镇/</w:t>
            </w:r>
          </w:p>
          <w:p>
            <w:pPr>
              <w:adjustRightInd w:val="0"/>
              <w:snapToGrid w:val="0"/>
              <w:jc w:val="center"/>
              <w:rPr>
                <w:rFonts w:eastAsiaTheme="minorEastAsia"/>
                <w:kern w:val="0"/>
                <w:szCs w:val="21"/>
              </w:rPr>
            </w:pPr>
            <w:r>
              <w:rPr>
                <w:rFonts w:eastAsiaTheme="minorEastAsia"/>
                <w:kern w:val="0"/>
                <w:szCs w:val="21"/>
              </w:rPr>
              <w:t>兰江乡/新河镇</w:t>
            </w:r>
          </w:p>
        </w:tc>
        <w:tc>
          <w:tcPr>
            <w:tcW w:w="1985" w:type="dxa"/>
            <w:gridSpan w:val="2"/>
            <w:vAlign w:val="center"/>
          </w:tcPr>
          <w:p>
            <w:pPr>
              <w:widowControl/>
              <w:adjustRightInd w:val="0"/>
              <w:snapToGrid w:val="0"/>
              <w:jc w:val="center"/>
              <w:rPr>
                <w:rFonts w:eastAsiaTheme="minorEastAsia"/>
                <w:kern w:val="0"/>
                <w:szCs w:val="21"/>
              </w:rPr>
            </w:pPr>
            <w:r>
              <w:rPr>
                <w:rFonts w:eastAsiaTheme="minorEastAsia"/>
                <w:kern w:val="0"/>
                <w:szCs w:val="21"/>
              </w:rPr>
              <w:t>国家级</w:t>
            </w:r>
          </w:p>
          <w:p>
            <w:pPr>
              <w:widowControl/>
              <w:adjustRightInd w:val="0"/>
              <w:snapToGrid w:val="0"/>
              <w:jc w:val="center"/>
              <w:rPr>
                <w:rFonts w:eastAsiaTheme="minorEastAsia"/>
                <w:kern w:val="0"/>
                <w:szCs w:val="21"/>
              </w:rPr>
            </w:pPr>
            <w:r>
              <w:rPr>
                <w:rFonts w:eastAsiaTheme="minorEastAsia"/>
                <w:kern w:val="0"/>
                <w:szCs w:val="21"/>
              </w:rPr>
              <w:t>农产品主产区</w:t>
            </w:r>
          </w:p>
        </w:tc>
        <w:tc>
          <w:tcPr>
            <w:tcW w:w="2551" w:type="dxa"/>
            <w:gridSpan w:val="2"/>
            <w:vAlign w:val="center"/>
          </w:tcPr>
          <w:p>
            <w:pPr>
              <w:widowControl/>
              <w:adjustRightInd w:val="0"/>
              <w:snapToGrid w:val="0"/>
              <w:ind w:firstLine="420" w:firstLineChars="200"/>
              <w:rPr>
                <w:rFonts w:eastAsiaTheme="minorEastAsia"/>
                <w:kern w:val="0"/>
                <w:szCs w:val="21"/>
              </w:rPr>
            </w:pPr>
            <w:r>
              <w:rPr>
                <w:rFonts w:eastAsiaTheme="minorEastAsia"/>
                <w:kern w:val="0"/>
                <w:szCs w:val="21"/>
              </w:rPr>
              <w:t>建材、农产品加工</w:t>
            </w:r>
            <w:r>
              <w:rPr>
                <w:rFonts w:hint="eastAsia" w:eastAsiaTheme="minorEastAsia"/>
                <w:kern w:val="0"/>
                <w:szCs w:val="21"/>
              </w:rPr>
              <w:t>、</w:t>
            </w:r>
            <w:r>
              <w:rPr>
                <w:rFonts w:eastAsiaTheme="minorEastAsia"/>
                <w:kern w:val="0"/>
                <w:szCs w:val="21"/>
              </w:rPr>
              <w:t>生态农业、生态旅游</w:t>
            </w:r>
            <w:r>
              <w:rPr>
                <w:rFonts w:hint="eastAsia" w:eastAsiaTheme="minorEastAsia"/>
                <w:kern w:val="0"/>
                <w:szCs w:val="21"/>
              </w:rPr>
              <w:t>等。</w:t>
            </w:r>
          </w:p>
        </w:tc>
        <w:tc>
          <w:tcPr>
            <w:tcW w:w="2878" w:type="dxa"/>
            <w:vAlign w:val="center"/>
          </w:tcPr>
          <w:p>
            <w:pPr>
              <w:widowControl/>
              <w:adjustRightInd w:val="0"/>
              <w:snapToGrid w:val="0"/>
              <w:ind w:firstLine="420" w:firstLineChars="200"/>
              <w:rPr>
                <w:rFonts w:eastAsiaTheme="minorEastAsia"/>
                <w:kern w:val="0"/>
                <w:szCs w:val="21"/>
              </w:rPr>
            </w:pPr>
            <w:r>
              <w:rPr>
                <w:rFonts w:eastAsiaTheme="minorEastAsia"/>
                <w:kern w:val="0"/>
                <w:szCs w:val="21"/>
              </w:rPr>
              <w:t>存在垃圾无序焚烧现象，乡镇污水处理设施不完善</w:t>
            </w:r>
            <w:r>
              <w:rPr>
                <w:rFonts w:hint="eastAsia" w:eastAsiaTheme="minor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1" w:hRule="atLeast"/>
          <w:jc w:val="center"/>
        </w:trPr>
        <w:tc>
          <w:tcPr>
            <w:tcW w:w="988" w:type="dxa"/>
            <w:vAlign w:val="center"/>
          </w:tcPr>
          <w:p>
            <w:pPr>
              <w:widowControl/>
              <w:adjustRightInd w:val="0"/>
              <w:snapToGrid w:val="0"/>
              <w:jc w:val="center"/>
              <w:rPr>
                <w:rFonts w:eastAsiaTheme="minorEastAsia"/>
                <w:b/>
                <w:kern w:val="0"/>
                <w:szCs w:val="21"/>
              </w:rPr>
            </w:pPr>
            <w:r>
              <w:rPr>
                <w:rFonts w:eastAsiaTheme="minorEastAsia"/>
                <w:b/>
                <w:kern w:val="0"/>
                <w:szCs w:val="21"/>
              </w:rPr>
              <w:t>主要属性</w:t>
            </w:r>
          </w:p>
        </w:tc>
        <w:tc>
          <w:tcPr>
            <w:tcW w:w="13357" w:type="dxa"/>
            <w:gridSpan w:val="13"/>
            <w:vAlign w:val="center"/>
          </w:tcPr>
          <w:p>
            <w:pPr>
              <w:adjustRightInd w:val="0"/>
              <w:snapToGrid w:val="0"/>
              <w:jc w:val="left"/>
              <w:rPr>
                <w:rFonts w:eastAsiaTheme="minorEastAsia"/>
                <w:kern w:val="0"/>
                <w:szCs w:val="21"/>
              </w:rPr>
            </w:pPr>
            <w:r>
              <w:rPr>
                <w:rFonts w:eastAsiaTheme="minorEastAsia"/>
                <w:kern w:val="0"/>
                <w:szCs w:val="21"/>
                <w:highlight w:val="yellow"/>
              </w:rPr>
              <w:t>大堡乡</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红线/一般生态空间——公益林/石漠化敏感区/水土保持功能重要区/水土流失敏感区/水源涵养重要区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大气环境弱扩散重点管控区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农用地优先保护区/其他土壤重点管控区——市县级采矿权/部省级探矿权/砂石矿</w:t>
            </w:r>
          </w:p>
          <w:p>
            <w:pPr>
              <w:adjustRightInd w:val="0"/>
              <w:snapToGrid w:val="0"/>
              <w:jc w:val="left"/>
              <w:rPr>
                <w:rFonts w:eastAsiaTheme="minorEastAsia"/>
                <w:kern w:val="0"/>
                <w:szCs w:val="21"/>
              </w:rPr>
            </w:pPr>
            <w:r>
              <w:rPr>
                <w:rFonts w:eastAsiaTheme="minorEastAsia"/>
                <w:kern w:val="0"/>
                <w:szCs w:val="21"/>
                <w:highlight w:val="yellow"/>
              </w:rPr>
              <w:t>官岭镇</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红线/一般生态空间——公益林/石漠化敏感区/水土保持功能重要区/水土流失敏感区/水源涵养重要区</w:t>
            </w:r>
          </w:p>
          <w:p>
            <w:pPr>
              <w:adjustRightInd w:val="0"/>
              <w:snapToGrid w:val="0"/>
              <w:jc w:val="left"/>
              <w:rPr>
                <w:kern w:val="0"/>
                <w:szCs w:val="21"/>
              </w:rPr>
            </w:pPr>
            <w:r>
              <w:rPr>
                <w:rFonts w:hint="eastAsia" w:ascii="宋体" w:hAnsi="宋体" w:cs="宋体"/>
                <w:kern w:val="0"/>
                <w:szCs w:val="21"/>
              </w:rPr>
              <w:t>▉</w:t>
            </w:r>
            <w:r>
              <w:rPr>
                <w:rFonts w:eastAsiaTheme="minorEastAsia"/>
                <w:kern w:val="0"/>
                <w:szCs w:val="21"/>
              </w:rPr>
              <w:t>水环境优先保护区——</w:t>
            </w:r>
            <w:r>
              <w:rPr>
                <w:kern w:val="0"/>
                <w:szCs w:val="21"/>
              </w:rPr>
              <w:t>常宁市官岭镇西塘水库饮用水水源保</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大气环境弱扩散重点管控区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农用地优先保护区/其他土壤重点管控区——市县级采矿权/部省级探矿权</w:t>
            </w:r>
          </w:p>
          <w:p>
            <w:pPr>
              <w:adjustRightInd w:val="0"/>
              <w:snapToGrid w:val="0"/>
              <w:jc w:val="left"/>
              <w:rPr>
                <w:rFonts w:eastAsiaTheme="minorEastAsia"/>
                <w:kern w:val="0"/>
                <w:szCs w:val="21"/>
              </w:rPr>
            </w:pPr>
            <w:r>
              <w:rPr>
                <w:rFonts w:eastAsiaTheme="minorEastAsia"/>
                <w:kern w:val="0"/>
                <w:szCs w:val="21"/>
                <w:highlight w:val="yellow"/>
              </w:rPr>
              <w:t>兰江乡</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红线/一般生态空间——公益林/水土流失敏感区/水源涵养重要区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大气环境弱扩散重点管控区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w:t>
            </w:r>
          </w:p>
          <w:p>
            <w:pPr>
              <w:adjustRightInd w:val="0"/>
              <w:snapToGrid w:val="0"/>
              <w:jc w:val="left"/>
              <w:rPr>
                <w:rFonts w:eastAsiaTheme="minorEastAsia"/>
                <w:kern w:val="0"/>
                <w:szCs w:val="21"/>
              </w:rPr>
            </w:pPr>
            <w:r>
              <w:rPr>
                <w:rFonts w:eastAsiaTheme="minorEastAsia"/>
                <w:kern w:val="0"/>
                <w:szCs w:val="21"/>
                <w:highlight w:val="yellow"/>
              </w:rPr>
              <w:t>新河镇</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红线/一般生态空间——公益林/湿地公园/水产种质资源保护区/水土流失敏感区/水源涵养重要区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水环境优先保护区——常宁市新河镇高朋村新河水厂、常宁市新河镇浯水饮用水水源保护区、湘江衡阳段四大家鱼国家级水产种质资源保护区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大气环境弱扩散重点管控区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农用地优先保护区/其他土壤重点管控区——市县级采矿权/部省级探矿权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2" w:hRule="atLeast"/>
          <w:jc w:val="center"/>
        </w:trPr>
        <w:tc>
          <w:tcPr>
            <w:tcW w:w="988" w:type="dxa"/>
            <w:vAlign w:val="center"/>
          </w:tcPr>
          <w:p>
            <w:pPr>
              <w:widowControl/>
              <w:adjustRightInd w:val="0"/>
              <w:snapToGrid w:val="0"/>
              <w:jc w:val="center"/>
              <w:rPr>
                <w:rFonts w:eastAsiaTheme="minorEastAsia"/>
                <w:b/>
                <w:kern w:val="0"/>
                <w:szCs w:val="21"/>
              </w:rPr>
            </w:pPr>
            <w:r>
              <w:rPr>
                <w:rFonts w:eastAsiaTheme="minorEastAsia"/>
                <w:b/>
                <w:kern w:val="0"/>
                <w:szCs w:val="21"/>
              </w:rPr>
              <w:t>管控维度</w:t>
            </w:r>
          </w:p>
        </w:tc>
        <w:tc>
          <w:tcPr>
            <w:tcW w:w="10479" w:type="dxa"/>
            <w:gridSpan w:val="12"/>
            <w:vAlign w:val="center"/>
          </w:tcPr>
          <w:p>
            <w:pPr>
              <w:adjustRightInd w:val="0"/>
              <w:snapToGrid w:val="0"/>
              <w:jc w:val="center"/>
              <w:rPr>
                <w:rFonts w:eastAsiaTheme="minorEastAsia"/>
                <w:b/>
                <w:kern w:val="0"/>
                <w:szCs w:val="21"/>
              </w:rPr>
            </w:pPr>
            <w:r>
              <w:rPr>
                <w:rFonts w:eastAsiaTheme="minorEastAsia"/>
                <w:b/>
                <w:kern w:val="0"/>
                <w:szCs w:val="21"/>
              </w:rPr>
              <w:t>管控要求</w:t>
            </w:r>
          </w:p>
        </w:tc>
        <w:tc>
          <w:tcPr>
            <w:tcW w:w="2878" w:type="dxa"/>
            <w:vAlign w:val="center"/>
          </w:tcPr>
          <w:p>
            <w:pPr>
              <w:adjustRightInd w:val="0"/>
              <w:snapToGrid w:val="0"/>
              <w:jc w:val="center"/>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41"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空间布局约束</w:t>
            </w:r>
          </w:p>
        </w:tc>
        <w:tc>
          <w:tcPr>
            <w:tcW w:w="10479" w:type="dxa"/>
            <w:gridSpan w:val="12"/>
            <w:vAlign w:val="center"/>
          </w:tcPr>
          <w:p>
            <w:pPr>
              <w:adjustRightInd w:val="0"/>
              <w:rPr>
                <w:rFonts w:eastAsiaTheme="minorEastAsia"/>
                <w:kern w:val="0"/>
                <w:szCs w:val="21"/>
              </w:rPr>
            </w:pPr>
            <w:r>
              <w:rPr>
                <w:rFonts w:eastAsiaTheme="minorEastAsia"/>
                <w:kern w:val="0"/>
                <w:szCs w:val="21"/>
              </w:rPr>
              <w:t>（1.1）区域养殖业按划定的禁养区、限养区、适养区实施分类管理。</w:t>
            </w:r>
          </w:p>
          <w:p>
            <w:pPr>
              <w:adjustRightInd w:val="0"/>
              <w:rPr>
                <w:rFonts w:eastAsiaTheme="minorEastAsia"/>
                <w:szCs w:val="21"/>
              </w:rPr>
            </w:pPr>
            <w:r>
              <w:rPr>
                <w:rFonts w:eastAsiaTheme="minorEastAsia"/>
                <w:kern w:val="0"/>
                <w:szCs w:val="21"/>
              </w:rPr>
              <w:t>（1.2）水产种质资源保护区按《水产种质资源保护区管理暂行办法》</w:t>
            </w:r>
            <w:r>
              <w:rPr>
                <w:rFonts w:hint="eastAsia" w:eastAsiaTheme="minorEastAsia"/>
                <w:kern w:val="0"/>
                <w:szCs w:val="21"/>
              </w:rPr>
              <w:t>（2016年修正本）</w:t>
            </w:r>
            <w:r>
              <w:rPr>
                <w:rFonts w:eastAsiaTheme="minorEastAsia"/>
                <w:kern w:val="0"/>
                <w:szCs w:val="21"/>
              </w:rPr>
              <w:t>要求管理。</w:t>
            </w:r>
          </w:p>
        </w:tc>
        <w:tc>
          <w:tcPr>
            <w:tcW w:w="2878" w:type="dxa"/>
            <w:vMerge w:val="restart"/>
            <w:vAlign w:val="center"/>
          </w:tcPr>
          <w:p>
            <w:pPr>
              <w:adjustRightInd w:val="0"/>
              <w:snapToGrid w:val="0"/>
              <w:rPr>
                <w:rFonts w:eastAsiaTheme="minorEastAsia"/>
                <w:szCs w:val="21"/>
              </w:rPr>
            </w:pPr>
            <w:r>
              <w:rPr>
                <w:rFonts w:eastAsiaTheme="minorEastAsia"/>
                <w:szCs w:val="21"/>
              </w:rPr>
              <w:t>（1.1）《</w:t>
            </w:r>
            <w:r>
              <w:rPr>
                <w:rFonts w:hint="eastAsia" w:eastAsiaTheme="minorEastAsia"/>
                <w:szCs w:val="21"/>
              </w:rPr>
              <w:t>常宁市</w:t>
            </w:r>
            <w:r>
              <w:rPr>
                <w:rFonts w:eastAsiaTheme="minorEastAsia"/>
                <w:szCs w:val="21"/>
              </w:rPr>
              <w:t>人民政府</w:t>
            </w:r>
            <w:r>
              <w:rPr>
                <w:rFonts w:hint="eastAsia" w:eastAsiaTheme="minorEastAsia"/>
                <w:szCs w:val="21"/>
              </w:rPr>
              <w:t>办公室</w:t>
            </w:r>
            <w:r>
              <w:rPr>
                <w:rFonts w:eastAsiaTheme="minorEastAsia"/>
                <w:szCs w:val="21"/>
              </w:rPr>
              <w:t>关</w:t>
            </w:r>
            <w:r>
              <w:rPr>
                <w:rFonts w:hint="eastAsia" w:eastAsiaTheme="minorEastAsia"/>
                <w:szCs w:val="21"/>
              </w:rPr>
              <w:t>于</w:t>
            </w:r>
            <w:r>
              <w:rPr>
                <w:rFonts w:eastAsiaTheme="minorEastAsia"/>
                <w:szCs w:val="21"/>
              </w:rPr>
              <w:t>印发</w:t>
            </w:r>
            <w:r>
              <w:rPr>
                <w:rFonts w:hint="eastAsia" w:eastAsiaTheme="minorEastAsia"/>
                <w:szCs w:val="21"/>
              </w:rPr>
              <w:t>〈常宁市</w:t>
            </w:r>
            <w:r>
              <w:rPr>
                <w:rFonts w:eastAsiaTheme="minorEastAsia"/>
                <w:szCs w:val="21"/>
              </w:rPr>
              <w:t>畜禽禁养区划定</w:t>
            </w:r>
            <w:r>
              <w:rPr>
                <w:rFonts w:hint="eastAsia" w:eastAsiaTheme="minorEastAsia"/>
                <w:szCs w:val="21"/>
              </w:rPr>
              <w:t>工作实施</w:t>
            </w:r>
            <w:r>
              <w:rPr>
                <w:rFonts w:eastAsiaTheme="minorEastAsia"/>
                <w:szCs w:val="21"/>
              </w:rPr>
              <w:t>方案</w:t>
            </w:r>
            <w:r>
              <w:rPr>
                <w:rFonts w:hint="eastAsia" w:eastAsiaTheme="minorEastAsia"/>
                <w:szCs w:val="21"/>
              </w:rPr>
              <w:t>〉</w:t>
            </w:r>
            <w:r>
              <w:rPr>
                <w:rFonts w:eastAsiaTheme="minorEastAsia"/>
                <w:szCs w:val="21"/>
              </w:rPr>
              <w:t>的通知》（</w:t>
            </w:r>
            <w:r>
              <w:rPr>
                <w:rFonts w:hint="eastAsia" w:eastAsiaTheme="minorEastAsia"/>
                <w:szCs w:val="21"/>
              </w:rPr>
              <w:t>常</w:t>
            </w:r>
            <w:r>
              <w:rPr>
                <w:rFonts w:eastAsiaTheme="minorEastAsia"/>
                <w:szCs w:val="21"/>
              </w:rPr>
              <w:t>政</w:t>
            </w:r>
            <w:r>
              <w:rPr>
                <w:rFonts w:hint="eastAsia" w:eastAsiaTheme="minorEastAsia"/>
                <w:szCs w:val="21"/>
              </w:rPr>
              <w:t>办函</w:t>
            </w:r>
            <w:r>
              <w:rPr>
                <w:rFonts w:eastAsiaTheme="minorEastAsia"/>
                <w:szCs w:val="21"/>
              </w:rPr>
              <w:t>[2019] 38号）；</w:t>
            </w:r>
          </w:p>
          <w:p>
            <w:pPr>
              <w:pStyle w:val="36"/>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（2.1）《常宁市“碧水保卫战”行动计划实施方案（2018—2020年）》</w:t>
            </w:r>
            <w:r>
              <w:rPr>
                <w:rFonts w:hint="eastAsia" w:ascii="Times New Roman" w:hAnsi="Times New Roman" w:cs="Times New Roman" w:eastAsiaTheme="minorEastAsia"/>
                <w:color w:val="auto"/>
                <w:sz w:val="21"/>
                <w:szCs w:val="21"/>
              </w:rPr>
              <w:t>；</w:t>
            </w:r>
          </w:p>
          <w:p>
            <w:pPr>
              <w:tabs>
                <w:tab w:val="left" w:pos="1021"/>
              </w:tabs>
              <w:adjustRightInd w:val="0"/>
              <w:snapToGrid w:val="0"/>
              <w:rPr>
                <w:rFonts w:eastAsiaTheme="minorEastAsia"/>
                <w:kern w:val="0"/>
                <w:szCs w:val="21"/>
              </w:rPr>
            </w:pPr>
            <w:r>
              <w:rPr>
                <w:rFonts w:eastAsiaTheme="minorEastAsia"/>
                <w:kern w:val="0"/>
                <w:szCs w:val="21"/>
              </w:rPr>
              <w:t>（2.2）《常宁市蓝天保卫战三年行动计划实施方案（2018年—2020年）》；</w:t>
            </w:r>
          </w:p>
          <w:p>
            <w:pPr>
              <w:pStyle w:val="36"/>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（2.3）《 常宁市“净土保卫战”行动计划实施方案（2018年—2020年）》；</w:t>
            </w:r>
          </w:p>
          <w:p>
            <w:pPr>
              <w:tabs>
                <w:tab w:val="left" w:pos="1021"/>
              </w:tabs>
              <w:adjustRightInd w:val="0"/>
              <w:snapToGrid w:val="0"/>
              <w:rPr>
                <w:rFonts w:eastAsiaTheme="minorEastAsia"/>
                <w:kern w:val="0"/>
                <w:szCs w:val="21"/>
              </w:rPr>
            </w:pPr>
            <w:r>
              <w:rPr>
                <w:rFonts w:eastAsiaTheme="minorEastAsia"/>
                <w:kern w:val="0"/>
                <w:szCs w:val="21"/>
              </w:rPr>
              <w:t>（3.1）</w:t>
            </w:r>
            <w:r>
              <w:rPr>
                <w:rFonts w:eastAsiaTheme="minorEastAsia"/>
                <w:szCs w:val="21"/>
              </w:rPr>
              <w:t>《 常宁市“净土保卫战”行动计划实施方案（2018年—2020年）》；</w:t>
            </w:r>
          </w:p>
          <w:p>
            <w:pPr>
              <w:tabs>
                <w:tab w:val="left" w:pos="1021"/>
              </w:tabs>
              <w:adjustRightInd w:val="0"/>
              <w:snapToGrid w:val="0"/>
              <w:rPr>
                <w:kern w:val="0"/>
                <w:szCs w:val="21"/>
              </w:rPr>
            </w:pPr>
            <w:r>
              <w:rPr>
                <w:rFonts w:eastAsiaTheme="minorEastAsia"/>
                <w:kern w:val="0"/>
                <w:szCs w:val="21"/>
              </w:rPr>
              <w:t>（3.2）《衡阳市土壤污染治理与修复规划（2017—2020年）》</w:t>
            </w:r>
            <w:r>
              <w:rPr>
                <w:rFonts w:hint="eastAsia"/>
                <w:kern w:val="0"/>
                <w:szCs w:val="21"/>
              </w:rPr>
              <w:t>；</w:t>
            </w:r>
          </w:p>
          <w:p>
            <w:pPr>
              <w:tabs>
                <w:tab w:val="left" w:pos="1021"/>
              </w:tabs>
              <w:adjustRightInd w:val="0"/>
              <w:snapToGrid w:val="0"/>
              <w:rPr>
                <w:rFonts w:eastAsiaTheme="minorEastAsia"/>
                <w:szCs w:val="21"/>
              </w:rPr>
            </w:pPr>
            <w:r>
              <w:rPr>
                <w:rFonts w:eastAsiaTheme="minorEastAsia"/>
                <w:szCs w:val="21"/>
              </w:rPr>
              <w:t>（4.1）《衡阳市“十三五”节能降耗工作方案》</w:t>
            </w:r>
            <w:r>
              <w:rPr>
                <w:rFonts w:hint="eastAsia" w:eastAsiaTheme="minorEastAsia"/>
                <w:szCs w:val="21"/>
              </w:rPr>
              <w:t>；</w:t>
            </w:r>
          </w:p>
          <w:p>
            <w:pPr>
              <w:tabs>
                <w:tab w:val="left" w:pos="1021"/>
              </w:tabs>
              <w:adjustRightInd w:val="0"/>
              <w:snapToGrid w:val="0"/>
              <w:rPr>
                <w:rFonts w:eastAsiaTheme="minorEastAsia"/>
                <w:kern w:val="0"/>
                <w:szCs w:val="21"/>
              </w:rPr>
            </w:pPr>
            <w:r>
              <w:rPr>
                <w:rFonts w:eastAsiaTheme="minorEastAsia"/>
                <w:kern w:val="0"/>
                <w:szCs w:val="21"/>
              </w:rPr>
              <w:t>（4.2）《衡阳市”十三五”水资源消耗总量和强度双控行动落实方案》</w:t>
            </w:r>
            <w:r>
              <w:rPr>
                <w:rFonts w:hint="eastAsia" w:eastAsiaTheme="minor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污染物排放管控</w:t>
            </w:r>
          </w:p>
        </w:tc>
        <w:tc>
          <w:tcPr>
            <w:tcW w:w="10479" w:type="dxa"/>
            <w:gridSpan w:val="12"/>
            <w:vAlign w:val="center"/>
          </w:tcPr>
          <w:p>
            <w:pPr>
              <w:adjustRightInd w:val="0"/>
              <w:rPr>
                <w:rFonts w:eastAsiaTheme="minorEastAsia"/>
                <w:szCs w:val="21"/>
              </w:rPr>
            </w:pPr>
            <w:r>
              <w:rPr>
                <w:rFonts w:eastAsiaTheme="minorEastAsia"/>
                <w:szCs w:val="21"/>
              </w:rPr>
              <w:t>（2.1）建制乡镇污水处理设施“全覆盖”，污水处理率达到80%以上。现有污水处理厂污泥处理处置设施全部完成达标改造。</w:t>
            </w:r>
            <w:r>
              <w:rPr>
                <w:rFonts w:eastAsiaTheme="minorEastAsia"/>
                <w:szCs w:val="21"/>
              </w:rPr>
              <w:br w:type="textWrapping"/>
            </w:r>
            <w:r>
              <w:rPr>
                <w:rFonts w:eastAsiaTheme="minorEastAsia"/>
                <w:szCs w:val="21"/>
              </w:rPr>
              <w:t>（2.2）</w:t>
            </w:r>
            <w:r>
              <w:t>工业生产企业采取密闭、围挡、遮盖、清扫、洒水等措施，减少内部物料的堆存、传输、装卸等环节产生的粉尘和气态污染物的排放；交通运输设备制造、汽车制造、工程机械制造和家具制造行业全面实施油性漆改水性漆；严禁秸秆露天焚烧。</w:t>
            </w:r>
            <w:r>
              <w:br w:type="textWrapping"/>
            </w:r>
            <w:r>
              <w:t>（2.3）农村生活垃圾基本完成户分类、村集中、镇转运、县处置体系；建立生活垃圾处理设施建设、运营和排放监管体系，加强垃圾处理监管能力。</w:t>
            </w:r>
          </w:p>
        </w:tc>
        <w:tc>
          <w:tcPr>
            <w:tcW w:w="2878"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环境风险防控</w:t>
            </w:r>
          </w:p>
        </w:tc>
        <w:tc>
          <w:tcPr>
            <w:tcW w:w="10479" w:type="dxa"/>
            <w:gridSpan w:val="12"/>
            <w:vAlign w:val="center"/>
          </w:tcPr>
          <w:p>
            <w:pPr>
              <w:adjustRightInd w:val="0"/>
              <w:rPr>
                <w:rFonts w:eastAsiaTheme="minorEastAsia"/>
                <w:kern w:val="0"/>
                <w:szCs w:val="21"/>
              </w:rPr>
            </w:pPr>
            <w:r>
              <w:rPr>
                <w:rFonts w:eastAsiaTheme="minorEastAsia"/>
                <w:kern w:val="0"/>
                <w:szCs w:val="21"/>
              </w:rPr>
              <w:t>（3.1）加强对现有在产企业的环境风险管理，避免出现突发环境风险事件。</w:t>
            </w:r>
            <w:r>
              <w:rPr>
                <w:rFonts w:eastAsiaTheme="minorEastAsia"/>
                <w:kern w:val="0"/>
                <w:szCs w:val="21"/>
              </w:rPr>
              <w:br w:type="textWrapping"/>
            </w:r>
            <w:r>
              <w:rPr>
                <w:rFonts w:eastAsiaTheme="minorEastAsia"/>
                <w:kern w:val="0"/>
                <w:szCs w:val="21"/>
              </w:rPr>
              <w:t>（3.2）</w:t>
            </w:r>
            <w:r>
              <w:rPr>
                <w:rFonts w:eastAsiaTheme="minorEastAsia"/>
                <w:bCs/>
                <w:szCs w:val="21"/>
              </w:rPr>
              <w:t>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w:t>
            </w:r>
            <w:r>
              <w:rPr>
                <w:kern w:val="0"/>
                <w:szCs w:val="21"/>
              </w:rPr>
              <w:t>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2878"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8"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资源开发效率要求</w:t>
            </w:r>
          </w:p>
        </w:tc>
        <w:tc>
          <w:tcPr>
            <w:tcW w:w="10479" w:type="dxa"/>
            <w:gridSpan w:val="12"/>
            <w:vAlign w:val="center"/>
          </w:tcPr>
          <w:p>
            <w:pPr>
              <w:adjustRightInd w:val="0"/>
              <w:rPr>
                <w:rFonts w:eastAsiaTheme="minorEastAsia"/>
                <w:kern w:val="0"/>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2878" w:type="dxa"/>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bl>
    <w:p>
      <w:pPr>
        <w:adjustRightInd w:val="0"/>
        <w:snapToGrid w:val="0"/>
        <w:jc w:val="center"/>
        <w:rPr>
          <w:rFonts w:eastAsiaTheme="minorEastAsia"/>
          <w:b/>
          <w:szCs w:val="21"/>
        </w:rPr>
        <w:sectPr>
          <w:pgSz w:w="16838" w:h="11906" w:orient="landscape"/>
          <w:pgMar w:top="1797" w:right="1247" w:bottom="1247" w:left="1247" w:header="851" w:footer="907" w:gutter="0"/>
          <w:pgNumType w:fmt="decimal"/>
          <w:cols w:space="720" w:num="1"/>
          <w:docGrid w:type="linesAndChars" w:linePitch="312" w:charSpace="0"/>
        </w:sectPr>
      </w:pPr>
    </w:p>
    <w:tbl>
      <w:tblPr>
        <w:tblStyle w:val="25"/>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1051"/>
        <w:gridCol w:w="436"/>
        <w:gridCol w:w="437"/>
        <w:gridCol w:w="438"/>
        <w:gridCol w:w="756"/>
        <w:gridCol w:w="1134"/>
        <w:gridCol w:w="1549"/>
        <w:gridCol w:w="3129"/>
        <w:gridCol w:w="1549"/>
        <w:gridCol w:w="294"/>
        <w:gridCol w:w="25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环境管控单元编码</w:t>
            </w:r>
          </w:p>
        </w:tc>
        <w:tc>
          <w:tcPr>
            <w:tcW w:w="1051"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1311" w:type="dxa"/>
            <w:gridSpan w:val="3"/>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756"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1134" w:type="dxa"/>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1549" w:type="dxa"/>
            <w:vMerge w:val="restart"/>
            <w:vAlign w:val="center"/>
          </w:tcPr>
          <w:p>
            <w:pPr>
              <w:adjustRightInd w:val="0"/>
              <w:snapToGrid w:val="0"/>
              <w:jc w:val="center"/>
              <w:rPr>
                <w:rFonts w:eastAsiaTheme="minorEastAsia"/>
                <w:b/>
                <w:kern w:val="0"/>
                <w:szCs w:val="21"/>
              </w:rPr>
            </w:pPr>
            <w:r>
              <w:rPr>
                <w:rFonts w:eastAsiaTheme="minorEastAsia"/>
                <w:b/>
                <w:kern w:val="0"/>
                <w:szCs w:val="21"/>
              </w:rPr>
              <w:t>涉及乡镇</w:t>
            </w:r>
          </w:p>
          <w:p>
            <w:pPr>
              <w:adjustRightInd w:val="0"/>
              <w:snapToGrid w:val="0"/>
              <w:jc w:val="center"/>
              <w:rPr>
                <w:rFonts w:eastAsiaTheme="minorEastAsia"/>
                <w:b/>
                <w:kern w:val="0"/>
                <w:szCs w:val="21"/>
              </w:rPr>
            </w:pPr>
            <w:r>
              <w:rPr>
                <w:rFonts w:eastAsiaTheme="minorEastAsia"/>
                <w:b/>
                <w:kern w:val="0"/>
                <w:szCs w:val="21"/>
              </w:rPr>
              <w:t>（街道）</w:t>
            </w:r>
          </w:p>
        </w:tc>
        <w:tc>
          <w:tcPr>
            <w:tcW w:w="3129" w:type="dxa"/>
            <w:vMerge w:val="restart"/>
            <w:vAlign w:val="center"/>
          </w:tcPr>
          <w:p>
            <w:pPr>
              <w:adjustRightInd w:val="0"/>
              <w:snapToGrid w:val="0"/>
              <w:jc w:val="center"/>
              <w:rPr>
                <w:rFonts w:eastAsiaTheme="minorEastAsia"/>
                <w:b/>
                <w:kern w:val="0"/>
                <w:szCs w:val="21"/>
              </w:rPr>
            </w:pPr>
            <w:r>
              <w:rPr>
                <w:rFonts w:eastAsiaTheme="minorEastAsia"/>
                <w:b/>
                <w:kern w:val="0"/>
                <w:szCs w:val="21"/>
              </w:rPr>
              <w:t>主体功能定位</w:t>
            </w:r>
          </w:p>
        </w:tc>
        <w:tc>
          <w:tcPr>
            <w:tcW w:w="1843"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2584" w:type="dxa"/>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blHeader/>
          <w:jc w:val="center"/>
        </w:trPr>
        <w:tc>
          <w:tcPr>
            <w:tcW w:w="988" w:type="dxa"/>
            <w:vMerge w:val="continue"/>
            <w:vAlign w:val="center"/>
          </w:tcPr>
          <w:p>
            <w:pPr>
              <w:widowControl/>
              <w:adjustRightInd w:val="0"/>
              <w:snapToGrid w:val="0"/>
              <w:jc w:val="center"/>
              <w:rPr>
                <w:rFonts w:eastAsiaTheme="minorEastAsia"/>
                <w:kern w:val="0"/>
                <w:szCs w:val="21"/>
              </w:rPr>
            </w:pPr>
          </w:p>
        </w:tc>
        <w:tc>
          <w:tcPr>
            <w:tcW w:w="1051" w:type="dxa"/>
            <w:vMerge w:val="continue"/>
            <w:vAlign w:val="center"/>
          </w:tcPr>
          <w:p>
            <w:pPr>
              <w:widowControl/>
              <w:adjustRightInd w:val="0"/>
              <w:snapToGrid w:val="0"/>
              <w:jc w:val="center"/>
              <w:rPr>
                <w:rFonts w:eastAsiaTheme="minorEastAsia"/>
                <w:kern w:val="0"/>
                <w:szCs w:val="21"/>
              </w:rPr>
            </w:pPr>
          </w:p>
        </w:tc>
        <w:tc>
          <w:tcPr>
            <w:tcW w:w="436" w:type="dxa"/>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38" w:type="dxa"/>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756" w:type="dxa"/>
            <w:vMerge w:val="continue"/>
            <w:vAlign w:val="center"/>
          </w:tcPr>
          <w:p>
            <w:pPr>
              <w:adjustRightInd w:val="0"/>
              <w:snapToGrid w:val="0"/>
              <w:jc w:val="center"/>
              <w:rPr>
                <w:rFonts w:eastAsiaTheme="minorEastAsia"/>
                <w:kern w:val="0"/>
                <w:szCs w:val="21"/>
              </w:rPr>
            </w:pPr>
          </w:p>
        </w:tc>
        <w:tc>
          <w:tcPr>
            <w:tcW w:w="1134" w:type="dxa"/>
            <w:vMerge w:val="continue"/>
            <w:vAlign w:val="center"/>
          </w:tcPr>
          <w:p>
            <w:pPr>
              <w:adjustRightInd w:val="0"/>
              <w:snapToGrid w:val="0"/>
              <w:jc w:val="center"/>
              <w:rPr>
                <w:rFonts w:eastAsiaTheme="minorEastAsia"/>
                <w:kern w:val="0"/>
                <w:szCs w:val="21"/>
              </w:rPr>
            </w:pPr>
          </w:p>
        </w:tc>
        <w:tc>
          <w:tcPr>
            <w:tcW w:w="1549" w:type="dxa"/>
            <w:vMerge w:val="continue"/>
            <w:vAlign w:val="center"/>
          </w:tcPr>
          <w:p>
            <w:pPr>
              <w:adjustRightInd w:val="0"/>
              <w:snapToGrid w:val="0"/>
              <w:jc w:val="center"/>
              <w:rPr>
                <w:rFonts w:eastAsiaTheme="minorEastAsia"/>
                <w:kern w:val="0"/>
                <w:szCs w:val="21"/>
              </w:rPr>
            </w:pPr>
          </w:p>
        </w:tc>
        <w:tc>
          <w:tcPr>
            <w:tcW w:w="3129" w:type="dxa"/>
            <w:vMerge w:val="continue"/>
            <w:vAlign w:val="center"/>
          </w:tcPr>
          <w:p>
            <w:pPr>
              <w:adjustRightInd w:val="0"/>
              <w:snapToGrid w:val="0"/>
              <w:jc w:val="center"/>
              <w:rPr>
                <w:rFonts w:eastAsiaTheme="minorEastAsia"/>
                <w:kern w:val="0"/>
                <w:szCs w:val="21"/>
              </w:rPr>
            </w:pPr>
          </w:p>
        </w:tc>
        <w:tc>
          <w:tcPr>
            <w:tcW w:w="1843" w:type="dxa"/>
            <w:gridSpan w:val="2"/>
            <w:vMerge w:val="continue"/>
            <w:vAlign w:val="center"/>
          </w:tcPr>
          <w:p>
            <w:pPr>
              <w:adjustRightInd w:val="0"/>
              <w:snapToGrid w:val="0"/>
              <w:jc w:val="center"/>
              <w:rPr>
                <w:rFonts w:eastAsiaTheme="minorEastAsia"/>
                <w:kern w:val="0"/>
                <w:szCs w:val="21"/>
              </w:rPr>
            </w:pPr>
          </w:p>
        </w:tc>
        <w:tc>
          <w:tcPr>
            <w:tcW w:w="2584" w:type="dxa"/>
            <w:vMerge w:val="continue"/>
          </w:tcPr>
          <w:p>
            <w:pPr>
              <w:adjustRightInd w:val="0"/>
              <w:snapToGrid w:val="0"/>
              <w:jc w:val="center"/>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8" w:hRule="atLeast"/>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eastAsiaTheme="minorEastAsia"/>
                <w:kern w:val="0"/>
                <w:szCs w:val="21"/>
              </w:rPr>
            </w:pPr>
            <w:r>
              <w:rPr>
                <w:rFonts w:eastAsiaTheme="minorEastAsia"/>
                <w:kern w:val="0"/>
                <w:szCs w:val="21"/>
              </w:rPr>
              <w:t>ZH43048220003</w:t>
            </w:r>
          </w:p>
        </w:tc>
        <w:tc>
          <w:tcPr>
            <w:tcW w:w="1051"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eastAsiaTheme="minorEastAsia"/>
                <w:kern w:val="0"/>
                <w:szCs w:val="21"/>
              </w:rPr>
            </w:pPr>
          </w:p>
        </w:tc>
        <w:tc>
          <w:tcPr>
            <w:tcW w:w="436"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eastAsiaTheme="minorEastAsia"/>
                <w:kern w:val="0"/>
                <w:szCs w:val="21"/>
              </w:rPr>
            </w:pPr>
            <w:r>
              <w:rPr>
                <w:rFonts w:eastAsiaTheme="minorEastAsia"/>
                <w:kern w:val="0"/>
                <w:szCs w:val="21"/>
              </w:rPr>
              <w:t>湖南省</w:t>
            </w:r>
          </w:p>
        </w:tc>
        <w:tc>
          <w:tcPr>
            <w:tcW w:w="437"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eastAsiaTheme="minorEastAsia"/>
                <w:kern w:val="0"/>
                <w:szCs w:val="21"/>
              </w:rPr>
            </w:pPr>
            <w:r>
              <w:rPr>
                <w:rFonts w:eastAsiaTheme="minorEastAsia"/>
                <w:kern w:val="0"/>
                <w:szCs w:val="21"/>
              </w:rPr>
              <w:t>衡阳市</w:t>
            </w:r>
          </w:p>
        </w:tc>
        <w:tc>
          <w:tcPr>
            <w:tcW w:w="438" w:type="dxa"/>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9"/>
              <w:rPr>
                <w:rFonts w:eastAsiaTheme="minorEastAsia"/>
                <w:kern w:val="0"/>
                <w:szCs w:val="21"/>
              </w:rPr>
            </w:pPr>
            <w:r>
              <w:rPr>
                <w:rFonts w:eastAsiaTheme="minorEastAsia"/>
                <w:kern w:val="0"/>
                <w:szCs w:val="21"/>
              </w:rPr>
              <w:t>常宁市</w:t>
            </w:r>
          </w:p>
        </w:tc>
        <w:tc>
          <w:tcPr>
            <w:tcW w:w="756" w:type="dxa"/>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9"/>
              <w:rPr>
                <w:rFonts w:eastAsiaTheme="minorEastAsia"/>
                <w:kern w:val="0"/>
                <w:szCs w:val="21"/>
              </w:rPr>
            </w:pPr>
            <w:r>
              <w:rPr>
                <w:rFonts w:eastAsiaTheme="minorEastAsia"/>
                <w:kern w:val="0"/>
                <w:szCs w:val="21"/>
              </w:rPr>
              <w:t>重点管控单元</w:t>
            </w:r>
          </w:p>
        </w:tc>
        <w:tc>
          <w:tcPr>
            <w:tcW w:w="1134" w:type="dxa"/>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9"/>
              <w:rPr>
                <w:rFonts w:eastAsiaTheme="minorEastAsia"/>
                <w:kern w:val="0"/>
                <w:szCs w:val="21"/>
              </w:rPr>
            </w:pPr>
            <w:r>
              <w:rPr>
                <w:rFonts w:eastAsiaTheme="minorEastAsia"/>
                <w:kern w:val="0"/>
                <w:szCs w:val="21"/>
              </w:rPr>
              <w:t>202.19</w:t>
            </w:r>
          </w:p>
        </w:tc>
        <w:tc>
          <w:tcPr>
            <w:tcW w:w="1549" w:type="dxa"/>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9"/>
              <w:rPr>
                <w:rFonts w:eastAsiaTheme="minorEastAsia"/>
                <w:kern w:val="0"/>
                <w:szCs w:val="21"/>
              </w:rPr>
            </w:pPr>
            <w:r>
              <w:rPr>
                <w:rFonts w:eastAsiaTheme="minorEastAsia"/>
                <w:kern w:val="0"/>
                <w:szCs w:val="21"/>
              </w:rPr>
              <w:t>柏坊镇/</w:t>
            </w:r>
          </w:p>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9"/>
              <w:rPr>
                <w:rFonts w:eastAsiaTheme="minorEastAsia"/>
                <w:kern w:val="0"/>
                <w:szCs w:val="21"/>
              </w:rPr>
            </w:pPr>
            <w:r>
              <w:rPr>
                <w:rFonts w:eastAsiaTheme="minorEastAsia"/>
                <w:kern w:val="0"/>
                <w:szCs w:val="21"/>
              </w:rPr>
              <w:t>水口山镇</w:t>
            </w:r>
          </w:p>
        </w:tc>
        <w:tc>
          <w:tcPr>
            <w:tcW w:w="3129"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eastAsiaTheme="minorEastAsia"/>
                <w:kern w:val="0"/>
                <w:szCs w:val="21"/>
              </w:rPr>
            </w:pPr>
            <w:r>
              <w:rPr>
                <w:rFonts w:eastAsiaTheme="minorEastAsia"/>
                <w:kern w:val="0"/>
                <w:szCs w:val="21"/>
              </w:rPr>
              <w:t>国家级农产品主产区，</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eastAsiaTheme="minorEastAsia"/>
                <w:kern w:val="0"/>
                <w:szCs w:val="21"/>
              </w:rPr>
            </w:pPr>
            <w:r>
              <w:rPr>
                <w:rFonts w:eastAsiaTheme="minorEastAsia"/>
                <w:kern w:val="0"/>
                <w:szCs w:val="21"/>
              </w:rPr>
              <w:t>原松柏镇属于《湖南省主体功能区划》中附表5重点开发乡镇</w:t>
            </w:r>
          </w:p>
        </w:tc>
        <w:tc>
          <w:tcPr>
            <w:tcW w:w="1843" w:type="dxa"/>
            <w:gridSpan w:val="2"/>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outlineLvl w:val="9"/>
              <w:rPr>
                <w:rFonts w:eastAsiaTheme="minorEastAsia"/>
                <w:kern w:val="0"/>
                <w:szCs w:val="21"/>
              </w:rPr>
            </w:pPr>
            <w:r>
              <w:rPr>
                <w:rFonts w:eastAsiaTheme="minorEastAsia"/>
                <w:kern w:val="0"/>
                <w:szCs w:val="21"/>
              </w:rPr>
              <w:t>园区外以建材为主</w:t>
            </w:r>
            <w:r>
              <w:rPr>
                <w:rFonts w:hint="eastAsia" w:eastAsiaTheme="minorEastAsia"/>
                <w:kern w:val="0"/>
                <w:szCs w:val="21"/>
              </w:rPr>
              <w:t>。</w:t>
            </w:r>
          </w:p>
        </w:tc>
        <w:tc>
          <w:tcPr>
            <w:tcW w:w="2584" w:type="dxa"/>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420" w:firstLineChars="200"/>
              <w:textAlignment w:val="auto"/>
              <w:outlineLvl w:val="9"/>
              <w:rPr>
                <w:rFonts w:eastAsiaTheme="minorEastAsia"/>
                <w:kern w:val="0"/>
                <w:szCs w:val="21"/>
              </w:rPr>
            </w:pPr>
            <w:r>
              <w:rPr>
                <w:rFonts w:eastAsiaTheme="minorEastAsia"/>
                <w:kern w:val="0"/>
                <w:szCs w:val="21"/>
              </w:rPr>
              <w:t>水口山镇和柏坊镇存在重金属污染土壤问题；乡镇污水管网不完善。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outlineLvl w:val="9"/>
              <w:rPr>
                <w:rFonts w:eastAsiaTheme="minorEastAsia"/>
                <w:b/>
                <w:kern w:val="0"/>
                <w:szCs w:val="21"/>
              </w:rPr>
            </w:pPr>
            <w:r>
              <w:rPr>
                <w:rFonts w:eastAsiaTheme="minorEastAsia"/>
                <w:b/>
                <w:kern w:val="0"/>
                <w:szCs w:val="21"/>
              </w:rPr>
              <w:t>主要属性</w:t>
            </w:r>
          </w:p>
        </w:tc>
        <w:tc>
          <w:tcPr>
            <w:tcW w:w="13357" w:type="dxa"/>
            <w:gridSpan w:val="11"/>
            <w:vAlign w:val="center"/>
          </w:tcPr>
          <w:p>
            <w:pPr>
              <w:keepNext w:val="0"/>
              <w:keepLines w:val="0"/>
              <w:pageBreakBefore w:val="0"/>
              <w:kinsoku/>
              <w:wordWrap/>
              <w:overflowPunct/>
              <w:topLinePunct w:val="0"/>
              <w:autoSpaceDE/>
              <w:autoSpaceDN/>
              <w:bidi w:val="0"/>
              <w:adjustRightInd w:val="0"/>
              <w:snapToGrid w:val="0"/>
              <w:spacing w:line="300" w:lineRule="exact"/>
              <w:jc w:val="left"/>
              <w:textAlignment w:val="auto"/>
              <w:outlineLvl w:val="9"/>
              <w:rPr>
                <w:rFonts w:eastAsiaTheme="minorEastAsia"/>
                <w:kern w:val="0"/>
                <w:szCs w:val="21"/>
              </w:rPr>
            </w:pPr>
            <w:r>
              <w:rPr>
                <w:rFonts w:eastAsiaTheme="minorEastAsia"/>
                <w:kern w:val="0"/>
                <w:szCs w:val="21"/>
                <w:highlight w:val="yellow"/>
              </w:rPr>
              <w:t>柏坊镇</w:t>
            </w:r>
          </w:p>
          <w:p>
            <w:pPr>
              <w:keepNext w:val="0"/>
              <w:keepLines w:val="0"/>
              <w:pageBreakBefore w:val="0"/>
              <w:kinsoku/>
              <w:wordWrap/>
              <w:overflowPunct/>
              <w:topLinePunct w:val="0"/>
              <w:autoSpaceDE/>
              <w:autoSpaceDN/>
              <w:bidi w:val="0"/>
              <w:adjustRightInd w:val="0"/>
              <w:snapToGrid w:val="0"/>
              <w:spacing w:line="30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红线/一般生态空间——公益林/水产种质资源保护区/水土保持功能重要区/水土流失敏感区/水源涵养重要区</w:t>
            </w:r>
          </w:p>
          <w:p>
            <w:pPr>
              <w:keepNext w:val="0"/>
              <w:keepLines w:val="0"/>
              <w:pageBreakBefore w:val="0"/>
              <w:kinsoku/>
              <w:wordWrap/>
              <w:overflowPunct/>
              <w:topLinePunct w:val="0"/>
              <w:autoSpaceDE/>
              <w:autoSpaceDN/>
              <w:bidi w:val="0"/>
              <w:adjustRightInd w:val="0"/>
              <w:snapToGrid w:val="0"/>
              <w:spacing w:line="30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水环境优先保护区/其他水环境重点管控区——常宁市柏坊镇湘江饮用水水源保护区、湘江衡阳段四大家鱼国家级水产种质资源保护区/水口山柏坊铜矿</w:t>
            </w:r>
          </w:p>
          <w:p>
            <w:pPr>
              <w:keepNext w:val="0"/>
              <w:keepLines w:val="0"/>
              <w:pageBreakBefore w:val="0"/>
              <w:kinsoku/>
              <w:wordWrap/>
              <w:overflowPunct/>
              <w:topLinePunct w:val="0"/>
              <w:autoSpaceDE/>
              <w:autoSpaceDN/>
              <w:bidi w:val="0"/>
              <w:adjustRightInd w:val="0"/>
              <w:snapToGrid w:val="0"/>
              <w:spacing w:line="30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建设用地污染风险重点管控区/其他土壤重点管控区——部省级采矿权/市县级采矿权/部省级探矿权</w:t>
            </w:r>
          </w:p>
          <w:p>
            <w:pPr>
              <w:keepNext w:val="0"/>
              <w:keepLines w:val="0"/>
              <w:pageBreakBefore w:val="0"/>
              <w:kinsoku/>
              <w:wordWrap/>
              <w:overflowPunct/>
              <w:topLinePunct w:val="0"/>
              <w:autoSpaceDE/>
              <w:autoSpaceDN/>
              <w:bidi w:val="0"/>
              <w:adjustRightInd w:val="0"/>
              <w:snapToGrid w:val="0"/>
              <w:spacing w:line="300" w:lineRule="exact"/>
              <w:jc w:val="left"/>
              <w:textAlignment w:val="auto"/>
              <w:outlineLvl w:val="9"/>
              <w:rPr>
                <w:rFonts w:eastAsiaTheme="minorEastAsia"/>
                <w:kern w:val="0"/>
                <w:szCs w:val="21"/>
              </w:rPr>
            </w:pPr>
            <w:r>
              <w:rPr>
                <w:rFonts w:eastAsiaTheme="minorEastAsia"/>
                <w:kern w:val="0"/>
                <w:szCs w:val="21"/>
                <w:highlight w:val="yellow"/>
              </w:rPr>
              <w:t>水口山镇</w:t>
            </w:r>
          </w:p>
          <w:p>
            <w:pPr>
              <w:keepNext w:val="0"/>
              <w:keepLines w:val="0"/>
              <w:pageBreakBefore w:val="0"/>
              <w:kinsoku/>
              <w:wordWrap/>
              <w:overflowPunct/>
              <w:topLinePunct w:val="0"/>
              <w:autoSpaceDE/>
              <w:autoSpaceDN/>
              <w:bidi w:val="0"/>
              <w:adjustRightInd w:val="0"/>
              <w:snapToGrid w:val="0"/>
              <w:spacing w:line="30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红线/一般生态空间——公益林/水产种质资源保护区/水土保持功能重要区/水土流失敏感区/水源涵养重要区</w:t>
            </w:r>
          </w:p>
          <w:p>
            <w:pPr>
              <w:keepNext w:val="0"/>
              <w:keepLines w:val="0"/>
              <w:pageBreakBefore w:val="0"/>
              <w:kinsoku/>
              <w:wordWrap/>
              <w:overflowPunct/>
              <w:topLinePunct w:val="0"/>
              <w:autoSpaceDE/>
              <w:autoSpaceDN/>
              <w:bidi w:val="0"/>
              <w:adjustRightInd w:val="0"/>
              <w:snapToGrid w:val="0"/>
              <w:spacing w:line="30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水环境工业污染重点管控区——常宁市水口山镇湘江饮用水水源保护、湘江衡阳段四大家鱼国家级水产种质资源保护区/湖南常宁水口山经济开发区、水口山铅锌矿、新盟山铅锌金矿、水口山硫铁矿、龙王山金矿、湖南省常宁市硫铁矿、水口山有色金属有限责任公司水口山铅锌矿、常宁市龙鑫矿业有限责任公司龙王山金矿</w:t>
            </w:r>
          </w:p>
          <w:p>
            <w:pPr>
              <w:keepNext w:val="0"/>
              <w:keepLines w:val="0"/>
              <w:pageBreakBefore w:val="0"/>
              <w:kinsoku/>
              <w:wordWrap/>
              <w:overflowPunct/>
              <w:topLinePunct w:val="0"/>
              <w:autoSpaceDE/>
              <w:autoSpaceDN/>
              <w:bidi w:val="0"/>
              <w:adjustRightInd w:val="0"/>
              <w:snapToGrid w:val="0"/>
              <w:spacing w:line="30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大气环境高排放重点管控区——常宁市水口山经济开发区</w:t>
            </w:r>
          </w:p>
          <w:p>
            <w:pPr>
              <w:keepNext w:val="0"/>
              <w:keepLines w:val="0"/>
              <w:pageBreakBefore w:val="0"/>
              <w:kinsoku/>
              <w:wordWrap/>
              <w:overflowPunct/>
              <w:topLinePunct w:val="0"/>
              <w:autoSpaceDE/>
              <w:autoSpaceDN/>
              <w:bidi w:val="0"/>
              <w:adjustRightInd w:val="0"/>
              <w:snapToGrid w:val="0"/>
              <w:spacing w:line="30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农用地优先保护区/其他土壤重点管控区——部省级采矿权/市县级采矿权/部省级探矿权/</w:t>
            </w:r>
            <w:r>
              <w:rPr>
                <w:rFonts w:eastAsiaTheme="minorEastAsia"/>
                <w:szCs w:val="21"/>
              </w:rPr>
              <w:t>水口山宏兴化工有限责任公司遗留地块，曾家溪Ⅱ地块（一期），曾家溪沿线重金属重污染场地治理工程地块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b/>
                <w:kern w:val="0"/>
                <w:szCs w:val="21"/>
              </w:rPr>
            </w:pPr>
            <w:r>
              <w:rPr>
                <w:rFonts w:eastAsiaTheme="minorEastAsia"/>
                <w:b/>
                <w:kern w:val="0"/>
                <w:szCs w:val="21"/>
              </w:rPr>
              <w:t>管控维度</w:t>
            </w:r>
          </w:p>
        </w:tc>
        <w:tc>
          <w:tcPr>
            <w:tcW w:w="10479" w:type="dxa"/>
            <w:gridSpan w:val="9"/>
            <w:vAlign w:val="center"/>
          </w:tcPr>
          <w:p>
            <w:pPr>
              <w:adjustRightInd w:val="0"/>
              <w:snapToGrid w:val="0"/>
              <w:jc w:val="center"/>
              <w:rPr>
                <w:rFonts w:eastAsiaTheme="minorEastAsia"/>
                <w:b/>
                <w:kern w:val="0"/>
                <w:szCs w:val="21"/>
              </w:rPr>
            </w:pPr>
            <w:r>
              <w:rPr>
                <w:rFonts w:eastAsiaTheme="minorEastAsia"/>
                <w:b/>
                <w:kern w:val="0"/>
                <w:szCs w:val="21"/>
              </w:rPr>
              <w:t>管控要求</w:t>
            </w:r>
          </w:p>
        </w:tc>
        <w:tc>
          <w:tcPr>
            <w:tcW w:w="2878" w:type="dxa"/>
            <w:gridSpan w:val="2"/>
            <w:vAlign w:val="center"/>
          </w:tcPr>
          <w:p>
            <w:pPr>
              <w:adjustRightInd w:val="0"/>
              <w:snapToGrid w:val="0"/>
              <w:jc w:val="center"/>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adjustRightInd w:val="0"/>
              <w:snapToGrid w:val="0"/>
              <w:jc w:val="left"/>
              <w:rPr>
                <w:rFonts w:eastAsiaTheme="minorEastAsia"/>
                <w:kern w:val="0"/>
                <w:szCs w:val="21"/>
              </w:rPr>
            </w:pPr>
            <w:r>
              <w:rPr>
                <w:rFonts w:eastAsiaTheme="minorEastAsia"/>
                <w:kern w:val="0"/>
                <w:szCs w:val="21"/>
              </w:rPr>
              <w:t>空间布局约束</w:t>
            </w:r>
          </w:p>
        </w:tc>
        <w:tc>
          <w:tcPr>
            <w:tcW w:w="10479" w:type="dxa"/>
            <w:gridSpan w:val="9"/>
            <w:vAlign w:val="center"/>
          </w:tcPr>
          <w:p>
            <w:pPr>
              <w:adjustRightInd w:val="0"/>
              <w:rPr>
                <w:rFonts w:eastAsiaTheme="minorEastAsia"/>
                <w:kern w:val="0"/>
                <w:szCs w:val="21"/>
              </w:rPr>
            </w:pPr>
            <w:r>
              <w:rPr>
                <w:rFonts w:eastAsiaTheme="minorEastAsia"/>
                <w:kern w:val="0"/>
                <w:szCs w:val="21"/>
              </w:rPr>
              <w:t>（1.1）区域养殖业按划定的禁养区、限养区、适养区实施分类管理。</w:t>
            </w:r>
          </w:p>
          <w:p>
            <w:pPr>
              <w:adjustRightInd w:val="0"/>
              <w:rPr>
                <w:rFonts w:eastAsiaTheme="minorEastAsia"/>
                <w:kern w:val="0"/>
                <w:szCs w:val="21"/>
              </w:rPr>
            </w:pPr>
            <w:r>
              <w:rPr>
                <w:rFonts w:eastAsiaTheme="minorEastAsia"/>
                <w:kern w:val="0"/>
                <w:szCs w:val="21"/>
              </w:rPr>
              <w:t>（1.2）水产种质资源保护区按《水产种质资源保护区管理暂行办法》</w:t>
            </w:r>
            <w:r>
              <w:rPr>
                <w:rFonts w:hint="eastAsia" w:eastAsiaTheme="minorEastAsia"/>
                <w:kern w:val="0"/>
                <w:szCs w:val="21"/>
              </w:rPr>
              <w:t>（2016年修正本）</w:t>
            </w:r>
            <w:r>
              <w:rPr>
                <w:rFonts w:eastAsiaTheme="minorEastAsia"/>
                <w:kern w:val="0"/>
                <w:szCs w:val="21"/>
              </w:rPr>
              <w:t>要求管理。</w:t>
            </w:r>
          </w:p>
        </w:tc>
        <w:tc>
          <w:tcPr>
            <w:tcW w:w="2878" w:type="dxa"/>
            <w:gridSpan w:val="2"/>
            <w:vMerge w:val="restart"/>
            <w:vAlign w:val="center"/>
          </w:tcPr>
          <w:p>
            <w:pPr>
              <w:adjustRightInd w:val="0"/>
              <w:snapToGrid w:val="0"/>
              <w:rPr>
                <w:rFonts w:eastAsiaTheme="minorEastAsia"/>
                <w:szCs w:val="21"/>
              </w:rPr>
            </w:pPr>
            <w:r>
              <w:rPr>
                <w:rFonts w:eastAsiaTheme="minorEastAsia"/>
                <w:szCs w:val="21"/>
              </w:rPr>
              <w:t>（1.1）《</w:t>
            </w:r>
            <w:r>
              <w:rPr>
                <w:rFonts w:hint="eastAsia" w:eastAsiaTheme="minorEastAsia"/>
                <w:szCs w:val="21"/>
              </w:rPr>
              <w:t>常宁市</w:t>
            </w:r>
            <w:r>
              <w:rPr>
                <w:rFonts w:eastAsiaTheme="minorEastAsia"/>
                <w:szCs w:val="21"/>
              </w:rPr>
              <w:t>人民政府</w:t>
            </w:r>
            <w:r>
              <w:rPr>
                <w:rFonts w:hint="eastAsia" w:eastAsiaTheme="minorEastAsia"/>
                <w:szCs w:val="21"/>
              </w:rPr>
              <w:t>办公室</w:t>
            </w:r>
            <w:r>
              <w:rPr>
                <w:rFonts w:eastAsiaTheme="minorEastAsia"/>
                <w:szCs w:val="21"/>
              </w:rPr>
              <w:t>关</w:t>
            </w:r>
            <w:r>
              <w:rPr>
                <w:rFonts w:hint="eastAsia" w:eastAsiaTheme="minorEastAsia"/>
                <w:szCs w:val="21"/>
              </w:rPr>
              <w:t>于</w:t>
            </w:r>
            <w:r>
              <w:rPr>
                <w:rFonts w:eastAsiaTheme="minorEastAsia"/>
                <w:szCs w:val="21"/>
              </w:rPr>
              <w:t>印发</w:t>
            </w:r>
            <w:r>
              <w:rPr>
                <w:rFonts w:hint="eastAsia" w:eastAsiaTheme="minorEastAsia"/>
                <w:szCs w:val="21"/>
              </w:rPr>
              <w:t>〈常宁市</w:t>
            </w:r>
            <w:r>
              <w:rPr>
                <w:rFonts w:eastAsiaTheme="minorEastAsia"/>
                <w:szCs w:val="21"/>
              </w:rPr>
              <w:t>畜禽禁养区划定</w:t>
            </w:r>
            <w:r>
              <w:rPr>
                <w:rFonts w:hint="eastAsia" w:eastAsiaTheme="minorEastAsia"/>
                <w:szCs w:val="21"/>
              </w:rPr>
              <w:t>工作实施</w:t>
            </w:r>
            <w:r>
              <w:rPr>
                <w:rFonts w:eastAsiaTheme="minorEastAsia"/>
                <w:szCs w:val="21"/>
              </w:rPr>
              <w:t>方案</w:t>
            </w:r>
            <w:r>
              <w:rPr>
                <w:rFonts w:hint="eastAsia" w:eastAsiaTheme="minorEastAsia"/>
                <w:szCs w:val="21"/>
              </w:rPr>
              <w:t>〉</w:t>
            </w:r>
            <w:r>
              <w:rPr>
                <w:rFonts w:eastAsiaTheme="minorEastAsia"/>
                <w:szCs w:val="21"/>
              </w:rPr>
              <w:t>的通知》（</w:t>
            </w:r>
            <w:r>
              <w:rPr>
                <w:rFonts w:hint="eastAsia" w:eastAsiaTheme="minorEastAsia"/>
                <w:szCs w:val="21"/>
              </w:rPr>
              <w:t>常</w:t>
            </w:r>
            <w:r>
              <w:rPr>
                <w:rFonts w:eastAsiaTheme="minorEastAsia"/>
                <w:szCs w:val="21"/>
              </w:rPr>
              <w:t>政</w:t>
            </w:r>
            <w:r>
              <w:rPr>
                <w:rFonts w:hint="eastAsia" w:eastAsiaTheme="minorEastAsia"/>
                <w:szCs w:val="21"/>
              </w:rPr>
              <w:t>办函</w:t>
            </w:r>
            <w:r>
              <w:rPr>
                <w:rFonts w:eastAsiaTheme="minorEastAsia"/>
                <w:szCs w:val="21"/>
              </w:rPr>
              <w:t>[2019] 38号）；</w:t>
            </w:r>
          </w:p>
          <w:p>
            <w:pPr>
              <w:pStyle w:val="36"/>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（2.1）《常宁市“碧水保卫战”行动计划实施方案（2018—2020年）》</w:t>
            </w:r>
            <w:r>
              <w:rPr>
                <w:rFonts w:hint="eastAsia" w:ascii="Times New Roman" w:hAnsi="Times New Roman" w:cs="Times New Roman" w:eastAsiaTheme="minorEastAsia"/>
                <w:color w:val="auto"/>
                <w:sz w:val="21"/>
                <w:szCs w:val="21"/>
              </w:rPr>
              <w:t>；</w:t>
            </w:r>
          </w:p>
          <w:p>
            <w:pPr>
              <w:tabs>
                <w:tab w:val="left" w:pos="1021"/>
              </w:tabs>
              <w:adjustRightInd w:val="0"/>
              <w:snapToGrid w:val="0"/>
              <w:rPr>
                <w:rFonts w:eastAsiaTheme="minorEastAsia"/>
                <w:kern w:val="0"/>
                <w:szCs w:val="21"/>
              </w:rPr>
            </w:pPr>
            <w:r>
              <w:rPr>
                <w:rFonts w:eastAsiaTheme="minorEastAsia"/>
                <w:kern w:val="0"/>
                <w:szCs w:val="21"/>
              </w:rPr>
              <w:t>（2.2）《常宁市蓝天保卫战三年行动计划实施方案（2018年—2020年）》；</w:t>
            </w:r>
          </w:p>
          <w:p>
            <w:pPr>
              <w:pStyle w:val="36"/>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（2.3）《 常宁市“净土保卫战”行动计划实施方案（2018年—2020年）》；</w:t>
            </w:r>
          </w:p>
          <w:p>
            <w:pPr>
              <w:tabs>
                <w:tab w:val="left" w:pos="1021"/>
              </w:tabs>
              <w:adjustRightInd w:val="0"/>
              <w:snapToGrid w:val="0"/>
              <w:rPr>
                <w:rFonts w:eastAsiaTheme="minorEastAsia"/>
                <w:kern w:val="0"/>
                <w:szCs w:val="21"/>
              </w:rPr>
            </w:pPr>
            <w:r>
              <w:rPr>
                <w:rFonts w:eastAsiaTheme="minorEastAsia"/>
                <w:kern w:val="0"/>
                <w:szCs w:val="21"/>
              </w:rPr>
              <w:t>（3.1）</w:t>
            </w:r>
            <w:r>
              <w:rPr>
                <w:rFonts w:eastAsiaTheme="minorEastAsia"/>
                <w:szCs w:val="21"/>
              </w:rPr>
              <w:t>《 常宁市“净土保卫战”行动计划实施方案（2018年—2020年）》；</w:t>
            </w:r>
          </w:p>
          <w:p>
            <w:pPr>
              <w:tabs>
                <w:tab w:val="left" w:pos="1021"/>
              </w:tabs>
              <w:adjustRightInd w:val="0"/>
              <w:snapToGrid w:val="0"/>
              <w:rPr>
                <w:kern w:val="0"/>
                <w:szCs w:val="21"/>
              </w:rPr>
            </w:pPr>
            <w:r>
              <w:rPr>
                <w:rFonts w:eastAsiaTheme="minorEastAsia"/>
                <w:kern w:val="0"/>
                <w:szCs w:val="21"/>
              </w:rPr>
              <w:t>（3.2）《衡阳市土壤污染治理与修复规划（2017—2020年）》</w:t>
            </w:r>
            <w:r>
              <w:rPr>
                <w:rFonts w:hint="eastAsia"/>
                <w:kern w:val="0"/>
                <w:szCs w:val="21"/>
              </w:rPr>
              <w:t>；</w:t>
            </w:r>
          </w:p>
          <w:p>
            <w:pPr>
              <w:tabs>
                <w:tab w:val="left" w:pos="1021"/>
              </w:tabs>
              <w:adjustRightInd w:val="0"/>
              <w:snapToGrid w:val="0"/>
              <w:rPr>
                <w:rFonts w:eastAsiaTheme="minorEastAsia"/>
                <w:szCs w:val="21"/>
              </w:rPr>
            </w:pPr>
            <w:r>
              <w:rPr>
                <w:rFonts w:eastAsiaTheme="minorEastAsia"/>
                <w:szCs w:val="21"/>
              </w:rPr>
              <w:t>（4.1）《衡阳市“十三五”节能降耗工作方案》</w:t>
            </w:r>
            <w:r>
              <w:rPr>
                <w:rFonts w:hint="eastAsia" w:eastAsiaTheme="minorEastAsia"/>
                <w:szCs w:val="21"/>
              </w:rPr>
              <w:t>；</w:t>
            </w:r>
          </w:p>
          <w:p>
            <w:pPr>
              <w:tabs>
                <w:tab w:val="left" w:pos="1021"/>
              </w:tabs>
              <w:adjustRightInd w:val="0"/>
              <w:snapToGrid w:val="0"/>
              <w:rPr>
                <w:rFonts w:eastAsiaTheme="minorEastAsia"/>
                <w:kern w:val="0"/>
                <w:szCs w:val="21"/>
              </w:rPr>
            </w:pPr>
            <w:r>
              <w:rPr>
                <w:rFonts w:eastAsiaTheme="minorEastAsia"/>
                <w:kern w:val="0"/>
                <w:szCs w:val="21"/>
              </w:rPr>
              <w:t>（4.2）《衡阳市”十三五”水资源消耗总量和强度双控行动落实方案》</w:t>
            </w:r>
            <w:r>
              <w:rPr>
                <w:rFonts w:hint="eastAsia" w:eastAsiaTheme="minor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污染物排放管控</w:t>
            </w:r>
          </w:p>
        </w:tc>
        <w:tc>
          <w:tcPr>
            <w:tcW w:w="10479" w:type="dxa"/>
            <w:gridSpan w:val="9"/>
            <w:vAlign w:val="center"/>
          </w:tcPr>
          <w:p>
            <w:pPr>
              <w:adjustRightInd w:val="0"/>
              <w:rPr>
                <w:rFonts w:eastAsiaTheme="minorEastAsia"/>
                <w:kern w:val="0"/>
                <w:szCs w:val="21"/>
              </w:rPr>
            </w:pPr>
            <w:r>
              <w:rPr>
                <w:rFonts w:eastAsiaTheme="minorEastAsia"/>
                <w:szCs w:val="21"/>
              </w:rPr>
              <w:t>（2.1）建制乡镇污水处理设施“全覆盖”，污水处理率达到80%以上。现有污水处理厂污泥处理处置设施全部完成达标改造。</w:t>
            </w:r>
            <w:r>
              <w:rPr>
                <w:rFonts w:eastAsiaTheme="minorEastAsia"/>
                <w:szCs w:val="21"/>
              </w:rPr>
              <w:br w:type="textWrapping"/>
            </w:r>
            <w:r>
              <w:rPr>
                <w:rFonts w:eastAsiaTheme="minorEastAsia"/>
                <w:szCs w:val="21"/>
              </w:rPr>
              <w:t>（2.2）</w:t>
            </w:r>
            <w:r>
              <w:t>工业生产企业采取密闭、围挡、遮盖、清扫、洒水等措施，减少内部物料的堆存、传输、装卸等环节产生的粉尘和气态污染物的排放；交通运输设备制造、汽车制造、工程机械制造和家具制造行业全面实施油性漆改水性漆；严禁秸秆露天焚烧。</w:t>
            </w:r>
            <w:r>
              <w:br w:type="textWrapping"/>
            </w:r>
            <w:r>
              <w:t>（2.3）农村生活垃圾基本完成户分类、村集中、镇转运、县处置体系；建立生活垃圾处理设施建设、运营和排放监管体系，加强垃圾处理监管能力。</w:t>
            </w:r>
          </w:p>
        </w:tc>
        <w:tc>
          <w:tcPr>
            <w:tcW w:w="2878" w:type="dxa"/>
            <w:gridSpan w:val="2"/>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环境风险防控</w:t>
            </w:r>
          </w:p>
        </w:tc>
        <w:tc>
          <w:tcPr>
            <w:tcW w:w="10479" w:type="dxa"/>
            <w:gridSpan w:val="9"/>
            <w:vAlign w:val="center"/>
          </w:tcPr>
          <w:p>
            <w:pPr>
              <w:adjustRightInd w:val="0"/>
              <w:rPr>
                <w:rFonts w:eastAsiaTheme="minorEastAsia"/>
                <w:kern w:val="0"/>
                <w:szCs w:val="21"/>
              </w:rPr>
            </w:pPr>
            <w:r>
              <w:rPr>
                <w:rFonts w:eastAsiaTheme="minorEastAsia"/>
                <w:kern w:val="0"/>
                <w:szCs w:val="21"/>
              </w:rPr>
              <w:t>（3.1）加强对现有在产企业的环境风险管理，避免出现突发环境风险事件。</w:t>
            </w:r>
            <w:r>
              <w:rPr>
                <w:rFonts w:eastAsiaTheme="minorEastAsia"/>
                <w:kern w:val="0"/>
                <w:szCs w:val="21"/>
              </w:rPr>
              <w:br w:type="textWrapping"/>
            </w:r>
            <w:r>
              <w:rPr>
                <w:rFonts w:eastAsiaTheme="minorEastAsia"/>
                <w:kern w:val="0"/>
                <w:szCs w:val="21"/>
              </w:rPr>
              <w:t>（3.2）</w:t>
            </w:r>
            <w:r>
              <w:rPr>
                <w:rFonts w:eastAsiaTheme="minorEastAsia"/>
                <w:bCs/>
                <w:szCs w:val="21"/>
              </w:rPr>
              <w:t>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w:t>
            </w:r>
            <w:r>
              <w:rPr>
                <w:kern w:val="0"/>
                <w:szCs w:val="21"/>
              </w:rPr>
              <w:t>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2878" w:type="dxa"/>
            <w:gridSpan w:val="2"/>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88"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资源开发效率要求</w:t>
            </w:r>
          </w:p>
        </w:tc>
        <w:tc>
          <w:tcPr>
            <w:tcW w:w="10479" w:type="dxa"/>
            <w:gridSpan w:val="9"/>
            <w:vAlign w:val="center"/>
          </w:tcPr>
          <w:p>
            <w:pPr>
              <w:adjustRightInd w:val="0"/>
              <w:rPr>
                <w:rFonts w:eastAsiaTheme="minorEastAsia"/>
                <w:kern w:val="0"/>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2878" w:type="dxa"/>
            <w:gridSpan w:val="2"/>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bl>
    <w:p>
      <w:pPr>
        <w:adjustRightInd w:val="0"/>
        <w:snapToGrid w:val="0"/>
        <w:rPr>
          <w:rFonts w:eastAsiaTheme="minorEastAsia"/>
          <w:b/>
          <w:szCs w:val="21"/>
        </w:rPr>
        <w:sectPr>
          <w:pgSz w:w="16838" w:h="11906" w:orient="landscape"/>
          <w:pgMar w:top="1797" w:right="1247" w:bottom="1247" w:left="1247" w:header="851" w:footer="907" w:gutter="0"/>
          <w:pgNumType w:fmt="decimal"/>
          <w:cols w:space="720" w:num="1"/>
          <w:docGrid w:type="linesAndChars" w:linePitch="312" w:charSpace="0"/>
        </w:sectPr>
      </w:pPr>
    </w:p>
    <w:tbl>
      <w:tblPr>
        <w:tblStyle w:val="25"/>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1051"/>
        <w:gridCol w:w="436"/>
        <w:gridCol w:w="437"/>
        <w:gridCol w:w="438"/>
        <w:gridCol w:w="756"/>
        <w:gridCol w:w="992"/>
        <w:gridCol w:w="1843"/>
        <w:gridCol w:w="3250"/>
        <w:gridCol w:w="1418"/>
        <w:gridCol w:w="567"/>
        <w:gridCol w:w="21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环境管控单元编码</w:t>
            </w:r>
          </w:p>
        </w:tc>
        <w:tc>
          <w:tcPr>
            <w:tcW w:w="1051"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1311" w:type="dxa"/>
            <w:gridSpan w:val="3"/>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756"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992" w:type="dxa"/>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1843" w:type="dxa"/>
            <w:vMerge w:val="restart"/>
            <w:vAlign w:val="center"/>
          </w:tcPr>
          <w:p>
            <w:pPr>
              <w:adjustRightInd w:val="0"/>
              <w:snapToGrid w:val="0"/>
              <w:jc w:val="center"/>
              <w:rPr>
                <w:rFonts w:eastAsiaTheme="minorEastAsia"/>
                <w:b/>
                <w:kern w:val="0"/>
                <w:szCs w:val="21"/>
              </w:rPr>
            </w:pPr>
            <w:r>
              <w:rPr>
                <w:rFonts w:eastAsiaTheme="minorEastAsia"/>
                <w:b/>
                <w:kern w:val="0"/>
                <w:szCs w:val="21"/>
              </w:rPr>
              <w:t>涉及乡镇</w:t>
            </w:r>
          </w:p>
          <w:p>
            <w:pPr>
              <w:adjustRightInd w:val="0"/>
              <w:snapToGrid w:val="0"/>
              <w:jc w:val="center"/>
              <w:rPr>
                <w:rFonts w:eastAsiaTheme="minorEastAsia"/>
                <w:b/>
                <w:kern w:val="0"/>
                <w:szCs w:val="21"/>
              </w:rPr>
            </w:pPr>
            <w:r>
              <w:rPr>
                <w:rFonts w:eastAsiaTheme="minorEastAsia"/>
                <w:b/>
                <w:kern w:val="0"/>
                <w:szCs w:val="21"/>
              </w:rPr>
              <w:t>（街道）</w:t>
            </w:r>
          </w:p>
        </w:tc>
        <w:tc>
          <w:tcPr>
            <w:tcW w:w="3250" w:type="dxa"/>
            <w:vMerge w:val="restart"/>
            <w:vAlign w:val="center"/>
          </w:tcPr>
          <w:p>
            <w:pPr>
              <w:adjustRightInd w:val="0"/>
              <w:snapToGrid w:val="0"/>
              <w:jc w:val="center"/>
              <w:rPr>
                <w:rFonts w:eastAsiaTheme="minorEastAsia"/>
                <w:b/>
                <w:kern w:val="0"/>
                <w:szCs w:val="21"/>
              </w:rPr>
            </w:pPr>
            <w:r>
              <w:rPr>
                <w:rFonts w:eastAsiaTheme="minorEastAsia"/>
                <w:b/>
                <w:kern w:val="0"/>
                <w:szCs w:val="21"/>
              </w:rPr>
              <w:t>主体功能定位</w:t>
            </w:r>
          </w:p>
        </w:tc>
        <w:tc>
          <w:tcPr>
            <w:tcW w:w="1985"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2169" w:type="dxa"/>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blHeader/>
          <w:jc w:val="center"/>
        </w:trPr>
        <w:tc>
          <w:tcPr>
            <w:tcW w:w="988" w:type="dxa"/>
            <w:vMerge w:val="continue"/>
            <w:vAlign w:val="center"/>
          </w:tcPr>
          <w:p>
            <w:pPr>
              <w:widowControl/>
              <w:adjustRightInd w:val="0"/>
              <w:snapToGrid w:val="0"/>
              <w:jc w:val="center"/>
              <w:rPr>
                <w:rFonts w:eastAsiaTheme="minorEastAsia"/>
                <w:kern w:val="0"/>
                <w:szCs w:val="21"/>
              </w:rPr>
            </w:pPr>
          </w:p>
        </w:tc>
        <w:tc>
          <w:tcPr>
            <w:tcW w:w="1051" w:type="dxa"/>
            <w:vMerge w:val="continue"/>
            <w:vAlign w:val="center"/>
          </w:tcPr>
          <w:p>
            <w:pPr>
              <w:widowControl/>
              <w:adjustRightInd w:val="0"/>
              <w:snapToGrid w:val="0"/>
              <w:jc w:val="center"/>
              <w:rPr>
                <w:rFonts w:eastAsiaTheme="minorEastAsia"/>
                <w:kern w:val="0"/>
                <w:szCs w:val="21"/>
              </w:rPr>
            </w:pPr>
          </w:p>
        </w:tc>
        <w:tc>
          <w:tcPr>
            <w:tcW w:w="436" w:type="dxa"/>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38" w:type="dxa"/>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756" w:type="dxa"/>
            <w:vMerge w:val="continue"/>
            <w:vAlign w:val="center"/>
          </w:tcPr>
          <w:p>
            <w:pPr>
              <w:adjustRightInd w:val="0"/>
              <w:snapToGrid w:val="0"/>
              <w:jc w:val="center"/>
              <w:rPr>
                <w:rFonts w:eastAsiaTheme="minorEastAsia"/>
                <w:kern w:val="0"/>
                <w:szCs w:val="21"/>
              </w:rPr>
            </w:pPr>
          </w:p>
        </w:tc>
        <w:tc>
          <w:tcPr>
            <w:tcW w:w="992" w:type="dxa"/>
            <w:vMerge w:val="continue"/>
            <w:vAlign w:val="center"/>
          </w:tcPr>
          <w:p>
            <w:pPr>
              <w:adjustRightInd w:val="0"/>
              <w:snapToGrid w:val="0"/>
              <w:jc w:val="center"/>
              <w:rPr>
                <w:rFonts w:eastAsiaTheme="minorEastAsia"/>
                <w:kern w:val="0"/>
                <w:szCs w:val="21"/>
              </w:rPr>
            </w:pPr>
          </w:p>
        </w:tc>
        <w:tc>
          <w:tcPr>
            <w:tcW w:w="1843" w:type="dxa"/>
            <w:vMerge w:val="continue"/>
            <w:vAlign w:val="center"/>
          </w:tcPr>
          <w:p>
            <w:pPr>
              <w:adjustRightInd w:val="0"/>
              <w:snapToGrid w:val="0"/>
              <w:jc w:val="center"/>
              <w:rPr>
                <w:rFonts w:eastAsiaTheme="minorEastAsia"/>
                <w:kern w:val="0"/>
                <w:szCs w:val="21"/>
              </w:rPr>
            </w:pPr>
          </w:p>
        </w:tc>
        <w:tc>
          <w:tcPr>
            <w:tcW w:w="3250" w:type="dxa"/>
            <w:vMerge w:val="continue"/>
            <w:vAlign w:val="center"/>
          </w:tcPr>
          <w:p>
            <w:pPr>
              <w:adjustRightInd w:val="0"/>
              <w:snapToGrid w:val="0"/>
              <w:jc w:val="center"/>
              <w:rPr>
                <w:rFonts w:eastAsiaTheme="minorEastAsia"/>
                <w:kern w:val="0"/>
                <w:szCs w:val="21"/>
              </w:rPr>
            </w:pPr>
          </w:p>
        </w:tc>
        <w:tc>
          <w:tcPr>
            <w:tcW w:w="1985" w:type="dxa"/>
            <w:gridSpan w:val="2"/>
            <w:vMerge w:val="continue"/>
            <w:vAlign w:val="center"/>
          </w:tcPr>
          <w:p>
            <w:pPr>
              <w:adjustRightInd w:val="0"/>
              <w:snapToGrid w:val="0"/>
              <w:jc w:val="center"/>
              <w:rPr>
                <w:rFonts w:eastAsiaTheme="minorEastAsia"/>
                <w:kern w:val="0"/>
                <w:szCs w:val="21"/>
              </w:rPr>
            </w:pPr>
          </w:p>
        </w:tc>
        <w:tc>
          <w:tcPr>
            <w:tcW w:w="2169" w:type="dxa"/>
            <w:vMerge w:val="continue"/>
          </w:tcPr>
          <w:p>
            <w:pPr>
              <w:adjustRightInd w:val="0"/>
              <w:snapToGrid w:val="0"/>
              <w:jc w:val="center"/>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8" w:hRule="atLeast"/>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outlineLvl w:val="9"/>
              <w:rPr>
                <w:rFonts w:eastAsiaTheme="minorEastAsia"/>
                <w:kern w:val="0"/>
                <w:szCs w:val="21"/>
              </w:rPr>
            </w:pPr>
            <w:r>
              <w:rPr>
                <w:rFonts w:eastAsiaTheme="minorEastAsia"/>
                <w:kern w:val="0"/>
                <w:szCs w:val="21"/>
              </w:rPr>
              <w:t>ZH43048220004</w:t>
            </w:r>
          </w:p>
        </w:tc>
        <w:tc>
          <w:tcPr>
            <w:tcW w:w="1051"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outlineLvl w:val="9"/>
              <w:rPr>
                <w:rFonts w:eastAsiaTheme="minorEastAsia"/>
                <w:kern w:val="0"/>
                <w:szCs w:val="21"/>
              </w:rPr>
            </w:pPr>
          </w:p>
        </w:tc>
        <w:tc>
          <w:tcPr>
            <w:tcW w:w="436"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outlineLvl w:val="9"/>
              <w:rPr>
                <w:rFonts w:eastAsiaTheme="minorEastAsia"/>
                <w:kern w:val="0"/>
                <w:szCs w:val="21"/>
              </w:rPr>
            </w:pPr>
            <w:r>
              <w:rPr>
                <w:rFonts w:eastAsiaTheme="minorEastAsia"/>
                <w:kern w:val="0"/>
                <w:szCs w:val="21"/>
              </w:rPr>
              <w:t>湖南省</w:t>
            </w:r>
          </w:p>
        </w:tc>
        <w:tc>
          <w:tcPr>
            <w:tcW w:w="437"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outlineLvl w:val="9"/>
              <w:rPr>
                <w:rFonts w:eastAsiaTheme="minorEastAsia"/>
                <w:kern w:val="0"/>
                <w:szCs w:val="21"/>
              </w:rPr>
            </w:pPr>
            <w:r>
              <w:rPr>
                <w:rFonts w:eastAsiaTheme="minorEastAsia"/>
                <w:kern w:val="0"/>
                <w:szCs w:val="21"/>
              </w:rPr>
              <w:t>衡阳市</w:t>
            </w:r>
          </w:p>
        </w:tc>
        <w:tc>
          <w:tcPr>
            <w:tcW w:w="438" w:type="dxa"/>
            <w:vAlign w:val="center"/>
          </w:tcPr>
          <w:p>
            <w:pPr>
              <w:keepNext w:val="0"/>
              <w:keepLines w:val="0"/>
              <w:pageBreakBefore w:val="0"/>
              <w:kinsoku/>
              <w:wordWrap/>
              <w:overflowPunct/>
              <w:topLinePunct w:val="0"/>
              <w:autoSpaceDE/>
              <w:autoSpaceDN/>
              <w:bidi w:val="0"/>
              <w:adjustRightInd w:val="0"/>
              <w:snapToGrid w:val="0"/>
              <w:spacing w:line="250" w:lineRule="exact"/>
              <w:jc w:val="center"/>
              <w:textAlignment w:val="auto"/>
              <w:outlineLvl w:val="9"/>
              <w:rPr>
                <w:rFonts w:eastAsiaTheme="minorEastAsia"/>
                <w:kern w:val="0"/>
                <w:szCs w:val="21"/>
              </w:rPr>
            </w:pPr>
            <w:r>
              <w:rPr>
                <w:rFonts w:eastAsiaTheme="minorEastAsia"/>
                <w:kern w:val="0"/>
                <w:szCs w:val="21"/>
              </w:rPr>
              <w:t>常宁市</w:t>
            </w:r>
          </w:p>
        </w:tc>
        <w:tc>
          <w:tcPr>
            <w:tcW w:w="756" w:type="dxa"/>
            <w:vAlign w:val="center"/>
          </w:tcPr>
          <w:p>
            <w:pPr>
              <w:keepNext w:val="0"/>
              <w:keepLines w:val="0"/>
              <w:pageBreakBefore w:val="0"/>
              <w:kinsoku/>
              <w:wordWrap/>
              <w:overflowPunct/>
              <w:topLinePunct w:val="0"/>
              <w:autoSpaceDE/>
              <w:autoSpaceDN/>
              <w:bidi w:val="0"/>
              <w:adjustRightInd w:val="0"/>
              <w:snapToGrid w:val="0"/>
              <w:spacing w:line="250" w:lineRule="exact"/>
              <w:jc w:val="center"/>
              <w:textAlignment w:val="auto"/>
              <w:outlineLvl w:val="9"/>
              <w:rPr>
                <w:rFonts w:eastAsiaTheme="minorEastAsia"/>
                <w:kern w:val="0"/>
                <w:szCs w:val="21"/>
              </w:rPr>
            </w:pPr>
            <w:r>
              <w:rPr>
                <w:rFonts w:eastAsiaTheme="minorEastAsia"/>
                <w:kern w:val="0"/>
                <w:szCs w:val="21"/>
              </w:rPr>
              <w:t>重点管控单元</w:t>
            </w:r>
          </w:p>
        </w:tc>
        <w:tc>
          <w:tcPr>
            <w:tcW w:w="992" w:type="dxa"/>
            <w:vAlign w:val="center"/>
          </w:tcPr>
          <w:p>
            <w:pPr>
              <w:keepNext w:val="0"/>
              <w:keepLines w:val="0"/>
              <w:pageBreakBefore w:val="0"/>
              <w:kinsoku/>
              <w:wordWrap/>
              <w:overflowPunct/>
              <w:topLinePunct w:val="0"/>
              <w:autoSpaceDE/>
              <w:autoSpaceDN/>
              <w:bidi w:val="0"/>
              <w:adjustRightInd w:val="0"/>
              <w:snapToGrid w:val="0"/>
              <w:spacing w:line="250" w:lineRule="exact"/>
              <w:jc w:val="center"/>
              <w:textAlignment w:val="auto"/>
              <w:outlineLvl w:val="9"/>
              <w:rPr>
                <w:rFonts w:eastAsiaTheme="minorEastAsia"/>
                <w:kern w:val="0"/>
                <w:szCs w:val="21"/>
              </w:rPr>
            </w:pPr>
            <w:r>
              <w:rPr>
                <w:rFonts w:eastAsiaTheme="minorEastAsia"/>
                <w:kern w:val="0"/>
                <w:szCs w:val="21"/>
              </w:rPr>
              <w:t>85.52</w:t>
            </w:r>
          </w:p>
        </w:tc>
        <w:tc>
          <w:tcPr>
            <w:tcW w:w="1843" w:type="dxa"/>
            <w:vAlign w:val="center"/>
          </w:tcPr>
          <w:p>
            <w:pPr>
              <w:keepNext w:val="0"/>
              <w:keepLines w:val="0"/>
              <w:pageBreakBefore w:val="0"/>
              <w:kinsoku/>
              <w:wordWrap/>
              <w:overflowPunct/>
              <w:topLinePunct w:val="0"/>
              <w:autoSpaceDE/>
              <w:autoSpaceDN/>
              <w:bidi w:val="0"/>
              <w:adjustRightInd w:val="0"/>
              <w:snapToGrid w:val="0"/>
              <w:spacing w:line="250" w:lineRule="exact"/>
              <w:jc w:val="center"/>
              <w:textAlignment w:val="auto"/>
              <w:outlineLvl w:val="9"/>
              <w:rPr>
                <w:rFonts w:eastAsiaTheme="minorEastAsia"/>
                <w:kern w:val="0"/>
                <w:szCs w:val="21"/>
              </w:rPr>
            </w:pPr>
            <w:r>
              <w:rPr>
                <w:rFonts w:eastAsiaTheme="minorEastAsia"/>
                <w:kern w:val="0"/>
                <w:szCs w:val="21"/>
              </w:rPr>
              <w:t>宜阳街道/培元街道/板桥镇/兰江乡/</w:t>
            </w:r>
          </w:p>
          <w:p>
            <w:pPr>
              <w:keepNext w:val="0"/>
              <w:keepLines w:val="0"/>
              <w:pageBreakBefore w:val="0"/>
              <w:kinsoku/>
              <w:wordWrap/>
              <w:overflowPunct/>
              <w:topLinePunct w:val="0"/>
              <w:autoSpaceDE/>
              <w:autoSpaceDN/>
              <w:bidi w:val="0"/>
              <w:adjustRightInd w:val="0"/>
              <w:snapToGrid w:val="0"/>
              <w:spacing w:line="250" w:lineRule="exact"/>
              <w:jc w:val="center"/>
              <w:textAlignment w:val="auto"/>
              <w:outlineLvl w:val="9"/>
              <w:rPr>
                <w:rFonts w:eastAsiaTheme="minorEastAsia"/>
                <w:kern w:val="0"/>
                <w:szCs w:val="21"/>
              </w:rPr>
            </w:pPr>
            <w:r>
              <w:rPr>
                <w:rFonts w:eastAsiaTheme="minorEastAsia"/>
                <w:kern w:val="0"/>
                <w:szCs w:val="21"/>
              </w:rPr>
              <w:t>泉峰街道/三角塘镇</w:t>
            </w:r>
          </w:p>
        </w:tc>
        <w:tc>
          <w:tcPr>
            <w:tcW w:w="3250"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outlineLvl w:val="9"/>
              <w:rPr>
                <w:rFonts w:eastAsiaTheme="minorEastAsia"/>
                <w:kern w:val="0"/>
                <w:szCs w:val="21"/>
              </w:rPr>
            </w:pPr>
            <w:r>
              <w:rPr>
                <w:rFonts w:eastAsiaTheme="minorEastAsia"/>
                <w:kern w:val="0"/>
                <w:szCs w:val="21"/>
              </w:rPr>
              <w:t>国家级农产品主产区，</w:t>
            </w:r>
          </w:p>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outlineLvl w:val="9"/>
              <w:rPr>
                <w:rFonts w:eastAsiaTheme="minorEastAsia"/>
                <w:kern w:val="0"/>
                <w:szCs w:val="21"/>
              </w:rPr>
            </w:pPr>
            <w:r>
              <w:rPr>
                <w:rFonts w:eastAsiaTheme="minorEastAsia"/>
                <w:kern w:val="0"/>
                <w:szCs w:val="21"/>
              </w:rPr>
              <w:t>市城区各街道属于《湖南省主体</w:t>
            </w:r>
          </w:p>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outlineLvl w:val="9"/>
              <w:rPr>
                <w:rFonts w:eastAsiaTheme="minorEastAsia"/>
                <w:kern w:val="0"/>
                <w:szCs w:val="21"/>
              </w:rPr>
            </w:pPr>
            <w:r>
              <w:rPr>
                <w:rFonts w:eastAsiaTheme="minorEastAsia"/>
                <w:kern w:val="0"/>
                <w:szCs w:val="21"/>
              </w:rPr>
              <w:t>功能区划》中附表5重点开发乡镇</w:t>
            </w:r>
          </w:p>
        </w:tc>
        <w:tc>
          <w:tcPr>
            <w:tcW w:w="1985" w:type="dxa"/>
            <w:gridSpan w:val="2"/>
            <w:vAlign w:val="center"/>
          </w:tcPr>
          <w:p>
            <w:pPr>
              <w:keepNext w:val="0"/>
              <w:keepLines w:val="0"/>
              <w:pageBreakBefore w:val="0"/>
              <w:widowControl/>
              <w:kinsoku/>
              <w:wordWrap/>
              <w:overflowPunct/>
              <w:topLinePunct w:val="0"/>
              <w:autoSpaceDE/>
              <w:autoSpaceDN/>
              <w:bidi w:val="0"/>
              <w:adjustRightInd w:val="0"/>
              <w:snapToGrid w:val="0"/>
              <w:spacing w:line="250" w:lineRule="exact"/>
              <w:ind w:firstLine="420" w:firstLineChars="200"/>
              <w:textAlignment w:val="auto"/>
              <w:outlineLvl w:val="9"/>
              <w:rPr>
                <w:rFonts w:eastAsiaTheme="minorEastAsia"/>
                <w:kern w:val="0"/>
                <w:szCs w:val="21"/>
              </w:rPr>
            </w:pPr>
            <w:r>
              <w:rPr>
                <w:rFonts w:eastAsiaTheme="minorEastAsia"/>
                <w:kern w:val="0"/>
                <w:szCs w:val="21"/>
              </w:rPr>
              <w:t>建材、旅游、生态农业、</w:t>
            </w:r>
            <w:r>
              <w:rPr>
                <w:rFonts w:hint="eastAsia" w:eastAsiaTheme="minorEastAsia"/>
                <w:kern w:val="0"/>
                <w:szCs w:val="21"/>
              </w:rPr>
              <w:t>畜禽</w:t>
            </w:r>
            <w:r>
              <w:rPr>
                <w:rFonts w:eastAsiaTheme="minorEastAsia"/>
                <w:kern w:val="0"/>
                <w:szCs w:val="21"/>
              </w:rPr>
              <w:t>养殖</w:t>
            </w:r>
            <w:r>
              <w:rPr>
                <w:rFonts w:hint="eastAsia" w:eastAsiaTheme="minorEastAsia"/>
                <w:kern w:val="0"/>
                <w:szCs w:val="21"/>
              </w:rPr>
              <w:t>等</w:t>
            </w:r>
            <w:r>
              <w:rPr>
                <w:rFonts w:eastAsiaTheme="minorEastAsia"/>
                <w:kern w:val="0"/>
                <w:szCs w:val="21"/>
              </w:rPr>
              <w:t>。</w:t>
            </w:r>
          </w:p>
        </w:tc>
        <w:tc>
          <w:tcPr>
            <w:tcW w:w="2169" w:type="dxa"/>
            <w:vAlign w:val="center"/>
          </w:tcPr>
          <w:p>
            <w:pPr>
              <w:keepNext w:val="0"/>
              <w:keepLines w:val="0"/>
              <w:pageBreakBefore w:val="0"/>
              <w:widowControl/>
              <w:kinsoku/>
              <w:wordWrap/>
              <w:overflowPunct/>
              <w:topLinePunct w:val="0"/>
              <w:autoSpaceDE/>
              <w:autoSpaceDN/>
              <w:bidi w:val="0"/>
              <w:adjustRightInd w:val="0"/>
              <w:snapToGrid w:val="0"/>
              <w:spacing w:line="250" w:lineRule="exact"/>
              <w:ind w:firstLine="420" w:firstLineChars="200"/>
              <w:textAlignment w:val="auto"/>
              <w:outlineLvl w:val="9"/>
              <w:rPr>
                <w:rFonts w:eastAsiaTheme="minorEastAsia"/>
                <w:kern w:val="0"/>
                <w:szCs w:val="21"/>
              </w:rPr>
            </w:pPr>
            <w:r>
              <w:rPr>
                <w:rFonts w:eastAsiaTheme="minorEastAsia"/>
                <w:kern w:val="0"/>
                <w:szCs w:val="21"/>
              </w:rPr>
              <w:t>垃圾无序焚烧，乡镇污水处理设施不完善，存在污水直排现象</w:t>
            </w:r>
            <w:r>
              <w:rPr>
                <w:rFonts w:hint="eastAsia" w:eastAsiaTheme="minor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keepNext w:val="0"/>
              <w:keepLines w:val="0"/>
              <w:pageBreakBefore w:val="0"/>
              <w:widowControl/>
              <w:kinsoku/>
              <w:wordWrap/>
              <w:overflowPunct/>
              <w:topLinePunct w:val="0"/>
              <w:autoSpaceDE/>
              <w:autoSpaceDN/>
              <w:bidi w:val="0"/>
              <w:adjustRightInd w:val="0"/>
              <w:snapToGrid w:val="0"/>
              <w:spacing w:line="250" w:lineRule="exact"/>
              <w:jc w:val="center"/>
              <w:textAlignment w:val="auto"/>
              <w:outlineLvl w:val="9"/>
              <w:rPr>
                <w:rFonts w:eastAsiaTheme="minorEastAsia"/>
                <w:b/>
                <w:kern w:val="0"/>
                <w:szCs w:val="21"/>
              </w:rPr>
            </w:pPr>
            <w:r>
              <w:rPr>
                <w:rFonts w:eastAsiaTheme="minorEastAsia"/>
                <w:b/>
                <w:kern w:val="0"/>
                <w:szCs w:val="21"/>
              </w:rPr>
              <w:t>主要属性</w:t>
            </w:r>
          </w:p>
        </w:tc>
        <w:tc>
          <w:tcPr>
            <w:tcW w:w="13357" w:type="dxa"/>
            <w:gridSpan w:val="11"/>
            <w:vAlign w:val="center"/>
          </w:tcPr>
          <w:p>
            <w:pPr>
              <w:keepNext w:val="0"/>
              <w:keepLines w:val="0"/>
              <w:pageBreakBefore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eastAsiaTheme="minorEastAsia"/>
                <w:kern w:val="0"/>
                <w:szCs w:val="21"/>
                <w:highlight w:val="yellow"/>
              </w:rPr>
              <w:t>宜阳街道</w:t>
            </w:r>
          </w:p>
          <w:p>
            <w:pPr>
              <w:keepNext w:val="0"/>
              <w:keepLines w:val="0"/>
              <w:pageBreakBefore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红线/一般生态空间——公益林/水土流失敏感区/水源涵养重要区</w:t>
            </w:r>
          </w:p>
          <w:p>
            <w:pPr>
              <w:keepNext w:val="0"/>
              <w:keepLines w:val="0"/>
              <w:pageBreakBefore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水环境城镇生活污染重点管控区/水环境工业污染重点管控区/水环境优先保护区——常宁污水处理厂/湖南常宁水口山经济开发区、常宁市砂岭多金属矿/常宁市宜潭宜水饮用水水源保护区</w:t>
            </w:r>
          </w:p>
          <w:p>
            <w:pPr>
              <w:keepNext w:val="0"/>
              <w:keepLines w:val="0"/>
              <w:pageBreakBefore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大气环境弱扩散重点管控区/大气环境受体敏感重点管控区/大气环境高排放重点管控区——宜阳工业园已建设</w:t>
            </w:r>
          </w:p>
          <w:p>
            <w:pPr>
              <w:keepNext w:val="0"/>
              <w:keepLines w:val="0"/>
              <w:pageBreakBefore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农用地优先保护区/其他土壤重点管控区——部省级采矿权/市县级采矿权/部省级探矿权</w:t>
            </w:r>
          </w:p>
          <w:p>
            <w:pPr>
              <w:keepNext w:val="0"/>
              <w:keepLines w:val="0"/>
              <w:pageBreakBefore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eastAsiaTheme="minorEastAsia"/>
                <w:kern w:val="0"/>
                <w:szCs w:val="21"/>
                <w:highlight w:val="yellow"/>
              </w:rPr>
              <w:t>培元街道</w:t>
            </w:r>
          </w:p>
          <w:p>
            <w:pPr>
              <w:keepNext w:val="0"/>
              <w:keepLines w:val="0"/>
              <w:pageBreakBefore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红线/一般生态空间——公益林/水源涵养重要区/饮用水水源保护区</w:t>
            </w:r>
          </w:p>
          <w:p>
            <w:pPr>
              <w:keepNext w:val="0"/>
              <w:keepLines w:val="0"/>
              <w:pageBreakBefore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水环境优先保护区——衡阳市常宁宜水饮用水水源保护区</w:t>
            </w:r>
          </w:p>
          <w:p>
            <w:pPr>
              <w:keepNext w:val="0"/>
              <w:keepLines w:val="0"/>
              <w:pageBreakBefore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大气环境弱扩散重点管控区/大气环境受体敏感重点管控区/大气环境高排放重点管控区——常宁市培元街道企业集中区</w:t>
            </w:r>
          </w:p>
          <w:p>
            <w:pPr>
              <w:keepNext w:val="0"/>
              <w:keepLines w:val="0"/>
              <w:pageBreakBefore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w:t>
            </w:r>
          </w:p>
          <w:p>
            <w:pPr>
              <w:keepNext w:val="0"/>
              <w:keepLines w:val="0"/>
              <w:pageBreakBefore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eastAsiaTheme="minorEastAsia"/>
                <w:kern w:val="0"/>
                <w:szCs w:val="21"/>
                <w:highlight w:val="yellow"/>
              </w:rPr>
              <w:t>板桥镇</w:t>
            </w:r>
          </w:p>
          <w:p>
            <w:pPr>
              <w:keepNext w:val="0"/>
              <w:keepLines w:val="0"/>
              <w:pageBreakBefore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一般生态空间/红线——风景名胜区/公益林/森林公园/石漠化敏感区/水土保持功能重要区/水土流失敏感区/水源涵养重要区/饮用水水源保护区</w:t>
            </w:r>
          </w:p>
          <w:p>
            <w:pPr>
              <w:keepNext w:val="0"/>
              <w:keepLines w:val="0"/>
              <w:pageBreakBefore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水环境优先保护区——衡阳市常宁宜水饮用水水源保护区</w:t>
            </w:r>
          </w:p>
          <w:p>
            <w:pPr>
              <w:keepNext w:val="0"/>
              <w:keepLines w:val="0"/>
              <w:pageBreakBefore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大气环境弱扩散重点管控区/大气环境优先保护区——印山—天堂山西江风景名胜区</w:t>
            </w:r>
          </w:p>
          <w:p>
            <w:pPr>
              <w:keepNext w:val="0"/>
              <w:keepLines w:val="0"/>
              <w:pageBreakBefore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农用地优先保护区/其他土壤重点管控区——市县级采矿权/砂石矿</w:t>
            </w:r>
          </w:p>
          <w:p>
            <w:pPr>
              <w:keepNext w:val="0"/>
              <w:keepLines w:val="0"/>
              <w:pageBreakBefore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eastAsiaTheme="minorEastAsia"/>
                <w:kern w:val="0"/>
                <w:szCs w:val="21"/>
                <w:highlight w:val="yellow"/>
              </w:rPr>
              <w:t>兰江乡</w:t>
            </w:r>
          </w:p>
          <w:p>
            <w:pPr>
              <w:keepNext w:val="0"/>
              <w:keepLines w:val="0"/>
              <w:pageBreakBefore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红线/一般生态空间——公益林/水土流失敏感区/水源涵养重要区</w:t>
            </w:r>
          </w:p>
          <w:p>
            <w:pPr>
              <w:keepNext w:val="0"/>
              <w:keepLines w:val="0"/>
              <w:pageBreakBefore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大气环境弱扩散重点管控区</w:t>
            </w:r>
          </w:p>
          <w:p>
            <w:pPr>
              <w:keepNext w:val="0"/>
              <w:keepLines w:val="0"/>
              <w:pageBreakBefore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w:t>
            </w:r>
          </w:p>
          <w:p>
            <w:pPr>
              <w:keepNext w:val="0"/>
              <w:keepLines w:val="0"/>
              <w:pageBreakBefore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eastAsiaTheme="minorEastAsia"/>
                <w:kern w:val="0"/>
                <w:szCs w:val="21"/>
                <w:highlight w:val="yellow"/>
              </w:rPr>
              <w:t>泉峰街道</w:t>
            </w:r>
          </w:p>
          <w:p>
            <w:pPr>
              <w:keepNext w:val="0"/>
              <w:keepLines w:val="0"/>
              <w:pageBreakBefore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一般生态空间——饮用水水源保护区</w:t>
            </w:r>
          </w:p>
          <w:p>
            <w:pPr>
              <w:keepNext w:val="0"/>
              <w:keepLines w:val="0"/>
              <w:pageBreakBefore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水环境优先保护区——衡阳市常宁宜水饮用水水源保护区</w:t>
            </w:r>
          </w:p>
          <w:p>
            <w:pPr>
              <w:keepNext w:val="0"/>
              <w:keepLines w:val="0"/>
              <w:pageBreakBefore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大气环境弱扩散重点管控区/大气环境受体敏感重点管控区</w:t>
            </w:r>
          </w:p>
          <w:p>
            <w:pPr>
              <w:keepNext w:val="0"/>
              <w:keepLines w:val="0"/>
              <w:pageBreakBefore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农用地优先保护区/其他土壤重点管控区——部省级探矿权</w:t>
            </w:r>
          </w:p>
          <w:p>
            <w:pPr>
              <w:keepNext w:val="0"/>
              <w:keepLines w:val="0"/>
              <w:pageBreakBefore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eastAsiaTheme="minorEastAsia"/>
                <w:kern w:val="0"/>
                <w:szCs w:val="21"/>
                <w:highlight w:val="yellow"/>
              </w:rPr>
              <w:t>三角塘镇</w:t>
            </w:r>
          </w:p>
          <w:p>
            <w:pPr>
              <w:keepNext w:val="0"/>
              <w:keepLines w:val="0"/>
              <w:pageBreakBefore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红线/一般生态空间——公益林/水源涵养重要区/自然保护区</w:t>
            </w:r>
          </w:p>
          <w:p>
            <w:pPr>
              <w:keepNext w:val="0"/>
              <w:keepLines w:val="0"/>
              <w:pageBreakBefore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大气环境弱扩散重点管控区/大气环境优先保护区——常宁大义山省级自然保护区</w:t>
            </w:r>
          </w:p>
          <w:p>
            <w:pPr>
              <w:keepNext w:val="0"/>
              <w:keepLines w:val="0"/>
              <w:pageBreakBefore w:val="0"/>
              <w:kinsoku/>
              <w:wordWrap/>
              <w:overflowPunct/>
              <w:topLinePunct w:val="0"/>
              <w:autoSpaceDE/>
              <w:autoSpaceDN/>
              <w:bidi w:val="0"/>
              <w:adjustRightInd w:val="0"/>
              <w:snapToGrid w:val="0"/>
              <w:spacing w:line="25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b/>
                <w:kern w:val="0"/>
                <w:szCs w:val="21"/>
              </w:rPr>
            </w:pPr>
            <w:r>
              <w:rPr>
                <w:rFonts w:eastAsiaTheme="minorEastAsia"/>
                <w:b/>
                <w:kern w:val="0"/>
                <w:szCs w:val="21"/>
              </w:rPr>
              <w:t>管控维度</w:t>
            </w:r>
          </w:p>
        </w:tc>
        <w:tc>
          <w:tcPr>
            <w:tcW w:w="10621" w:type="dxa"/>
            <w:gridSpan w:val="9"/>
            <w:vAlign w:val="center"/>
          </w:tcPr>
          <w:p>
            <w:pPr>
              <w:adjustRightInd w:val="0"/>
              <w:snapToGrid w:val="0"/>
              <w:jc w:val="center"/>
              <w:rPr>
                <w:rFonts w:eastAsiaTheme="minorEastAsia"/>
                <w:b/>
                <w:kern w:val="0"/>
                <w:szCs w:val="21"/>
              </w:rPr>
            </w:pPr>
            <w:r>
              <w:rPr>
                <w:rFonts w:eastAsiaTheme="minorEastAsia"/>
                <w:b/>
                <w:kern w:val="0"/>
                <w:szCs w:val="21"/>
              </w:rPr>
              <w:t>管控要求</w:t>
            </w:r>
          </w:p>
        </w:tc>
        <w:tc>
          <w:tcPr>
            <w:tcW w:w="2736" w:type="dxa"/>
            <w:gridSpan w:val="2"/>
            <w:vAlign w:val="center"/>
          </w:tcPr>
          <w:p>
            <w:pPr>
              <w:adjustRightInd w:val="0"/>
              <w:snapToGrid w:val="0"/>
              <w:jc w:val="center"/>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adjustRightInd w:val="0"/>
              <w:snapToGrid w:val="0"/>
              <w:jc w:val="left"/>
              <w:rPr>
                <w:rFonts w:eastAsiaTheme="minorEastAsia"/>
                <w:kern w:val="0"/>
                <w:szCs w:val="21"/>
              </w:rPr>
            </w:pPr>
            <w:r>
              <w:rPr>
                <w:rFonts w:eastAsiaTheme="minorEastAsia"/>
                <w:kern w:val="0"/>
                <w:szCs w:val="21"/>
              </w:rPr>
              <w:t>空间布局约束</w:t>
            </w:r>
          </w:p>
        </w:tc>
        <w:tc>
          <w:tcPr>
            <w:tcW w:w="10621" w:type="dxa"/>
            <w:gridSpan w:val="9"/>
            <w:vAlign w:val="center"/>
          </w:tcPr>
          <w:p>
            <w:pPr>
              <w:adjustRightInd w:val="0"/>
            </w:pPr>
            <w:r>
              <w:rPr>
                <w:rFonts w:eastAsiaTheme="minorEastAsia"/>
                <w:kern w:val="0"/>
                <w:szCs w:val="21"/>
              </w:rPr>
              <w:t>（1.1）</w:t>
            </w:r>
            <w:r>
              <w:t>严禁在城市建成区内新建石化、有机化工、包装印刷、沥青搅拌站、工业涂装等高VOCs排放建设项目。</w:t>
            </w:r>
          </w:p>
          <w:p>
            <w:pPr>
              <w:adjustRightInd w:val="0"/>
              <w:rPr>
                <w:rFonts w:eastAsiaTheme="minorEastAsia"/>
                <w:kern w:val="0"/>
                <w:szCs w:val="21"/>
              </w:rPr>
            </w:pPr>
            <w:r>
              <w:rPr>
                <w:rFonts w:eastAsiaTheme="minorEastAsia"/>
                <w:kern w:val="0"/>
                <w:szCs w:val="21"/>
              </w:rPr>
              <w:t>（1.2）区域养殖业按划定的禁养区、限养区、适养区实施分类管理。</w:t>
            </w:r>
          </w:p>
        </w:tc>
        <w:tc>
          <w:tcPr>
            <w:tcW w:w="2736" w:type="dxa"/>
            <w:gridSpan w:val="2"/>
            <w:vMerge w:val="restart"/>
            <w:vAlign w:val="center"/>
          </w:tcPr>
          <w:p>
            <w:pPr>
              <w:tabs>
                <w:tab w:val="left" w:pos="1021"/>
              </w:tabs>
              <w:adjustRightInd w:val="0"/>
              <w:snapToGrid w:val="0"/>
              <w:rPr>
                <w:rFonts w:eastAsiaTheme="minorEastAsia"/>
                <w:kern w:val="0"/>
                <w:szCs w:val="21"/>
              </w:rPr>
            </w:pPr>
            <w:r>
              <w:rPr>
                <w:rFonts w:eastAsiaTheme="minorEastAsia"/>
                <w:kern w:val="0"/>
                <w:szCs w:val="21"/>
              </w:rPr>
              <w:t>（1.1）（2.2）《常宁市蓝天保卫战三年行动计划实施方案（2018年—2020年）》；</w:t>
            </w:r>
          </w:p>
          <w:p>
            <w:pPr>
              <w:adjustRightInd w:val="0"/>
              <w:snapToGrid w:val="0"/>
              <w:rPr>
                <w:rFonts w:eastAsiaTheme="minorEastAsia"/>
                <w:szCs w:val="21"/>
              </w:rPr>
            </w:pPr>
            <w:r>
              <w:rPr>
                <w:rFonts w:eastAsiaTheme="minorEastAsia"/>
                <w:szCs w:val="21"/>
              </w:rPr>
              <w:t>（1.2）《</w:t>
            </w:r>
            <w:r>
              <w:rPr>
                <w:rFonts w:hint="eastAsia" w:eastAsiaTheme="minorEastAsia"/>
                <w:szCs w:val="21"/>
              </w:rPr>
              <w:t>常宁市</w:t>
            </w:r>
            <w:r>
              <w:rPr>
                <w:rFonts w:eastAsiaTheme="minorEastAsia"/>
                <w:szCs w:val="21"/>
              </w:rPr>
              <w:t>人民政府</w:t>
            </w:r>
            <w:r>
              <w:rPr>
                <w:rFonts w:hint="eastAsia" w:eastAsiaTheme="minorEastAsia"/>
                <w:szCs w:val="21"/>
              </w:rPr>
              <w:t>办公室</w:t>
            </w:r>
            <w:r>
              <w:rPr>
                <w:rFonts w:eastAsiaTheme="minorEastAsia"/>
                <w:szCs w:val="21"/>
              </w:rPr>
              <w:t>关</w:t>
            </w:r>
            <w:r>
              <w:rPr>
                <w:rFonts w:hint="eastAsia" w:eastAsiaTheme="minorEastAsia"/>
                <w:szCs w:val="21"/>
              </w:rPr>
              <w:t>于</w:t>
            </w:r>
            <w:r>
              <w:rPr>
                <w:rFonts w:eastAsiaTheme="minorEastAsia"/>
                <w:szCs w:val="21"/>
              </w:rPr>
              <w:t>印发</w:t>
            </w:r>
            <w:r>
              <w:rPr>
                <w:rFonts w:hint="eastAsia" w:eastAsiaTheme="minorEastAsia"/>
                <w:szCs w:val="21"/>
              </w:rPr>
              <w:t>〈常宁市</w:t>
            </w:r>
            <w:r>
              <w:rPr>
                <w:rFonts w:eastAsiaTheme="minorEastAsia"/>
                <w:szCs w:val="21"/>
              </w:rPr>
              <w:t>畜禽禁养区划定</w:t>
            </w:r>
            <w:r>
              <w:rPr>
                <w:rFonts w:hint="eastAsia" w:eastAsiaTheme="minorEastAsia"/>
                <w:szCs w:val="21"/>
              </w:rPr>
              <w:t>工作实施</w:t>
            </w:r>
            <w:r>
              <w:rPr>
                <w:rFonts w:eastAsiaTheme="minorEastAsia"/>
                <w:szCs w:val="21"/>
              </w:rPr>
              <w:t>方案</w:t>
            </w:r>
            <w:r>
              <w:rPr>
                <w:rFonts w:hint="eastAsia" w:eastAsiaTheme="minorEastAsia"/>
                <w:szCs w:val="21"/>
              </w:rPr>
              <w:t>〉</w:t>
            </w:r>
            <w:r>
              <w:rPr>
                <w:rFonts w:eastAsiaTheme="minorEastAsia"/>
                <w:szCs w:val="21"/>
              </w:rPr>
              <w:t>的通知》（</w:t>
            </w:r>
            <w:r>
              <w:rPr>
                <w:rFonts w:hint="eastAsia" w:eastAsiaTheme="minorEastAsia"/>
                <w:szCs w:val="21"/>
              </w:rPr>
              <w:t>常</w:t>
            </w:r>
            <w:r>
              <w:rPr>
                <w:rFonts w:eastAsiaTheme="minorEastAsia"/>
                <w:szCs w:val="21"/>
              </w:rPr>
              <w:t>政</w:t>
            </w:r>
            <w:r>
              <w:rPr>
                <w:rFonts w:hint="eastAsia" w:eastAsiaTheme="minorEastAsia"/>
                <w:szCs w:val="21"/>
              </w:rPr>
              <w:t>办函</w:t>
            </w:r>
            <w:r>
              <w:rPr>
                <w:rFonts w:eastAsiaTheme="minorEastAsia"/>
                <w:szCs w:val="21"/>
              </w:rPr>
              <w:t>[2019] 38号）；</w:t>
            </w:r>
          </w:p>
          <w:p>
            <w:pPr>
              <w:pStyle w:val="36"/>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（2.1）《常宁市“碧水保卫战”行动计划实施方案（2018—2020年）》</w:t>
            </w:r>
            <w:r>
              <w:rPr>
                <w:rFonts w:hint="eastAsia" w:ascii="Times New Roman" w:hAnsi="Times New Roman" w:cs="Times New Roman" w:eastAsiaTheme="minorEastAsia"/>
                <w:color w:val="auto"/>
                <w:sz w:val="21"/>
                <w:szCs w:val="21"/>
              </w:rPr>
              <w:t>；</w:t>
            </w:r>
          </w:p>
          <w:p>
            <w:pPr>
              <w:pStyle w:val="36"/>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（2.3）《 常宁市“净土保卫战”行动计划实施方案（2018年—2020年）》；</w:t>
            </w:r>
          </w:p>
          <w:p>
            <w:pPr>
              <w:tabs>
                <w:tab w:val="left" w:pos="1021"/>
              </w:tabs>
              <w:adjustRightInd w:val="0"/>
              <w:snapToGrid w:val="0"/>
              <w:rPr>
                <w:rFonts w:eastAsiaTheme="minorEastAsia"/>
                <w:kern w:val="0"/>
                <w:szCs w:val="21"/>
              </w:rPr>
            </w:pPr>
            <w:r>
              <w:rPr>
                <w:rFonts w:eastAsiaTheme="minorEastAsia"/>
                <w:kern w:val="0"/>
                <w:szCs w:val="21"/>
              </w:rPr>
              <w:t>（3.1）</w:t>
            </w:r>
            <w:r>
              <w:rPr>
                <w:rFonts w:eastAsiaTheme="minorEastAsia"/>
                <w:szCs w:val="21"/>
              </w:rPr>
              <w:t>《 常宁市“净土保卫战”行动计划实施方案（2018年—2020年）》；</w:t>
            </w:r>
          </w:p>
          <w:p>
            <w:pPr>
              <w:tabs>
                <w:tab w:val="left" w:pos="1021"/>
              </w:tabs>
              <w:adjustRightInd w:val="0"/>
              <w:snapToGrid w:val="0"/>
              <w:rPr>
                <w:kern w:val="0"/>
                <w:szCs w:val="21"/>
              </w:rPr>
            </w:pPr>
            <w:r>
              <w:rPr>
                <w:rFonts w:eastAsiaTheme="minorEastAsia"/>
                <w:kern w:val="0"/>
                <w:szCs w:val="21"/>
              </w:rPr>
              <w:t>（3.2）《衡阳市土壤污染治理与修复规划（2017—2020年）》</w:t>
            </w:r>
            <w:r>
              <w:rPr>
                <w:rFonts w:hint="eastAsia"/>
                <w:kern w:val="0"/>
                <w:szCs w:val="21"/>
              </w:rPr>
              <w:t>；</w:t>
            </w:r>
          </w:p>
          <w:p>
            <w:pPr>
              <w:tabs>
                <w:tab w:val="left" w:pos="1021"/>
              </w:tabs>
              <w:adjustRightInd w:val="0"/>
              <w:snapToGrid w:val="0"/>
              <w:rPr>
                <w:rFonts w:eastAsiaTheme="minorEastAsia"/>
                <w:szCs w:val="21"/>
              </w:rPr>
            </w:pPr>
            <w:r>
              <w:rPr>
                <w:rFonts w:eastAsiaTheme="minorEastAsia"/>
                <w:szCs w:val="21"/>
              </w:rPr>
              <w:t>（4.1）《衡阳市“十三五”节能降耗工作方案》</w:t>
            </w:r>
            <w:r>
              <w:rPr>
                <w:rFonts w:hint="eastAsia" w:eastAsiaTheme="minorEastAsia"/>
                <w:szCs w:val="21"/>
              </w:rPr>
              <w:t>；</w:t>
            </w:r>
          </w:p>
          <w:p>
            <w:pPr>
              <w:tabs>
                <w:tab w:val="left" w:pos="1021"/>
              </w:tabs>
              <w:adjustRightInd w:val="0"/>
              <w:snapToGrid w:val="0"/>
              <w:rPr>
                <w:rFonts w:eastAsiaTheme="minorEastAsia"/>
                <w:kern w:val="0"/>
                <w:szCs w:val="21"/>
              </w:rPr>
            </w:pPr>
            <w:r>
              <w:rPr>
                <w:rFonts w:eastAsiaTheme="minorEastAsia"/>
                <w:kern w:val="0"/>
                <w:szCs w:val="21"/>
              </w:rPr>
              <w:t>（4.2）《衡阳市”十三五”水资源消耗总量和强度双控行动落实方案》</w:t>
            </w:r>
            <w:r>
              <w:rPr>
                <w:rFonts w:hint="eastAsia" w:eastAsiaTheme="minor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污染物排放管控</w:t>
            </w:r>
          </w:p>
        </w:tc>
        <w:tc>
          <w:tcPr>
            <w:tcW w:w="10621" w:type="dxa"/>
            <w:gridSpan w:val="9"/>
            <w:vAlign w:val="center"/>
          </w:tcPr>
          <w:p>
            <w:pPr>
              <w:adjustRightInd w:val="0"/>
              <w:rPr>
                <w:rFonts w:eastAsiaTheme="minorEastAsia"/>
                <w:kern w:val="0"/>
                <w:szCs w:val="21"/>
              </w:rPr>
            </w:pPr>
            <w:r>
              <w:rPr>
                <w:rFonts w:eastAsiaTheme="minorEastAsia"/>
                <w:szCs w:val="21"/>
              </w:rPr>
              <w:t>（2.1）市城市建成区污水处置全面覆盖，污水处理率达到90%，建制乡镇污水处理设施“全覆盖”，污水处理率达到80%以上。现有污水处理厂污泥处理处置设施全部完成达标改造。</w:t>
            </w:r>
            <w:r>
              <w:rPr>
                <w:rFonts w:eastAsiaTheme="minorEastAsia"/>
                <w:szCs w:val="21"/>
              </w:rPr>
              <w:br w:type="textWrapping"/>
            </w:r>
            <w:r>
              <w:rPr>
                <w:rFonts w:eastAsiaTheme="minorEastAsia"/>
                <w:szCs w:val="21"/>
              </w:rPr>
              <w:t>（2.2）</w:t>
            </w:r>
            <w:r>
              <w:t>工业生产企业采取密闭、围挡、遮盖、清扫、洒水等措施，减少内部物料的堆存、传输、装卸等环节产生的粉尘和气态污染物的排放；交通运输设备制造、汽车制造、工程机械制造和家具制造行业全面实施油性漆改水性漆；严禁秸秆露天焚烧。</w:t>
            </w:r>
            <w:r>
              <w:br w:type="textWrapping"/>
            </w:r>
            <w:r>
              <w:t>（2.3）农村生活垃圾基本完成户分类、村集中、镇转运、县处置体系；建立生活垃圾处理设施建设、运营和排放监管体系，加强垃圾处理监管能力。</w:t>
            </w:r>
          </w:p>
        </w:tc>
        <w:tc>
          <w:tcPr>
            <w:tcW w:w="2736" w:type="dxa"/>
            <w:gridSpan w:val="2"/>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环境风险防控</w:t>
            </w:r>
          </w:p>
        </w:tc>
        <w:tc>
          <w:tcPr>
            <w:tcW w:w="10621" w:type="dxa"/>
            <w:gridSpan w:val="9"/>
            <w:vAlign w:val="center"/>
          </w:tcPr>
          <w:p>
            <w:pPr>
              <w:adjustRightInd w:val="0"/>
              <w:rPr>
                <w:rFonts w:eastAsiaTheme="minorEastAsia"/>
                <w:kern w:val="0"/>
                <w:szCs w:val="21"/>
              </w:rPr>
            </w:pPr>
            <w:r>
              <w:rPr>
                <w:rFonts w:eastAsiaTheme="minorEastAsia"/>
                <w:kern w:val="0"/>
                <w:szCs w:val="21"/>
              </w:rPr>
              <w:t>（3.1）加强对现有在产企业的环境风险管理，避免出现突发环境风险事件。</w:t>
            </w:r>
            <w:r>
              <w:rPr>
                <w:rFonts w:eastAsiaTheme="minorEastAsia"/>
                <w:kern w:val="0"/>
                <w:szCs w:val="21"/>
              </w:rPr>
              <w:br w:type="textWrapping"/>
            </w:r>
            <w:r>
              <w:rPr>
                <w:rFonts w:eastAsiaTheme="minorEastAsia"/>
                <w:kern w:val="0"/>
                <w:szCs w:val="21"/>
              </w:rPr>
              <w:t>（3.2）</w:t>
            </w:r>
            <w:r>
              <w:rPr>
                <w:rFonts w:eastAsiaTheme="minorEastAsia"/>
                <w:bCs/>
                <w:szCs w:val="21"/>
              </w:rPr>
              <w:t>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w:t>
            </w:r>
            <w:r>
              <w:rPr>
                <w:kern w:val="0"/>
                <w:szCs w:val="21"/>
              </w:rPr>
              <w:t>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2736" w:type="dxa"/>
            <w:gridSpan w:val="2"/>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1"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资源开发效率要求</w:t>
            </w:r>
          </w:p>
        </w:tc>
        <w:tc>
          <w:tcPr>
            <w:tcW w:w="10621" w:type="dxa"/>
            <w:gridSpan w:val="9"/>
            <w:vAlign w:val="center"/>
          </w:tcPr>
          <w:p>
            <w:pPr>
              <w:adjustRightInd w:val="0"/>
              <w:rPr>
                <w:rFonts w:eastAsiaTheme="minorEastAsia"/>
                <w:kern w:val="0"/>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2736" w:type="dxa"/>
            <w:gridSpan w:val="2"/>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bl>
    <w:p>
      <w:pPr>
        <w:adjustRightInd w:val="0"/>
        <w:snapToGrid w:val="0"/>
        <w:rPr>
          <w:rFonts w:eastAsiaTheme="minorEastAsia"/>
          <w:b/>
          <w:szCs w:val="21"/>
        </w:rPr>
        <w:sectPr>
          <w:pgSz w:w="16838" w:h="11906" w:orient="landscape"/>
          <w:pgMar w:top="1797" w:right="1247" w:bottom="1247" w:left="1247" w:header="851" w:footer="907" w:gutter="0"/>
          <w:pgNumType w:fmt="decimal"/>
          <w:cols w:space="720" w:num="1"/>
          <w:docGrid w:type="linesAndChars" w:linePitch="312" w:charSpace="0"/>
        </w:sectPr>
      </w:pPr>
    </w:p>
    <w:tbl>
      <w:tblPr>
        <w:tblStyle w:val="25"/>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1051"/>
        <w:gridCol w:w="437"/>
        <w:gridCol w:w="437"/>
        <w:gridCol w:w="438"/>
        <w:gridCol w:w="755"/>
        <w:gridCol w:w="992"/>
        <w:gridCol w:w="1691"/>
        <w:gridCol w:w="1418"/>
        <w:gridCol w:w="3260"/>
        <w:gridCol w:w="1276"/>
        <w:gridCol w:w="16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环境管控单元编码</w:t>
            </w:r>
          </w:p>
        </w:tc>
        <w:tc>
          <w:tcPr>
            <w:tcW w:w="1051"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1312" w:type="dxa"/>
            <w:gridSpan w:val="3"/>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755"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992" w:type="dxa"/>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单元面积（km2）</w:t>
            </w:r>
          </w:p>
        </w:tc>
        <w:tc>
          <w:tcPr>
            <w:tcW w:w="1691" w:type="dxa"/>
            <w:vMerge w:val="restart"/>
            <w:vAlign w:val="center"/>
          </w:tcPr>
          <w:p>
            <w:pPr>
              <w:adjustRightInd w:val="0"/>
              <w:snapToGrid w:val="0"/>
              <w:jc w:val="center"/>
              <w:rPr>
                <w:rFonts w:eastAsiaTheme="minorEastAsia"/>
                <w:b/>
                <w:kern w:val="0"/>
                <w:szCs w:val="21"/>
              </w:rPr>
            </w:pPr>
            <w:r>
              <w:rPr>
                <w:rFonts w:eastAsiaTheme="minorEastAsia"/>
                <w:b/>
                <w:kern w:val="0"/>
                <w:szCs w:val="21"/>
              </w:rPr>
              <w:t>涉及乡镇</w:t>
            </w:r>
          </w:p>
          <w:p>
            <w:pPr>
              <w:adjustRightInd w:val="0"/>
              <w:snapToGrid w:val="0"/>
              <w:jc w:val="center"/>
              <w:rPr>
                <w:rFonts w:eastAsiaTheme="minorEastAsia"/>
                <w:b/>
                <w:kern w:val="0"/>
                <w:szCs w:val="21"/>
              </w:rPr>
            </w:pPr>
            <w:r>
              <w:rPr>
                <w:rFonts w:eastAsiaTheme="minorEastAsia"/>
                <w:b/>
                <w:kern w:val="0"/>
                <w:szCs w:val="21"/>
              </w:rPr>
              <w:t>（街道）</w:t>
            </w:r>
          </w:p>
        </w:tc>
        <w:tc>
          <w:tcPr>
            <w:tcW w:w="1418" w:type="dxa"/>
            <w:vMerge w:val="restart"/>
            <w:vAlign w:val="center"/>
          </w:tcPr>
          <w:p>
            <w:pPr>
              <w:adjustRightInd w:val="0"/>
              <w:snapToGrid w:val="0"/>
              <w:jc w:val="center"/>
              <w:rPr>
                <w:rFonts w:eastAsiaTheme="minorEastAsia"/>
                <w:b/>
                <w:kern w:val="0"/>
                <w:szCs w:val="21"/>
              </w:rPr>
            </w:pPr>
            <w:r>
              <w:rPr>
                <w:rFonts w:eastAsiaTheme="minorEastAsia"/>
                <w:b/>
                <w:kern w:val="0"/>
                <w:szCs w:val="21"/>
              </w:rPr>
              <w:t>主体功能</w:t>
            </w:r>
          </w:p>
          <w:p>
            <w:pPr>
              <w:adjustRightInd w:val="0"/>
              <w:snapToGrid w:val="0"/>
              <w:jc w:val="center"/>
              <w:rPr>
                <w:rFonts w:eastAsiaTheme="minorEastAsia"/>
                <w:b/>
                <w:kern w:val="0"/>
                <w:szCs w:val="21"/>
              </w:rPr>
            </w:pPr>
            <w:r>
              <w:rPr>
                <w:rFonts w:eastAsiaTheme="minorEastAsia"/>
                <w:b/>
                <w:kern w:val="0"/>
                <w:szCs w:val="21"/>
              </w:rPr>
              <w:t>定位</w:t>
            </w:r>
          </w:p>
        </w:tc>
        <w:tc>
          <w:tcPr>
            <w:tcW w:w="4536"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1602" w:type="dxa"/>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blHeader/>
          <w:jc w:val="center"/>
        </w:trPr>
        <w:tc>
          <w:tcPr>
            <w:tcW w:w="988" w:type="dxa"/>
            <w:vMerge w:val="continue"/>
            <w:vAlign w:val="center"/>
          </w:tcPr>
          <w:p>
            <w:pPr>
              <w:keepNext/>
              <w:keepLines/>
              <w:widowControl/>
              <w:adjustRightInd w:val="0"/>
              <w:snapToGrid w:val="0"/>
              <w:spacing w:line="578" w:lineRule="auto"/>
              <w:jc w:val="center"/>
              <w:outlineLvl w:val="0"/>
              <w:rPr>
                <w:rFonts w:eastAsiaTheme="minorEastAsia"/>
                <w:kern w:val="0"/>
                <w:szCs w:val="21"/>
              </w:rPr>
            </w:pPr>
          </w:p>
        </w:tc>
        <w:tc>
          <w:tcPr>
            <w:tcW w:w="1051" w:type="dxa"/>
            <w:vMerge w:val="continue"/>
            <w:vAlign w:val="center"/>
          </w:tcPr>
          <w:p>
            <w:pPr>
              <w:keepNext/>
              <w:keepLines/>
              <w:widowControl/>
              <w:adjustRightInd w:val="0"/>
              <w:snapToGrid w:val="0"/>
              <w:spacing w:line="578" w:lineRule="auto"/>
              <w:jc w:val="center"/>
              <w:outlineLvl w:val="0"/>
              <w:rPr>
                <w:rFonts w:eastAsiaTheme="minorEastAsia"/>
                <w:kern w:val="0"/>
                <w:szCs w:val="21"/>
              </w:rPr>
            </w:pP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38" w:type="dxa"/>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755" w:type="dxa"/>
            <w:vMerge w:val="continue"/>
            <w:vAlign w:val="center"/>
          </w:tcPr>
          <w:p>
            <w:pPr>
              <w:keepNext/>
              <w:keepLines/>
              <w:adjustRightInd w:val="0"/>
              <w:snapToGrid w:val="0"/>
              <w:spacing w:line="578" w:lineRule="auto"/>
              <w:jc w:val="center"/>
              <w:outlineLvl w:val="0"/>
              <w:rPr>
                <w:rFonts w:eastAsiaTheme="minorEastAsia"/>
                <w:kern w:val="0"/>
                <w:szCs w:val="21"/>
              </w:rPr>
            </w:pPr>
          </w:p>
        </w:tc>
        <w:tc>
          <w:tcPr>
            <w:tcW w:w="992" w:type="dxa"/>
            <w:vMerge w:val="continue"/>
            <w:vAlign w:val="center"/>
          </w:tcPr>
          <w:p>
            <w:pPr>
              <w:keepNext/>
              <w:keepLines/>
              <w:adjustRightInd w:val="0"/>
              <w:snapToGrid w:val="0"/>
              <w:spacing w:line="578" w:lineRule="auto"/>
              <w:jc w:val="center"/>
              <w:outlineLvl w:val="0"/>
              <w:rPr>
                <w:rFonts w:eastAsiaTheme="minorEastAsia"/>
                <w:kern w:val="0"/>
                <w:szCs w:val="21"/>
              </w:rPr>
            </w:pPr>
          </w:p>
        </w:tc>
        <w:tc>
          <w:tcPr>
            <w:tcW w:w="1691" w:type="dxa"/>
            <w:vMerge w:val="continue"/>
            <w:vAlign w:val="center"/>
          </w:tcPr>
          <w:p>
            <w:pPr>
              <w:keepNext/>
              <w:keepLines/>
              <w:adjustRightInd w:val="0"/>
              <w:snapToGrid w:val="0"/>
              <w:spacing w:line="578" w:lineRule="auto"/>
              <w:jc w:val="center"/>
              <w:outlineLvl w:val="0"/>
              <w:rPr>
                <w:rFonts w:eastAsiaTheme="minorEastAsia"/>
                <w:kern w:val="0"/>
                <w:szCs w:val="21"/>
              </w:rPr>
            </w:pPr>
          </w:p>
        </w:tc>
        <w:tc>
          <w:tcPr>
            <w:tcW w:w="1418" w:type="dxa"/>
            <w:vMerge w:val="continue"/>
            <w:vAlign w:val="center"/>
          </w:tcPr>
          <w:p>
            <w:pPr>
              <w:keepNext/>
              <w:keepLines/>
              <w:adjustRightInd w:val="0"/>
              <w:snapToGrid w:val="0"/>
              <w:spacing w:line="578" w:lineRule="auto"/>
              <w:jc w:val="center"/>
              <w:outlineLvl w:val="0"/>
              <w:rPr>
                <w:rFonts w:eastAsiaTheme="minorEastAsia"/>
                <w:kern w:val="0"/>
                <w:szCs w:val="21"/>
              </w:rPr>
            </w:pPr>
          </w:p>
        </w:tc>
        <w:tc>
          <w:tcPr>
            <w:tcW w:w="4536" w:type="dxa"/>
            <w:gridSpan w:val="2"/>
            <w:vMerge w:val="continue"/>
            <w:vAlign w:val="center"/>
          </w:tcPr>
          <w:p>
            <w:pPr>
              <w:keepNext/>
              <w:keepLines/>
              <w:adjustRightInd w:val="0"/>
              <w:snapToGrid w:val="0"/>
              <w:spacing w:line="578" w:lineRule="auto"/>
              <w:jc w:val="center"/>
              <w:outlineLvl w:val="0"/>
              <w:rPr>
                <w:rFonts w:eastAsiaTheme="minorEastAsia"/>
                <w:kern w:val="0"/>
                <w:szCs w:val="21"/>
              </w:rPr>
            </w:pPr>
          </w:p>
        </w:tc>
        <w:tc>
          <w:tcPr>
            <w:tcW w:w="1602" w:type="dxa"/>
            <w:vMerge w:val="continue"/>
          </w:tcPr>
          <w:p>
            <w:pPr>
              <w:keepNext/>
              <w:keepLines/>
              <w:adjustRightInd w:val="0"/>
              <w:snapToGrid w:val="0"/>
              <w:spacing w:line="578" w:lineRule="auto"/>
              <w:jc w:val="center"/>
              <w:outlineLvl w:val="0"/>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8"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ZH43048230001</w:t>
            </w:r>
          </w:p>
        </w:tc>
        <w:tc>
          <w:tcPr>
            <w:tcW w:w="1051" w:type="dxa"/>
            <w:vAlign w:val="center"/>
          </w:tcPr>
          <w:p>
            <w:pPr>
              <w:keepNext/>
              <w:keepLines/>
              <w:widowControl/>
              <w:adjustRightInd w:val="0"/>
              <w:snapToGrid w:val="0"/>
              <w:spacing w:line="578" w:lineRule="auto"/>
              <w:jc w:val="center"/>
              <w:outlineLvl w:val="0"/>
              <w:rPr>
                <w:rFonts w:eastAsiaTheme="minorEastAsia"/>
                <w:kern w:val="0"/>
                <w:szCs w:val="21"/>
              </w:rPr>
            </w:pPr>
          </w:p>
        </w:tc>
        <w:tc>
          <w:tcPr>
            <w:tcW w:w="437" w:type="dxa"/>
            <w:vAlign w:val="center"/>
          </w:tcPr>
          <w:p>
            <w:pPr>
              <w:widowControl/>
              <w:adjustRightInd w:val="0"/>
              <w:snapToGrid w:val="0"/>
              <w:jc w:val="center"/>
              <w:rPr>
                <w:rFonts w:eastAsiaTheme="minorEastAsia"/>
                <w:kern w:val="0"/>
                <w:szCs w:val="21"/>
              </w:rPr>
            </w:pPr>
            <w:r>
              <w:rPr>
                <w:rFonts w:eastAsiaTheme="minorEastAsia"/>
                <w:kern w:val="0"/>
                <w:szCs w:val="21"/>
              </w:rPr>
              <w:t>湖南省</w:t>
            </w:r>
          </w:p>
        </w:tc>
        <w:tc>
          <w:tcPr>
            <w:tcW w:w="437" w:type="dxa"/>
            <w:vAlign w:val="center"/>
          </w:tcPr>
          <w:p>
            <w:pPr>
              <w:widowControl/>
              <w:adjustRightInd w:val="0"/>
              <w:snapToGrid w:val="0"/>
              <w:jc w:val="center"/>
              <w:rPr>
                <w:rFonts w:eastAsiaTheme="minorEastAsia"/>
                <w:kern w:val="0"/>
                <w:szCs w:val="21"/>
              </w:rPr>
            </w:pPr>
            <w:r>
              <w:rPr>
                <w:rFonts w:eastAsiaTheme="minorEastAsia"/>
                <w:kern w:val="0"/>
                <w:szCs w:val="21"/>
              </w:rPr>
              <w:t>衡阳市</w:t>
            </w:r>
          </w:p>
        </w:tc>
        <w:tc>
          <w:tcPr>
            <w:tcW w:w="438" w:type="dxa"/>
            <w:vAlign w:val="center"/>
          </w:tcPr>
          <w:p>
            <w:pPr>
              <w:adjustRightInd w:val="0"/>
              <w:snapToGrid w:val="0"/>
              <w:jc w:val="center"/>
              <w:rPr>
                <w:rFonts w:eastAsiaTheme="minorEastAsia"/>
                <w:kern w:val="0"/>
                <w:szCs w:val="21"/>
              </w:rPr>
            </w:pPr>
            <w:r>
              <w:rPr>
                <w:rFonts w:eastAsiaTheme="minorEastAsia"/>
                <w:kern w:val="0"/>
                <w:szCs w:val="21"/>
              </w:rPr>
              <w:t>常宁市</w:t>
            </w:r>
          </w:p>
        </w:tc>
        <w:tc>
          <w:tcPr>
            <w:tcW w:w="755" w:type="dxa"/>
            <w:vAlign w:val="center"/>
          </w:tcPr>
          <w:p>
            <w:pPr>
              <w:adjustRightInd w:val="0"/>
              <w:snapToGrid w:val="0"/>
              <w:jc w:val="center"/>
              <w:rPr>
                <w:rFonts w:eastAsiaTheme="minorEastAsia"/>
                <w:kern w:val="0"/>
                <w:szCs w:val="21"/>
              </w:rPr>
            </w:pPr>
            <w:r>
              <w:rPr>
                <w:rFonts w:eastAsiaTheme="minorEastAsia"/>
                <w:kern w:val="0"/>
                <w:szCs w:val="21"/>
              </w:rPr>
              <w:t>一般管控单元</w:t>
            </w:r>
          </w:p>
        </w:tc>
        <w:tc>
          <w:tcPr>
            <w:tcW w:w="992" w:type="dxa"/>
            <w:vAlign w:val="center"/>
          </w:tcPr>
          <w:p>
            <w:pPr>
              <w:adjustRightInd w:val="0"/>
              <w:snapToGrid w:val="0"/>
              <w:jc w:val="center"/>
              <w:rPr>
                <w:rFonts w:eastAsiaTheme="minorEastAsia"/>
                <w:kern w:val="0"/>
                <w:szCs w:val="21"/>
              </w:rPr>
            </w:pPr>
            <w:r>
              <w:rPr>
                <w:rFonts w:eastAsiaTheme="minorEastAsia"/>
                <w:kern w:val="0"/>
                <w:szCs w:val="21"/>
              </w:rPr>
              <w:t>596.13</w:t>
            </w:r>
          </w:p>
        </w:tc>
        <w:tc>
          <w:tcPr>
            <w:tcW w:w="1691" w:type="dxa"/>
            <w:vAlign w:val="center"/>
          </w:tcPr>
          <w:p>
            <w:pPr>
              <w:adjustRightInd w:val="0"/>
              <w:snapToGrid w:val="0"/>
              <w:jc w:val="center"/>
              <w:rPr>
                <w:rFonts w:eastAsiaTheme="minorEastAsia"/>
                <w:kern w:val="0"/>
                <w:szCs w:val="21"/>
              </w:rPr>
            </w:pPr>
            <w:r>
              <w:rPr>
                <w:rFonts w:eastAsiaTheme="minorEastAsia"/>
                <w:kern w:val="0"/>
                <w:szCs w:val="21"/>
              </w:rPr>
              <w:t>板桥镇/罗桥镇/</w:t>
            </w:r>
          </w:p>
          <w:p>
            <w:pPr>
              <w:adjustRightInd w:val="0"/>
              <w:snapToGrid w:val="0"/>
              <w:jc w:val="center"/>
              <w:rPr>
                <w:rFonts w:eastAsiaTheme="minorEastAsia"/>
                <w:kern w:val="0"/>
                <w:szCs w:val="21"/>
              </w:rPr>
            </w:pPr>
            <w:r>
              <w:rPr>
                <w:rFonts w:eastAsiaTheme="minorEastAsia"/>
                <w:kern w:val="0"/>
                <w:szCs w:val="21"/>
              </w:rPr>
              <w:t>三角塘镇/胜桥镇/西岭镇/荫田镇</w:t>
            </w:r>
          </w:p>
        </w:tc>
        <w:tc>
          <w:tcPr>
            <w:tcW w:w="1418" w:type="dxa"/>
            <w:vAlign w:val="center"/>
          </w:tcPr>
          <w:p>
            <w:pPr>
              <w:widowControl/>
              <w:adjustRightInd w:val="0"/>
              <w:snapToGrid w:val="0"/>
              <w:jc w:val="center"/>
              <w:rPr>
                <w:rFonts w:eastAsiaTheme="minorEastAsia"/>
                <w:kern w:val="0"/>
                <w:szCs w:val="21"/>
              </w:rPr>
            </w:pPr>
            <w:r>
              <w:rPr>
                <w:rFonts w:eastAsiaTheme="minorEastAsia"/>
                <w:kern w:val="0"/>
                <w:szCs w:val="21"/>
              </w:rPr>
              <w:t>国家级</w:t>
            </w:r>
          </w:p>
          <w:p>
            <w:pPr>
              <w:widowControl/>
              <w:adjustRightInd w:val="0"/>
              <w:snapToGrid w:val="0"/>
              <w:jc w:val="center"/>
              <w:rPr>
                <w:rFonts w:eastAsiaTheme="minorEastAsia"/>
                <w:kern w:val="0"/>
                <w:szCs w:val="21"/>
              </w:rPr>
            </w:pPr>
            <w:r>
              <w:rPr>
                <w:rFonts w:eastAsiaTheme="minorEastAsia"/>
                <w:kern w:val="0"/>
                <w:szCs w:val="21"/>
              </w:rPr>
              <w:t>农产品主产区</w:t>
            </w:r>
          </w:p>
        </w:tc>
        <w:tc>
          <w:tcPr>
            <w:tcW w:w="4536" w:type="dxa"/>
            <w:gridSpan w:val="2"/>
            <w:vAlign w:val="center"/>
          </w:tcPr>
          <w:p>
            <w:pPr>
              <w:widowControl/>
              <w:adjustRightInd w:val="0"/>
              <w:snapToGrid w:val="0"/>
              <w:ind w:firstLine="420" w:firstLineChars="200"/>
              <w:rPr>
                <w:rFonts w:eastAsiaTheme="minorEastAsia"/>
                <w:kern w:val="0"/>
                <w:szCs w:val="21"/>
              </w:rPr>
            </w:pPr>
            <w:r>
              <w:rPr>
                <w:rFonts w:hint="eastAsia" w:eastAsiaTheme="minorEastAsia"/>
                <w:kern w:val="0"/>
                <w:szCs w:val="21"/>
                <w:lang w:eastAsia="zh-CN"/>
              </w:rPr>
              <w:t>水泥制造、</w:t>
            </w:r>
            <w:r>
              <w:rPr>
                <w:rFonts w:eastAsiaTheme="minorEastAsia"/>
                <w:kern w:val="0"/>
                <w:szCs w:val="21"/>
              </w:rPr>
              <w:t>砂石</w:t>
            </w:r>
            <w:r>
              <w:rPr>
                <w:rFonts w:hint="eastAsia" w:eastAsiaTheme="minorEastAsia"/>
                <w:kern w:val="0"/>
                <w:szCs w:val="21"/>
              </w:rPr>
              <w:t>开采</w:t>
            </w:r>
            <w:r>
              <w:rPr>
                <w:rFonts w:eastAsiaTheme="minorEastAsia"/>
                <w:kern w:val="0"/>
                <w:szCs w:val="21"/>
              </w:rPr>
              <w:t>、生态农庄、旅游</w:t>
            </w:r>
            <w:r>
              <w:rPr>
                <w:rFonts w:hint="eastAsia" w:eastAsiaTheme="minorEastAsia"/>
                <w:kern w:val="0"/>
                <w:szCs w:val="21"/>
              </w:rPr>
              <w:t>、畜禽</w:t>
            </w:r>
            <w:r>
              <w:rPr>
                <w:rFonts w:eastAsiaTheme="minorEastAsia"/>
                <w:kern w:val="0"/>
                <w:szCs w:val="21"/>
              </w:rPr>
              <w:t>养殖</w:t>
            </w:r>
            <w:r>
              <w:rPr>
                <w:rFonts w:hint="eastAsia" w:eastAsiaTheme="minorEastAsia"/>
                <w:kern w:val="0"/>
                <w:szCs w:val="21"/>
              </w:rPr>
              <w:t>等</w:t>
            </w:r>
            <w:r>
              <w:rPr>
                <w:rFonts w:eastAsiaTheme="minorEastAsia"/>
                <w:kern w:val="0"/>
                <w:szCs w:val="21"/>
              </w:rPr>
              <w:t>。</w:t>
            </w:r>
          </w:p>
          <w:p>
            <w:pPr>
              <w:widowControl/>
              <w:adjustRightInd w:val="0"/>
              <w:snapToGrid w:val="0"/>
              <w:ind w:firstLine="420" w:firstLineChars="200"/>
              <w:rPr>
                <w:rFonts w:eastAsiaTheme="minorEastAsia"/>
                <w:kern w:val="0"/>
                <w:szCs w:val="21"/>
              </w:rPr>
            </w:pPr>
            <w:r>
              <w:rPr>
                <w:kern w:val="0"/>
                <w:szCs w:val="21"/>
              </w:rPr>
              <w:t>三角塘镇、荫田镇、西岭镇在采煤沉陷区承接纺织产业转移，规划建设“湖南常宁湘南纺织产业基地”（衡环函</w:t>
            </w:r>
            <w:r>
              <w:rPr>
                <w:rFonts w:hint="eastAsia"/>
                <w:kern w:val="0"/>
                <w:szCs w:val="21"/>
                <w:lang w:eastAsia="zh-CN"/>
              </w:rPr>
              <w:t>〔</w:t>
            </w:r>
            <w:r>
              <w:rPr>
                <w:kern w:val="0"/>
                <w:szCs w:val="21"/>
              </w:rPr>
              <w:t>2018</w:t>
            </w:r>
            <w:r>
              <w:rPr>
                <w:rFonts w:hint="eastAsia"/>
                <w:kern w:val="0"/>
                <w:szCs w:val="21"/>
                <w:lang w:eastAsia="zh-CN"/>
              </w:rPr>
              <w:t>〕</w:t>
            </w:r>
            <w:r>
              <w:rPr>
                <w:kern w:val="0"/>
                <w:szCs w:val="21"/>
              </w:rPr>
              <w:t>190号）</w:t>
            </w:r>
          </w:p>
        </w:tc>
        <w:tc>
          <w:tcPr>
            <w:tcW w:w="1602" w:type="dxa"/>
            <w:vAlign w:val="center"/>
          </w:tcPr>
          <w:p>
            <w:pPr>
              <w:widowControl/>
              <w:adjustRightInd w:val="0"/>
              <w:snapToGrid w:val="0"/>
              <w:ind w:firstLine="420" w:firstLineChars="200"/>
              <w:rPr>
                <w:rFonts w:eastAsiaTheme="minorEastAsia"/>
                <w:kern w:val="0"/>
                <w:szCs w:val="21"/>
              </w:rPr>
            </w:pPr>
            <w:r>
              <w:rPr>
                <w:rFonts w:eastAsiaTheme="minorEastAsia"/>
                <w:kern w:val="0"/>
                <w:szCs w:val="21"/>
              </w:rPr>
              <w:t>垃圾无序焚烧，乡镇污水处理设施不完善</w:t>
            </w:r>
            <w:r>
              <w:rPr>
                <w:rFonts w:hint="eastAsia" w:eastAsiaTheme="minor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b/>
                <w:kern w:val="0"/>
                <w:szCs w:val="21"/>
              </w:rPr>
            </w:pPr>
            <w:r>
              <w:rPr>
                <w:rFonts w:eastAsiaTheme="minorEastAsia"/>
                <w:b/>
                <w:kern w:val="0"/>
                <w:szCs w:val="21"/>
              </w:rPr>
              <w:t>主要属性</w:t>
            </w:r>
          </w:p>
        </w:tc>
        <w:tc>
          <w:tcPr>
            <w:tcW w:w="13357"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eastAsiaTheme="minorEastAsia"/>
                <w:kern w:val="0"/>
                <w:szCs w:val="21"/>
                <w:highlight w:val="yellow"/>
              </w:rPr>
              <w:t>板桥镇</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一般生态空间/红线——风景名胜区/公益林/森林公园/石漠化敏感区/水土保持功能重要区/水土流失敏感区/水源涵养重要区/饮用水水源保护区</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水环境优先保护区——衡阳市常宁宜水饮用水水源保护区、常宁市板桥镇地下水饮用水水源保护区</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大气环境弱扩散重点管控区/大气环境优先保护区——印山—天堂山西江风景名胜区</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农用地优先保护区/其他土壤重点管控区——市县级采矿权/砂石矿</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eastAsiaTheme="minorEastAsia"/>
                <w:kern w:val="0"/>
                <w:szCs w:val="21"/>
                <w:highlight w:val="yellow"/>
              </w:rPr>
              <w:t>罗桥镇</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红线/一般生态空间——公益林/森林公园/石漠化敏感区/水土保持功能重要区/水源涵养重要区/自然保护区</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kern w:val="0"/>
                <w:szCs w:val="21"/>
              </w:rPr>
            </w:pPr>
            <w:r>
              <w:rPr>
                <w:rFonts w:hint="eastAsia" w:ascii="宋体" w:hAnsi="宋体" w:cs="宋体"/>
                <w:kern w:val="0"/>
                <w:szCs w:val="21"/>
              </w:rPr>
              <w:t>▉</w:t>
            </w:r>
            <w:r>
              <w:rPr>
                <w:rFonts w:eastAsiaTheme="minorEastAsia"/>
                <w:kern w:val="0"/>
                <w:szCs w:val="21"/>
              </w:rPr>
              <w:t>水环境优先保护区——</w:t>
            </w:r>
            <w:r>
              <w:rPr>
                <w:kern w:val="0"/>
                <w:szCs w:val="21"/>
              </w:rPr>
              <w:t>常宁市罗桥镇大枫树村罗桥水厂</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大气环境优先保护区——常宁大义山省级自然保护区</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农用地优先保护区/其他土壤重点管控区——市县级采矿权/部省级探矿权</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eastAsiaTheme="minorEastAsia"/>
                <w:kern w:val="0"/>
                <w:szCs w:val="21"/>
                <w:highlight w:val="yellow"/>
              </w:rPr>
              <w:t>三角塘镇</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红线/一般生态空间——公益林/水源涵养重要区/自然保护区</w:t>
            </w:r>
          </w:p>
          <w:p>
            <w:pPr>
              <w:keepNext w:val="0"/>
              <w:keepLines w:val="0"/>
              <w:pageBreakBefore w:val="0"/>
              <w:widowControl w:val="0"/>
              <w:kinsoku/>
              <w:wordWrap/>
              <w:overflowPunct/>
              <w:topLinePunct w:val="0"/>
              <w:autoSpaceDE/>
              <w:autoSpaceDN/>
              <w:bidi w:val="0"/>
              <w:spacing w:line="260" w:lineRule="exact"/>
              <w:textAlignment w:val="auto"/>
              <w:outlineLvl w:val="9"/>
            </w:pPr>
            <w:r>
              <w:rPr>
                <w:rFonts w:hint="eastAsia" w:ascii="宋体" w:hAnsi="宋体" w:cs="宋体"/>
                <w:szCs w:val="21"/>
              </w:rPr>
              <w:t>▉</w:t>
            </w:r>
            <w:r>
              <w:rPr>
                <w:rFonts w:eastAsiaTheme="minorEastAsia"/>
                <w:kern w:val="0"/>
                <w:szCs w:val="21"/>
              </w:rPr>
              <w:t>水环境优先保护区——常宁市三角塘镇白甫村渔池水厂、常宁市三角塘镇盐湖村盐湖水厂</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大气环境弱扩散重点管控区/大气环境优先保护区——常宁大义山省级自然保护区</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eastAsiaTheme="minorEastAsia"/>
                <w:kern w:val="0"/>
                <w:szCs w:val="21"/>
                <w:highlight w:val="yellow"/>
              </w:rPr>
              <w:t>胜桥镇</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红线/一般生态空间——风景名胜区/公益林/水土流失敏感区/水源涵养重要区</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大气环境优先保护区——印山—天堂山西江风景名胜区</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农用地优先保护区/其他土壤重点管控区——市县级采矿权</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eastAsiaTheme="minorEastAsia"/>
                <w:kern w:val="0"/>
                <w:szCs w:val="21"/>
                <w:highlight w:val="yellow"/>
              </w:rPr>
              <w:t>西岭镇</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红线/一般生态空间——公益林/生物多样性保护功能重要区/石漠化敏感区/水土流失敏感区/水源涵养重要区/自然保护区</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大气环境优先保护区——常宁大义山省级自然保护区</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农用地优先保护区/其他土壤重点管控区——部省级采矿权/市县级采矿权/部省级探矿权</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eastAsiaTheme="minorEastAsia"/>
                <w:kern w:val="0"/>
                <w:szCs w:val="21"/>
                <w:highlight w:val="yellow"/>
              </w:rPr>
              <w:t>荫田镇</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红线/一般生态空间——公益林/石漠化敏感区/水土流失敏感区/水源涵养重要区</w:t>
            </w:r>
          </w:p>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农用地优先保护区/其他土壤重点管控区——部省级探矿权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b/>
                <w:kern w:val="0"/>
                <w:szCs w:val="21"/>
              </w:rPr>
            </w:pPr>
            <w:r>
              <w:rPr>
                <w:rFonts w:eastAsiaTheme="minorEastAsia"/>
                <w:b/>
                <w:kern w:val="0"/>
                <w:szCs w:val="21"/>
              </w:rPr>
              <w:t>管控维度</w:t>
            </w:r>
          </w:p>
        </w:tc>
        <w:tc>
          <w:tcPr>
            <w:tcW w:w="10479" w:type="dxa"/>
            <w:gridSpan w:val="9"/>
            <w:vAlign w:val="center"/>
          </w:tcPr>
          <w:p>
            <w:pPr>
              <w:adjustRightInd w:val="0"/>
              <w:snapToGrid w:val="0"/>
              <w:jc w:val="center"/>
              <w:rPr>
                <w:rFonts w:eastAsiaTheme="minorEastAsia"/>
                <w:b/>
                <w:kern w:val="0"/>
                <w:szCs w:val="21"/>
              </w:rPr>
            </w:pPr>
            <w:r>
              <w:rPr>
                <w:rFonts w:eastAsiaTheme="minorEastAsia"/>
                <w:b/>
                <w:kern w:val="0"/>
                <w:szCs w:val="21"/>
              </w:rPr>
              <w:t>管控要求</w:t>
            </w:r>
          </w:p>
        </w:tc>
        <w:tc>
          <w:tcPr>
            <w:tcW w:w="2878" w:type="dxa"/>
            <w:gridSpan w:val="2"/>
            <w:vAlign w:val="center"/>
          </w:tcPr>
          <w:p>
            <w:pPr>
              <w:adjustRightInd w:val="0"/>
              <w:snapToGrid w:val="0"/>
              <w:jc w:val="center"/>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41"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空间布局约束</w:t>
            </w:r>
          </w:p>
        </w:tc>
        <w:tc>
          <w:tcPr>
            <w:tcW w:w="10479" w:type="dxa"/>
            <w:gridSpan w:val="9"/>
            <w:vAlign w:val="center"/>
          </w:tcPr>
          <w:p>
            <w:pPr>
              <w:adjustRightInd w:val="0"/>
              <w:rPr>
                <w:rFonts w:eastAsiaTheme="minorEastAsia"/>
                <w:szCs w:val="21"/>
              </w:rPr>
            </w:pPr>
            <w:r>
              <w:rPr>
                <w:rFonts w:eastAsiaTheme="minorEastAsia"/>
                <w:kern w:val="0"/>
                <w:szCs w:val="21"/>
              </w:rPr>
              <w:t>（1.1）区域养殖业按划定的禁养区、限养区、适养区实施分类管理。</w:t>
            </w:r>
          </w:p>
        </w:tc>
        <w:tc>
          <w:tcPr>
            <w:tcW w:w="2878" w:type="dxa"/>
            <w:gridSpan w:val="2"/>
            <w:vMerge w:val="restart"/>
            <w:vAlign w:val="center"/>
          </w:tcPr>
          <w:p>
            <w:pPr>
              <w:adjustRightInd w:val="0"/>
              <w:snapToGrid w:val="0"/>
              <w:rPr>
                <w:rFonts w:eastAsiaTheme="minorEastAsia"/>
                <w:szCs w:val="21"/>
              </w:rPr>
            </w:pPr>
            <w:r>
              <w:rPr>
                <w:rFonts w:eastAsiaTheme="minorEastAsia"/>
                <w:szCs w:val="21"/>
              </w:rPr>
              <w:t>（1.1）《</w:t>
            </w:r>
            <w:r>
              <w:rPr>
                <w:rFonts w:hint="eastAsia" w:eastAsiaTheme="minorEastAsia"/>
                <w:szCs w:val="21"/>
              </w:rPr>
              <w:t>常宁市</w:t>
            </w:r>
            <w:r>
              <w:rPr>
                <w:rFonts w:eastAsiaTheme="minorEastAsia"/>
                <w:szCs w:val="21"/>
              </w:rPr>
              <w:t>人民政府</w:t>
            </w:r>
            <w:r>
              <w:rPr>
                <w:rFonts w:hint="eastAsia" w:eastAsiaTheme="minorEastAsia"/>
                <w:szCs w:val="21"/>
              </w:rPr>
              <w:t>办公室</w:t>
            </w:r>
            <w:r>
              <w:rPr>
                <w:rFonts w:eastAsiaTheme="minorEastAsia"/>
                <w:szCs w:val="21"/>
              </w:rPr>
              <w:t>关</w:t>
            </w:r>
            <w:r>
              <w:rPr>
                <w:rFonts w:hint="eastAsia" w:eastAsiaTheme="minorEastAsia"/>
                <w:szCs w:val="21"/>
              </w:rPr>
              <w:t>于</w:t>
            </w:r>
            <w:r>
              <w:rPr>
                <w:rFonts w:eastAsiaTheme="minorEastAsia"/>
                <w:szCs w:val="21"/>
              </w:rPr>
              <w:t>印发</w:t>
            </w:r>
            <w:r>
              <w:rPr>
                <w:rFonts w:hint="eastAsia" w:eastAsiaTheme="minorEastAsia"/>
                <w:szCs w:val="21"/>
              </w:rPr>
              <w:t>〈常宁市</w:t>
            </w:r>
            <w:r>
              <w:rPr>
                <w:rFonts w:eastAsiaTheme="minorEastAsia"/>
                <w:szCs w:val="21"/>
              </w:rPr>
              <w:t>畜禽禁养区划定</w:t>
            </w:r>
            <w:r>
              <w:rPr>
                <w:rFonts w:hint="eastAsia" w:eastAsiaTheme="minorEastAsia"/>
                <w:szCs w:val="21"/>
              </w:rPr>
              <w:t>工作实施</w:t>
            </w:r>
            <w:r>
              <w:rPr>
                <w:rFonts w:eastAsiaTheme="minorEastAsia"/>
                <w:szCs w:val="21"/>
              </w:rPr>
              <w:t>方案</w:t>
            </w:r>
            <w:r>
              <w:rPr>
                <w:rFonts w:hint="eastAsia" w:eastAsiaTheme="minorEastAsia"/>
                <w:szCs w:val="21"/>
              </w:rPr>
              <w:t>〉</w:t>
            </w:r>
            <w:r>
              <w:rPr>
                <w:rFonts w:eastAsiaTheme="minorEastAsia"/>
                <w:szCs w:val="21"/>
              </w:rPr>
              <w:t>的通知》（</w:t>
            </w:r>
            <w:r>
              <w:rPr>
                <w:rFonts w:hint="eastAsia" w:eastAsiaTheme="minorEastAsia"/>
                <w:szCs w:val="21"/>
              </w:rPr>
              <w:t>常</w:t>
            </w:r>
            <w:r>
              <w:rPr>
                <w:rFonts w:eastAsiaTheme="minorEastAsia"/>
                <w:szCs w:val="21"/>
              </w:rPr>
              <w:t>政</w:t>
            </w:r>
            <w:r>
              <w:rPr>
                <w:rFonts w:hint="eastAsia" w:eastAsiaTheme="minorEastAsia"/>
                <w:szCs w:val="21"/>
              </w:rPr>
              <w:t>办函</w:t>
            </w:r>
            <w:r>
              <w:rPr>
                <w:rFonts w:eastAsiaTheme="minorEastAsia"/>
                <w:szCs w:val="21"/>
              </w:rPr>
              <w:t>[2019] 38号）；</w:t>
            </w:r>
          </w:p>
          <w:p>
            <w:pPr>
              <w:pStyle w:val="36"/>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（2.1）《常宁市“碧水保卫战”行动计划实施方案（2018—2020年）》</w:t>
            </w:r>
            <w:r>
              <w:rPr>
                <w:rFonts w:hint="eastAsia" w:ascii="Times New Roman" w:hAnsi="Times New Roman" w:cs="Times New Roman" w:eastAsiaTheme="minorEastAsia"/>
                <w:color w:val="auto"/>
                <w:sz w:val="21"/>
                <w:szCs w:val="21"/>
              </w:rPr>
              <w:t>；</w:t>
            </w:r>
          </w:p>
          <w:p>
            <w:pPr>
              <w:tabs>
                <w:tab w:val="left" w:pos="1021"/>
              </w:tabs>
              <w:adjustRightInd w:val="0"/>
              <w:snapToGrid w:val="0"/>
              <w:rPr>
                <w:rFonts w:eastAsiaTheme="minorEastAsia"/>
                <w:kern w:val="0"/>
                <w:szCs w:val="21"/>
              </w:rPr>
            </w:pPr>
            <w:r>
              <w:rPr>
                <w:rFonts w:eastAsiaTheme="minorEastAsia"/>
                <w:kern w:val="0"/>
                <w:szCs w:val="21"/>
              </w:rPr>
              <w:t>（2.2）《常宁市蓝天保卫战三年行动计划实施方案（2018年—2020年）》；</w:t>
            </w:r>
          </w:p>
          <w:p>
            <w:pPr>
              <w:pStyle w:val="36"/>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（2.3）《 常宁市“净土保卫战”行动计划实施方案（2018年—2020年）》；</w:t>
            </w:r>
          </w:p>
          <w:p>
            <w:pPr>
              <w:tabs>
                <w:tab w:val="left" w:pos="1021"/>
              </w:tabs>
              <w:adjustRightInd w:val="0"/>
              <w:snapToGrid w:val="0"/>
              <w:rPr>
                <w:rFonts w:eastAsiaTheme="minorEastAsia"/>
                <w:kern w:val="0"/>
                <w:szCs w:val="21"/>
              </w:rPr>
            </w:pPr>
            <w:r>
              <w:rPr>
                <w:rFonts w:eastAsiaTheme="minorEastAsia"/>
                <w:kern w:val="0"/>
                <w:szCs w:val="21"/>
              </w:rPr>
              <w:t>（3.1）</w:t>
            </w:r>
            <w:r>
              <w:rPr>
                <w:rFonts w:eastAsiaTheme="minorEastAsia"/>
                <w:szCs w:val="21"/>
              </w:rPr>
              <w:t>《 常宁市“净土保卫战”行动计划实施方案（2018年—2020年）》；</w:t>
            </w:r>
          </w:p>
          <w:p>
            <w:pPr>
              <w:tabs>
                <w:tab w:val="left" w:pos="1021"/>
              </w:tabs>
              <w:adjustRightInd w:val="0"/>
              <w:snapToGrid w:val="0"/>
              <w:rPr>
                <w:kern w:val="0"/>
                <w:szCs w:val="21"/>
              </w:rPr>
            </w:pPr>
            <w:r>
              <w:rPr>
                <w:rFonts w:eastAsiaTheme="minorEastAsia"/>
                <w:kern w:val="0"/>
                <w:szCs w:val="21"/>
              </w:rPr>
              <w:t>（3.2）《衡阳市土壤污染治理与修复规划（2017—2020年）》</w:t>
            </w:r>
            <w:r>
              <w:rPr>
                <w:rFonts w:hint="eastAsia"/>
                <w:kern w:val="0"/>
                <w:szCs w:val="21"/>
              </w:rPr>
              <w:t>；</w:t>
            </w:r>
          </w:p>
          <w:p>
            <w:pPr>
              <w:tabs>
                <w:tab w:val="left" w:pos="1021"/>
              </w:tabs>
              <w:adjustRightInd w:val="0"/>
              <w:snapToGrid w:val="0"/>
              <w:rPr>
                <w:rFonts w:eastAsiaTheme="minorEastAsia"/>
                <w:szCs w:val="21"/>
              </w:rPr>
            </w:pPr>
            <w:r>
              <w:rPr>
                <w:rFonts w:eastAsiaTheme="minorEastAsia"/>
                <w:szCs w:val="21"/>
              </w:rPr>
              <w:t>（4.1）《衡阳市“十三五”节能降耗工作方案》</w:t>
            </w:r>
            <w:r>
              <w:rPr>
                <w:rFonts w:hint="eastAsia" w:eastAsiaTheme="minorEastAsia"/>
                <w:szCs w:val="21"/>
              </w:rPr>
              <w:t>；</w:t>
            </w:r>
          </w:p>
          <w:p>
            <w:pPr>
              <w:tabs>
                <w:tab w:val="left" w:pos="1021"/>
              </w:tabs>
              <w:adjustRightInd w:val="0"/>
              <w:snapToGrid w:val="0"/>
              <w:rPr>
                <w:rFonts w:eastAsiaTheme="minorEastAsia"/>
                <w:kern w:val="0"/>
                <w:szCs w:val="21"/>
              </w:rPr>
            </w:pPr>
            <w:r>
              <w:rPr>
                <w:rFonts w:eastAsiaTheme="minorEastAsia"/>
                <w:kern w:val="0"/>
                <w:szCs w:val="21"/>
              </w:rPr>
              <w:t>（4.2）《衡阳市”十三五”水资源消耗总量和强度双控行动落实方案》</w:t>
            </w:r>
            <w:r>
              <w:rPr>
                <w:rFonts w:hint="eastAsia" w:eastAsiaTheme="minor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污染物排放管控</w:t>
            </w:r>
          </w:p>
        </w:tc>
        <w:tc>
          <w:tcPr>
            <w:tcW w:w="10479" w:type="dxa"/>
            <w:gridSpan w:val="9"/>
            <w:vAlign w:val="center"/>
          </w:tcPr>
          <w:p>
            <w:pPr>
              <w:adjustRightInd w:val="0"/>
              <w:rPr>
                <w:rFonts w:eastAsiaTheme="minorEastAsia"/>
                <w:kern w:val="0"/>
                <w:szCs w:val="21"/>
              </w:rPr>
            </w:pPr>
            <w:r>
              <w:rPr>
                <w:rFonts w:eastAsiaTheme="minorEastAsia"/>
                <w:szCs w:val="21"/>
              </w:rPr>
              <w:t>（2.1）建制乡镇污水处理设施“全覆盖”，污水处理率达到80%以上。现有污水处理厂污泥处理处置设施全部完成达标改造。</w:t>
            </w:r>
            <w:r>
              <w:rPr>
                <w:rFonts w:eastAsiaTheme="minorEastAsia"/>
                <w:szCs w:val="21"/>
              </w:rPr>
              <w:br w:type="textWrapping"/>
            </w:r>
            <w:r>
              <w:rPr>
                <w:rFonts w:eastAsiaTheme="minorEastAsia"/>
                <w:szCs w:val="21"/>
              </w:rPr>
              <w:t>（2.2）</w:t>
            </w:r>
            <w:r>
              <w:t>工业生产企业采取密闭、围挡、遮盖、清扫、洒水等措施，减少内部物料的堆存、传输、装卸等环节产生的粉尘和气态污染物的排放；交通运输设备制造、汽车制造、工程机械制造和家具制造行业全面实施油性漆改水性漆；严禁秸秆露天焚烧。</w:t>
            </w:r>
            <w:r>
              <w:br w:type="textWrapping"/>
            </w:r>
            <w:r>
              <w:t>（2.3）农村生活垃圾基本完成户分类、村集中、镇转运、县处置体系；建立生活垃圾处理设施建设、运营和排放监管体系，加强垃圾处理监管能力。</w:t>
            </w:r>
          </w:p>
        </w:tc>
        <w:tc>
          <w:tcPr>
            <w:tcW w:w="2878" w:type="dxa"/>
            <w:gridSpan w:val="2"/>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环境风险防控</w:t>
            </w:r>
          </w:p>
        </w:tc>
        <w:tc>
          <w:tcPr>
            <w:tcW w:w="10479" w:type="dxa"/>
            <w:gridSpan w:val="9"/>
            <w:vAlign w:val="center"/>
          </w:tcPr>
          <w:p>
            <w:pPr>
              <w:adjustRightInd w:val="0"/>
              <w:rPr>
                <w:rFonts w:eastAsiaTheme="minorEastAsia"/>
                <w:kern w:val="0"/>
                <w:szCs w:val="21"/>
              </w:rPr>
            </w:pPr>
            <w:r>
              <w:rPr>
                <w:rFonts w:eastAsiaTheme="minorEastAsia"/>
                <w:kern w:val="0"/>
                <w:szCs w:val="21"/>
              </w:rPr>
              <w:t>（3.1）加强对现有在产企业的环境风险管理，避免出现突发环境风险事件。</w:t>
            </w:r>
            <w:r>
              <w:rPr>
                <w:rFonts w:eastAsiaTheme="minorEastAsia"/>
                <w:kern w:val="0"/>
                <w:szCs w:val="21"/>
              </w:rPr>
              <w:br w:type="textWrapping"/>
            </w:r>
            <w:r>
              <w:rPr>
                <w:rFonts w:eastAsiaTheme="minorEastAsia"/>
                <w:kern w:val="0"/>
                <w:szCs w:val="21"/>
              </w:rPr>
              <w:t>（3.2）</w:t>
            </w:r>
            <w:r>
              <w:rPr>
                <w:rFonts w:eastAsiaTheme="minorEastAsia"/>
                <w:bCs/>
                <w:szCs w:val="21"/>
              </w:rPr>
              <w:t>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w:t>
            </w:r>
            <w:r>
              <w:rPr>
                <w:kern w:val="0"/>
                <w:szCs w:val="21"/>
              </w:rPr>
              <w:t>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2878" w:type="dxa"/>
            <w:gridSpan w:val="2"/>
            <w:vMerge w:val="continue"/>
            <w:vAlign w:val="center"/>
          </w:tcPr>
          <w:p>
            <w:pPr>
              <w:keepNext/>
              <w:keepLines/>
              <w:tabs>
                <w:tab w:val="left" w:pos="1021"/>
              </w:tabs>
              <w:adjustRightInd w:val="0"/>
              <w:snapToGrid w:val="0"/>
              <w:spacing w:line="416" w:lineRule="auto"/>
              <w:ind w:left="101" w:leftChars="48" w:right="149" w:rightChars="71" w:hanging="1"/>
              <w:outlineLvl w:val="2"/>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资源开发效率要求</w:t>
            </w:r>
          </w:p>
        </w:tc>
        <w:tc>
          <w:tcPr>
            <w:tcW w:w="10479" w:type="dxa"/>
            <w:gridSpan w:val="9"/>
            <w:vAlign w:val="center"/>
          </w:tcPr>
          <w:p>
            <w:pPr>
              <w:adjustRightInd w:val="0"/>
              <w:rPr>
                <w:rFonts w:eastAsiaTheme="minorEastAsia"/>
                <w:kern w:val="0"/>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2878" w:type="dxa"/>
            <w:gridSpan w:val="2"/>
            <w:vMerge w:val="continue"/>
            <w:vAlign w:val="center"/>
          </w:tcPr>
          <w:p>
            <w:pPr>
              <w:keepNext/>
              <w:keepLines/>
              <w:tabs>
                <w:tab w:val="left" w:pos="1021"/>
              </w:tabs>
              <w:adjustRightInd w:val="0"/>
              <w:snapToGrid w:val="0"/>
              <w:spacing w:line="416" w:lineRule="auto"/>
              <w:ind w:left="101" w:leftChars="48" w:right="149" w:rightChars="71" w:hanging="1"/>
              <w:outlineLvl w:val="2"/>
              <w:rPr>
                <w:rFonts w:eastAsiaTheme="minorEastAsia"/>
                <w:kern w:val="0"/>
                <w:szCs w:val="21"/>
              </w:rPr>
            </w:pPr>
          </w:p>
        </w:tc>
      </w:tr>
    </w:tbl>
    <w:p>
      <w:pPr>
        <w:adjustRightInd w:val="0"/>
        <w:snapToGrid w:val="0"/>
        <w:rPr>
          <w:rFonts w:eastAsiaTheme="minorEastAsia"/>
          <w:b/>
          <w:szCs w:val="21"/>
        </w:rPr>
        <w:sectPr>
          <w:pgSz w:w="16838" w:h="11906" w:orient="landscape"/>
          <w:pgMar w:top="1797" w:right="1247" w:bottom="1247" w:left="1247" w:header="851" w:footer="907" w:gutter="0"/>
          <w:pgNumType w:fmt="decimal"/>
          <w:cols w:space="720" w:num="1"/>
          <w:docGrid w:type="linesAndChars" w:linePitch="312" w:charSpace="0"/>
        </w:sectPr>
      </w:pPr>
    </w:p>
    <w:tbl>
      <w:tblPr>
        <w:tblStyle w:val="25"/>
        <w:tblW w:w="143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8"/>
        <w:gridCol w:w="1051"/>
        <w:gridCol w:w="436"/>
        <w:gridCol w:w="437"/>
        <w:gridCol w:w="438"/>
        <w:gridCol w:w="756"/>
        <w:gridCol w:w="992"/>
        <w:gridCol w:w="1266"/>
        <w:gridCol w:w="3544"/>
        <w:gridCol w:w="1701"/>
        <w:gridCol w:w="425"/>
        <w:gridCol w:w="23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环境管控单元编码</w:t>
            </w:r>
          </w:p>
        </w:tc>
        <w:tc>
          <w:tcPr>
            <w:tcW w:w="1051"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单元名称</w:t>
            </w:r>
          </w:p>
        </w:tc>
        <w:tc>
          <w:tcPr>
            <w:tcW w:w="1311" w:type="dxa"/>
            <w:gridSpan w:val="3"/>
            <w:vAlign w:val="center"/>
          </w:tcPr>
          <w:p>
            <w:pPr>
              <w:widowControl/>
              <w:adjustRightInd w:val="0"/>
              <w:snapToGrid w:val="0"/>
              <w:jc w:val="center"/>
              <w:rPr>
                <w:rFonts w:eastAsiaTheme="minorEastAsia"/>
                <w:b/>
                <w:kern w:val="0"/>
                <w:szCs w:val="21"/>
              </w:rPr>
            </w:pPr>
            <w:r>
              <w:rPr>
                <w:rFonts w:eastAsiaTheme="minorEastAsia"/>
                <w:b/>
                <w:kern w:val="0"/>
                <w:szCs w:val="21"/>
              </w:rPr>
              <w:t>行政区划</w:t>
            </w:r>
          </w:p>
        </w:tc>
        <w:tc>
          <w:tcPr>
            <w:tcW w:w="756" w:type="dxa"/>
            <w:vMerge w:val="restart"/>
            <w:vAlign w:val="center"/>
          </w:tcPr>
          <w:p>
            <w:pPr>
              <w:widowControl/>
              <w:adjustRightInd w:val="0"/>
              <w:snapToGrid w:val="0"/>
              <w:jc w:val="center"/>
              <w:rPr>
                <w:rFonts w:eastAsiaTheme="minorEastAsia"/>
                <w:b/>
                <w:kern w:val="0"/>
                <w:szCs w:val="21"/>
              </w:rPr>
            </w:pPr>
            <w:r>
              <w:rPr>
                <w:rFonts w:eastAsiaTheme="minorEastAsia"/>
                <w:b/>
                <w:kern w:val="0"/>
                <w:szCs w:val="21"/>
              </w:rPr>
              <w:t>单元</w:t>
            </w:r>
          </w:p>
          <w:p>
            <w:pPr>
              <w:widowControl/>
              <w:adjustRightInd w:val="0"/>
              <w:snapToGrid w:val="0"/>
              <w:jc w:val="center"/>
              <w:rPr>
                <w:rFonts w:eastAsiaTheme="minorEastAsia"/>
                <w:b/>
                <w:kern w:val="0"/>
                <w:szCs w:val="21"/>
              </w:rPr>
            </w:pPr>
            <w:r>
              <w:rPr>
                <w:rFonts w:eastAsiaTheme="minorEastAsia"/>
                <w:b/>
                <w:kern w:val="0"/>
                <w:szCs w:val="21"/>
              </w:rPr>
              <w:t>分类</w:t>
            </w:r>
          </w:p>
        </w:tc>
        <w:tc>
          <w:tcPr>
            <w:tcW w:w="992" w:type="dxa"/>
            <w:vMerge w:val="restart"/>
            <w:vAlign w:val="center"/>
          </w:tcPr>
          <w:p>
            <w:pPr>
              <w:adjustRightInd w:val="0"/>
              <w:snapToGrid w:val="0"/>
              <w:jc w:val="center"/>
              <w:rPr>
                <w:rFonts w:eastAsiaTheme="minorEastAsia"/>
                <w:b/>
                <w:kern w:val="0"/>
                <w:szCs w:val="21"/>
              </w:rPr>
            </w:pPr>
            <w:r>
              <w:rPr>
                <w:rFonts w:eastAsiaTheme="minorEastAsia"/>
                <w:b/>
                <w:kern w:val="0"/>
                <w:szCs w:val="21"/>
              </w:rPr>
              <w:t>单元面积（km</w:t>
            </w:r>
            <w:r>
              <w:rPr>
                <w:rFonts w:eastAsiaTheme="minorEastAsia"/>
                <w:b/>
                <w:kern w:val="0"/>
                <w:szCs w:val="21"/>
                <w:vertAlign w:val="superscript"/>
              </w:rPr>
              <w:t>2</w:t>
            </w:r>
            <w:r>
              <w:rPr>
                <w:rFonts w:eastAsiaTheme="minorEastAsia"/>
                <w:b/>
                <w:kern w:val="0"/>
                <w:szCs w:val="21"/>
              </w:rPr>
              <w:t>）</w:t>
            </w:r>
          </w:p>
        </w:tc>
        <w:tc>
          <w:tcPr>
            <w:tcW w:w="1266" w:type="dxa"/>
            <w:vMerge w:val="restart"/>
            <w:vAlign w:val="center"/>
          </w:tcPr>
          <w:p>
            <w:pPr>
              <w:adjustRightInd w:val="0"/>
              <w:snapToGrid w:val="0"/>
              <w:jc w:val="center"/>
              <w:rPr>
                <w:rFonts w:eastAsiaTheme="minorEastAsia"/>
                <w:b/>
                <w:kern w:val="0"/>
                <w:szCs w:val="21"/>
              </w:rPr>
            </w:pPr>
            <w:r>
              <w:rPr>
                <w:rFonts w:eastAsiaTheme="minorEastAsia"/>
                <w:b/>
                <w:kern w:val="0"/>
                <w:szCs w:val="21"/>
              </w:rPr>
              <w:t>涉及乡镇</w:t>
            </w:r>
          </w:p>
          <w:p>
            <w:pPr>
              <w:adjustRightInd w:val="0"/>
              <w:snapToGrid w:val="0"/>
              <w:jc w:val="center"/>
              <w:rPr>
                <w:rFonts w:eastAsiaTheme="minorEastAsia"/>
                <w:b/>
                <w:kern w:val="0"/>
                <w:szCs w:val="21"/>
              </w:rPr>
            </w:pPr>
            <w:r>
              <w:rPr>
                <w:rFonts w:eastAsiaTheme="minorEastAsia"/>
                <w:b/>
                <w:kern w:val="0"/>
                <w:szCs w:val="21"/>
              </w:rPr>
              <w:t>（街道）</w:t>
            </w:r>
          </w:p>
        </w:tc>
        <w:tc>
          <w:tcPr>
            <w:tcW w:w="3544" w:type="dxa"/>
            <w:vMerge w:val="restart"/>
            <w:vAlign w:val="center"/>
          </w:tcPr>
          <w:p>
            <w:pPr>
              <w:adjustRightInd w:val="0"/>
              <w:snapToGrid w:val="0"/>
              <w:jc w:val="center"/>
              <w:rPr>
                <w:rFonts w:eastAsiaTheme="minorEastAsia"/>
                <w:b/>
                <w:kern w:val="0"/>
                <w:szCs w:val="21"/>
              </w:rPr>
            </w:pPr>
            <w:r>
              <w:rPr>
                <w:rFonts w:eastAsiaTheme="minorEastAsia"/>
                <w:b/>
                <w:kern w:val="0"/>
                <w:szCs w:val="21"/>
              </w:rPr>
              <w:t>主体功能定位</w:t>
            </w:r>
          </w:p>
        </w:tc>
        <w:tc>
          <w:tcPr>
            <w:tcW w:w="2126" w:type="dxa"/>
            <w:gridSpan w:val="2"/>
            <w:vMerge w:val="restart"/>
            <w:vAlign w:val="center"/>
          </w:tcPr>
          <w:p>
            <w:pPr>
              <w:adjustRightInd w:val="0"/>
              <w:snapToGrid w:val="0"/>
              <w:jc w:val="center"/>
              <w:rPr>
                <w:rFonts w:eastAsiaTheme="minorEastAsia"/>
                <w:b/>
                <w:kern w:val="0"/>
                <w:szCs w:val="21"/>
              </w:rPr>
            </w:pPr>
            <w:r>
              <w:rPr>
                <w:rFonts w:eastAsiaTheme="minorEastAsia"/>
                <w:b/>
                <w:kern w:val="0"/>
                <w:szCs w:val="21"/>
              </w:rPr>
              <w:t>经济产业布局</w:t>
            </w:r>
          </w:p>
        </w:tc>
        <w:tc>
          <w:tcPr>
            <w:tcW w:w="2311" w:type="dxa"/>
            <w:vMerge w:val="restart"/>
            <w:vAlign w:val="center"/>
          </w:tcPr>
          <w:p>
            <w:pPr>
              <w:adjustRightInd w:val="0"/>
              <w:snapToGrid w:val="0"/>
              <w:jc w:val="center"/>
              <w:rPr>
                <w:rFonts w:eastAsiaTheme="minorEastAsia"/>
                <w:b/>
                <w:kern w:val="0"/>
                <w:szCs w:val="21"/>
              </w:rPr>
            </w:pPr>
            <w:r>
              <w:rPr>
                <w:rFonts w:eastAsiaTheme="minorEastAsia"/>
                <w:b/>
                <w:kern w:val="0"/>
                <w:szCs w:val="21"/>
              </w:rPr>
              <w:t>主要环境问题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blHeader/>
          <w:jc w:val="center"/>
        </w:trPr>
        <w:tc>
          <w:tcPr>
            <w:tcW w:w="988" w:type="dxa"/>
            <w:vMerge w:val="continue"/>
            <w:vAlign w:val="center"/>
          </w:tcPr>
          <w:p>
            <w:pPr>
              <w:widowControl/>
              <w:adjustRightInd w:val="0"/>
              <w:snapToGrid w:val="0"/>
              <w:jc w:val="center"/>
              <w:rPr>
                <w:rFonts w:eastAsiaTheme="minorEastAsia"/>
                <w:kern w:val="0"/>
                <w:szCs w:val="21"/>
              </w:rPr>
            </w:pPr>
          </w:p>
        </w:tc>
        <w:tc>
          <w:tcPr>
            <w:tcW w:w="1051" w:type="dxa"/>
            <w:vMerge w:val="continue"/>
            <w:vAlign w:val="center"/>
          </w:tcPr>
          <w:p>
            <w:pPr>
              <w:widowControl/>
              <w:adjustRightInd w:val="0"/>
              <w:snapToGrid w:val="0"/>
              <w:jc w:val="center"/>
              <w:rPr>
                <w:rFonts w:eastAsiaTheme="minorEastAsia"/>
                <w:kern w:val="0"/>
                <w:szCs w:val="21"/>
              </w:rPr>
            </w:pPr>
          </w:p>
        </w:tc>
        <w:tc>
          <w:tcPr>
            <w:tcW w:w="436" w:type="dxa"/>
            <w:vAlign w:val="center"/>
          </w:tcPr>
          <w:p>
            <w:pPr>
              <w:adjustRightInd w:val="0"/>
              <w:snapToGrid w:val="0"/>
              <w:jc w:val="center"/>
              <w:rPr>
                <w:rFonts w:eastAsiaTheme="minorEastAsia"/>
                <w:b/>
                <w:kern w:val="0"/>
                <w:szCs w:val="21"/>
              </w:rPr>
            </w:pPr>
            <w:r>
              <w:rPr>
                <w:rFonts w:eastAsiaTheme="minorEastAsia"/>
                <w:b/>
                <w:kern w:val="0"/>
                <w:szCs w:val="21"/>
              </w:rPr>
              <w:t>省</w:t>
            </w:r>
          </w:p>
        </w:tc>
        <w:tc>
          <w:tcPr>
            <w:tcW w:w="437" w:type="dxa"/>
            <w:vAlign w:val="center"/>
          </w:tcPr>
          <w:p>
            <w:pPr>
              <w:adjustRightInd w:val="0"/>
              <w:snapToGrid w:val="0"/>
              <w:jc w:val="center"/>
              <w:rPr>
                <w:rFonts w:eastAsiaTheme="minorEastAsia"/>
                <w:b/>
                <w:kern w:val="0"/>
                <w:szCs w:val="21"/>
              </w:rPr>
            </w:pPr>
            <w:r>
              <w:rPr>
                <w:rFonts w:eastAsiaTheme="minorEastAsia"/>
                <w:b/>
                <w:kern w:val="0"/>
                <w:szCs w:val="21"/>
              </w:rPr>
              <w:t>市</w:t>
            </w:r>
          </w:p>
        </w:tc>
        <w:tc>
          <w:tcPr>
            <w:tcW w:w="438" w:type="dxa"/>
            <w:vAlign w:val="center"/>
          </w:tcPr>
          <w:p>
            <w:pPr>
              <w:adjustRightInd w:val="0"/>
              <w:snapToGrid w:val="0"/>
              <w:jc w:val="center"/>
              <w:rPr>
                <w:rFonts w:eastAsiaTheme="minorEastAsia"/>
                <w:b/>
                <w:kern w:val="0"/>
                <w:szCs w:val="21"/>
              </w:rPr>
            </w:pPr>
            <w:r>
              <w:rPr>
                <w:rFonts w:eastAsiaTheme="minorEastAsia"/>
                <w:b/>
                <w:kern w:val="0"/>
                <w:szCs w:val="21"/>
              </w:rPr>
              <w:t>县</w:t>
            </w:r>
          </w:p>
        </w:tc>
        <w:tc>
          <w:tcPr>
            <w:tcW w:w="756" w:type="dxa"/>
            <w:vMerge w:val="continue"/>
            <w:vAlign w:val="center"/>
          </w:tcPr>
          <w:p>
            <w:pPr>
              <w:adjustRightInd w:val="0"/>
              <w:snapToGrid w:val="0"/>
              <w:jc w:val="center"/>
              <w:rPr>
                <w:rFonts w:eastAsiaTheme="minorEastAsia"/>
                <w:kern w:val="0"/>
                <w:szCs w:val="21"/>
              </w:rPr>
            </w:pPr>
          </w:p>
        </w:tc>
        <w:tc>
          <w:tcPr>
            <w:tcW w:w="992" w:type="dxa"/>
            <w:vMerge w:val="continue"/>
            <w:vAlign w:val="center"/>
          </w:tcPr>
          <w:p>
            <w:pPr>
              <w:adjustRightInd w:val="0"/>
              <w:snapToGrid w:val="0"/>
              <w:jc w:val="center"/>
              <w:rPr>
                <w:rFonts w:eastAsiaTheme="minorEastAsia"/>
                <w:kern w:val="0"/>
                <w:szCs w:val="21"/>
              </w:rPr>
            </w:pPr>
          </w:p>
        </w:tc>
        <w:tc>
          <w:tcPr>
            <w:tcW w:w="1266" w:type="dxa"/>
            <w:vMerge w:val="continue"/>
            <w:vAlign w:val="center"/>
          </w:tcPr>
          <w:p>
            <w:pPr>
              <w:adjustRightInd w:val="0"/>
              <w:snapToGrid w:val="0"/>
              <w:jc w:val="center"/>
              <w:rPr>
                <w:rFonts w:eastAsiaTheme="minorEastAsia"/>
                <w:kern w:val="0"/>
                <w:szCs w:val="21"/>
              </w:rPr>
            </w:pPr>
          </w:p>
        </w:tc>
        <w:tc>
          <w:tcPr>
            <w:tcW w:w="3544" w:type="dxa"/>
            <w:vMerge w:val="continue"/>
            <w:vAlign w:val="center"/>
          </w:tcPr>
          <w:p>
            <w:pPr>
              <w:adjustRightInd w:val="0"/>
              <w:snapToGrid w:val="0"/>
              <w:jc w:val="center"/>
              <w:rPr>
                <w:rFonts w:eastAsiaTheme="minorEastAsia"/>
                <w:kern w:val="0"/>
                <w:szCs w:val="21"/>
              </w:rPr>
            </w:pPr>
          </w:p>
        </w:tc>
        <w:tc>
          <w:tcPr>
            <w:tcW w:w="2126" w:type="dxa"/>
            <w:gridSpan w:val="2"/>
            <w:vMerge w:val="continue"/>
            <w:vAlign w:val="center"/>
          </w:tcPr>
          <w:p>
            <w:pPr>
              <w:adjustRightInd w:val="0"/>
              <w:snapToGrid w:val="0"/>
              <w:jc w:val="center"/>
              <w:rPr>
                <w:rFonts w:eastAsiaTheme="minorEastAsia"/>
                <w:kern w:val="0"/>
                <w:szCs w:val="21"/>
              </w:rPr>
            </w:pPr>
          </w:p>
        </w:tc>
        <w:tc>
          <w:tcPr>
            <w:tcW w:w="2311" w:type="dxa"/>
            <w:vMerge w:val="continue"/>
          </w:tcPr>
          <w:p>
            <w:pPr>
              <w:adjustRightInd w:val="0"/>
              <w:snapToGrid w:val="0"/>
              <w:jc w:val="center"/>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8"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ZH43048230002</w:t>
            </w:r>
          </w:p>
        </w:tc>
        <w:tc>
          <w:tcPr>
            <w:tcW w:w="1051" w:type="dxa"/>
            <w:vAlign w:val="center"/>
          </w:tcPr>
          <w:p>
            <w:pPr>
              <w:widowControl/>
              <w:adjustRightInd w:val="0"/>
              <w:snapToGrid w:val="0"/>
              <w:jc w:val="center"/>
              <w:rPr>
                <w:rFonts w:eastAsiaTheme="minorEastAsia"/>
                <w:kern w:val="0"/>
                <w:szCs w:val="21"/>
              </w:rPr>
            </w:pPr>
          </w:p>
        </w:tc>
        <w:tc>
          <w:tcPr>
            <w:tcW w:w="436" w:type="dxa"/>
            <w:vAlign w:val="center"/>
          </w:tcPr>
          <w:p>
            <w:pPr>
              <w:widowControl/>
              <w:adjustRightInd w:val="0"/>
              <w:snapToGrid w:val="0"/>
              <w:jc w:val="center"/>
              <w:rPr>
                <w:rFonts w:eastAsiaTheme="minorEastAsia"/>
                <w:kern w:val="0"/>
                <w:szCs w:val="21"/>
              </w:rPr>
            </w:pPr>
            <w:r>
              <w:rPr>
                <w:rFonts w:eastAsiaTheme="minorEastAsia"/>
                <w:kern w:val="0"/>
                <w:szCs w:val="21"/>
              </w:rPr>
              <w:t>湖南省</w:t>
            </w:r>
          </w:p>
        </w:tc>
        <w:tc>
          <w:tcPr>
            <w:tcW w:w="437" w:type="dxa"/>
            <w:vAlign w:val="center"/>
          </w:tcPr>
          <w:p>
            <w:pPr>
              <w:widowControl/>
              <w:adjustRightInd w:val="0"/>
              <w:snapToGrid w:val="0"/>
              <w:jc w:val="center"/>
              <w:rPr>
                <w:rFonts w:eastAsiaTheme="minorEastAsia"/>
                <w:kern w:val="0"/>
                <w:szCs w:val="21"/>
              </w:rPr>
            </w:pPr>
            <w:r>
              <w:rPr>
                <w:rFonts w:eastAsiaTheme="minorEastAsia"/>
                <w:kern w:val="0"/>
                <w:szCs w:val="21"/>
              </w:rPr>
              <w:t>衡阳市</w:t>
            </w:r>
          </w:p>
        </w:tc>
        <w:tc>
          <w:tcPr>
            <w:tcW w:w="438" w:type="dxa"/>
            <w:vAlign w:val="center"/>
          </w:tcPr>
          <w:p>
            <w:pPr>
              <w:adjustRightInd w:val="0"/>
              <w:snapToGrid w:val="0"/>
              <w:jc w:val="center"/>
              <w:rPr>
                <w:rFonts w:eastAsiaTheme="minorEastAsia"/>
                <w:kern w:val="0"/>
                <w:szCs w:val="21"/>
              </w:rPr>
            </w:pPr>
            <w:r>
              <w:rPr>
                <w:rFonts w:eastAsiaTheme="minorEastAsia"/>
                <w:kern w:val="0"/>
                <w:szCs w:val="21"/>
              </w:rPr>
              <w:t>常宁市</w:t>
            </w:r>
          </w:p>
        </w:tc>
        <w:tc>
          <w:tcPr>
            <w:tcW w:w="756" w:type="dxa"/>
            <w:vAlign w:val="center"/>
          </w:tcPr>
          <w:p>
            <w:pPr>
              <w:adjustRightInd w:val="0"/>
              <w:snapToGrid w:val="0"/>
              <w:jc w:val="center"/>
              <w:rPr>
                <w:rFonts w:eastAsiaTheme="minorEastAsia"/>
                <w:kern w:val="0"/>
                <w:szCs w:val="21"/>
              </w:rPr>
            </w:pPr>
            <w:r>
              <w:rPr>
                <w:rFonts w:eastAsiaTheme="minorEastAsia"/>
                <w:kern w:val="0"/>
                <w:szCs w:val="21"/>
              </w:rPr>
              <w:t>一般管控单元</w:t>
            </w:r>
          </w:p>
        </w:tc>
        <w:tc>
          <w:tcPr>
            <w:tcW w:w="992" w:type="dxa"/>
            <w:vAlign w:val="center"/>
          </w:tcPr>
          <w:p>
            <w:pPr>
              <w:adjustRightInd w:val="0"/>
              <w:snapToGrid w:val="0"/>
              <w:jc w:val="center"/>
              <w:rPr>
                <w:rFonts w:eastAsiaTheme="minorEastAsia"/>
                <w:kern w:val="0"/>
                <w:szCs w:val="21"/>
              </w:rPr>
            </w:pPr>
            <w:r>
              <w:rPr>
                <w:rFonts w:eastAsiaTheme="minorEastAsia"/>
                <w:kern w:val="0"/>
                <w:szCs w:val="21"/>
              </w:rPr>
              <w:t>289.48</w:t>
            </w:r>
          </w:p>
        </w:tc>
        <w:tc>
          <w:tcPr>
            <w:tcW w:w="1266" w:type="dxa"/>
            <w:vAlign w:val="center"/>
          </w:tcPr>
          <w:p>
            <w:pPr>
              <w:adjustRightInd w:val="0"/>
              <w:snapToGrid w:val="0"/>
              <w:jc w:val="center"/>
              <w:rPr>
                <w:rFonts w:eastAsiaTheme="minorEastAsia"/>
                <w:kern w:val="0"/>
                <w:szCs w:val="21"/>
              </w:rPr>
            </w:pPr>
            <w:r>
              <w:rPr>
                <w:rFonts w:eastAsiaTheme="minorEastAsia"/>
                <w:kern w:val="0"/>
                <w:szCs w:val="21"/>
              </w:rPr>
              <w:t>蓬塘乡/</w:t>
            </w:r>
          </w:p>
          <w:p>
            <w:pPr>
              <w:adjustRightInd w:val="0"/>
              <w:snapToGrid w:val="0"/>
              <w:jc w:val="center"/>
              <w:rPr>
                <w:rFonts w:eastAsiaTheme="minorEastAsia"/>
                <w:kern w:val="0"/>
                <w:szCs w:val="21"/>
              </w:rPr>
            </w:pPr>
            <w:r>
              <w:rPr>
                <w:rFonts w:eastAsiaTheme="minorEastAsia"/>
                <w:kern w:val="0"/>
                <w:szCs w:val="21"/>
              </w:rPr>
              <w:t>烟洲镇/</w:t>
            </w:r>
          </w:p>
          <w:p>
            <w:pPr>
              <w:adjustRightInd w:val="0"/>
              <w:snapToGrid w:val="0"/>
              <w:jc w:val="center"/>
              <w:rPr>
                <w:rFonts w:eastAsiaTheme="minorEastAsia"/>
                <w:kern w:val="0"/>
                <w:szCs w:val="21"/>
              </w:rPr>
            </w:pPr>
            <w:r>
              <w:rPr>
                <w:rFonts w:eastAsiaTheme="minorEastAsia"/>
                <w:kern w:val="0"/>
                <w:szCs w:val="21"/>
              </w:rPr>
              <w:t>宜阳街道</w:t>
            </w:r>
          </w:p>
        </w:tc>
        <w:tc>
          <w:tcPr>
            <w:tcW w:w="3544" w:type="dxa"/>
            <w:vAlign w:val="center"/>
          </w:tcPr>
          <w:p>
            <w:pPr>
              <w:widowControl/>
              <w:adjustRightInd w:val="0"/>
              <w:snapToGrid w:val="0"/>
              <w:jc w:val="center"/>
              <w:rPr>
                <w:rFonts w:eastAsiaTheme="minorEastAsia"/>
                <w:kern w:val="0"/>
                <w:szCs w:val="21"/>
              </w:rPr>
            </w:pPr>
            <w:r>
              <w:rPr>
                <w:rFonts w:eastAsiaTheme="minorEastAsia"/>
                <w:kern w:val="0"/>
                <w:szCs w:val="21"/>
              </w:rPr>
              <w:t>国家级农产品主产区，</w:t>
            </w:r>
          </w:p>
          <w:p>
            <w:pPr>
              <w:widowControl/>
              <w:adjustRightInd w:val="0"/>
              <w:snapToGrid w:val="0"/>
              <w:jc w:val="center"/>
              <w:rPr>
                <w:rFonts w:eastAsiaTheme="minorEastAsia"/>
                <w:kern w:val="0"/>
                <w:szCs w:val="21"/>
              </w:rPr>
            </w:pPr>
            <w:r>
              <w:rPr>
                <w:rFonts w:eastAsiaTheme="minorEastAsia"/>
                <w:kern w:val="0"/>
                <w:szCs w:val="21"/>
              </w:rPr>
              <w:t>市城区各街道属于《湖南省主体</w:t>
            </w:r>
          </w:p>
          <w:p>
            <w:pPr>
              <w:widowControl/>
              <w:adjustRightInd w:val="0"/>
              <w:snapToGrid w:val="0"/>
              <w:jc w:val="center"/>
              <w:rPr>
                <w:rFonts w:eastAsiaTheme="minorEastAsia"/>
                <w:kern w:val="0"/>
                <w:szCs w:val="21"/>
              </w:rPr>
            </w:pPr>
            <w:r>
              <w:rPr>
                <w:rFonts w:eastAsiaTheme="minorEastAsia"/>
                <w:kern w:val="0"/>
                <w:szCs w:val="21"/>
              </w:rPr>
              <w:t>功能区划》中附表5重点开发乡镇</w:t>
            </w:r>
          </w:p>
        </w:tc>
        <w:tc>
          <w:tcPr>
            <w:tcW w:w="2126" w:type="dxa"/>
            <w:gridSpan w:val="2"/>
            <w:vAlign w:val="center"/>
          </w:tcPr>
          <w:p>
            <w:pPr>
              <w:widowControl/>
              <w:adjustRightInd w:val="0"/>
              <w:snapToGrid w:val="0"/>
              <w:ind w:firstLine="420" w:firstLineChars="200"/>
              <w:rPr>
                <w:rFonts w:eastAsiaTheme="minorEastAsia"/>
                <w:kern w:val="0"/>
                <w:szCs w:val="21"/>
              </w:rPr>
            </w:pPr>
            <w:r>
              <w:rPr>
                <w:rFonts w:eastAsiaTheme="minorEastAsia"/>
                <w:kern w:val="0"/>
                <w:szCs w:val="21"/>
              </w:rPr>
              <w:t>生态农业</w:t>
            </w:r>
            <w:r>
              <w:rPr>
                <w:rFonts w:hint="eastAsia" w:eastAsiaTheme="minorEastAsia"/>
                <w:kern w:val="0"/>
                <w:szCs w:val="21"/>
              </w:rPr>
              <w:t>、</w:t>
            </w:r>
            <w:r>
              <w:rPr>
                <w:rFonts w:eastAsiaTheme="minorEastAsia"/>
                <w:kern w:val="0"/>
                <w:szCs w:val="21"/>
              </w:rPr>
              <w:t>旅游、</w:t>
            </w:r>
            <w:r>
              <w:rPr>
                <w:rFonts w:hint="eastAsia" w:eastAsiaTheme="minorEastAsia"/>
                <w:kern w:val="0"/>
                <w:szCs w:val="21"/>
              </w:rPr>
              <w:t>畜禽</w:t>
            </w:r>
            <w:r>
              <w:rPr>
                <w:rFonts w:eastAsiaTheme="minorEastAsia"/>
                <w:kern w:val="0"/>
                <w:szCs w:val="21"/>
              </w:rPr>
              <w:t>养殖</w:t>
            </w:r>
            <w:r>
              <w:rPr>
                <w:rFonts w:hint="eastAsia" w:eastAsiaTheme="minorEastAsia"/>
                <w:kern w:val="0"/>
                <w:szCs w:val="21"/>
              </w:rPr>
              <w:t>等</w:t>
            </w:r>
            <w:r>
              <w:rPr>
                <w:rFonts w:eastAsiaTheme="minorEastAsia"/>
                <w:kern w:val="0"/>
                <w:szCs w:val="21"/>
              </w:rPr>
              <w:t>。</w:t>
            </w:r>
          </w:p>
        </w:tc>
        <w:tc>
          <w:tcPr>
            <w:tcW w:w="2311" w:type="dxa"/>
            <w:vAlign w:val="center"/>
          </w:tcPr>
          <w:p>
            <w:pPr>
              <w:widowControl/>
              <w:adjustRightInd w:val="0"/>
              <w:snapToGrid w:val="0"/>
              <w:ind w:firstLine="420" w:firstLineChars="200"/>
              <w:rPr>
                <w:rFonts w:eastAsiaTheme="minorEastAsia"/>
                <w:kern w:val="0"/>
                <w:szCs w:val="21"/>
              </w:rPr>
            </w:pPr>
            <w:r>
              <w:rPr>
                <w:rFonts w:eastAsiaTheme="minorEastAsia"/>
                <w:kern w:val="0"/>
                <w:szCs w:val="21"/>
              </w:rPr>
              <w:t>存在垃圾无序焚烧现象，乡镇污水处理设施不完善</w:t>
            </w:r>
            <w:r>
              <w:rPr>
                <w:rFonts w:hint="eastAsia" w:eastAsiaTheme="minor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b/>
                <w:kern w:val="0"/>
                <w:szCs w:val="21"/>
              </w:rPr>
            </w:pPr>
            <w:r>
              <w:rPr>
                <w:rFonts w:eastAsiaTheme="minorEastAsia"/>
                <w:b/>
                <w:kern w:val="0"/>
                <w:szCs w:val="21"/>
              </w:rPr>
              <w:t>主要属性</w:t>
            </w:r>
          </w:p>
        </w:tc>
        <w:tc>
          <w:tcPr>
            <w:tcW w:w="13357" w:type="dxa"/>
            <w:gridSpan w:val="11"/>
            <w:vAlign w:val="center"/>
          </w:tcPr>
          <w:p>
            <w:pPr>
              <w:adjustRightInd w:val="0"/>
              <w:snapToGrid w:val="0"/>
              <w:jc w:val="left"/>
              <w:rPr>
                <w:rFonts w:eastAsiaTheme="minorEastAsia"/>
                <w:kern w:val="0"/>
                <w:szCs w:val="21"/>
              </w:rPr>
            </w:pPr>
            <w:r>
              <w:rPr>
                <w:rFonts w:eastAsiaTheme="minorEastAsia"/>
                <w:kern w:val="0"/>
                <w:szCs w:val="21"/>
                <w:highlight w:val="yellow"/>
              </w:rPr>
              <w:t>蓬塘乡</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红线/一般生态空间——公益林/水土保持功能重要区/水源涵养重要区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其他水环境重点管控区——新盟山铅锌金矿、仙人岩金矿、常宁市石坳岭铅锌矿有限公司石坳岭铅锌矿</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农用地优先保护区/其他土壤重点管控区——部省级采矿权/市县级采矿权/部省级探矿权</w:t>
            </w:r>
          </w:p>
          <w:p>
            <w:pPr>
              <w:adjustRightInd w:val="0"/>
              <w:snapToGrid w:val="0"/>
              <w:jc w:val="left"/>
              <w:rPr>
                <w:rFonts w:eastAsiaTheme="minorEastAsia"/>
                <w:kern w:val="0"/>
                <w:szCs w:val="21"/>
              </w:rPr>
            </w:pPr>
            <w:r>
              <w:rPr>
                <w:rFonts w:eastAsiaTheme="minorEastAsia"/>
                <w:kern w:val="0"/>
                <w:szCs w:val="21"/>
                <w:highlight w:val="yellow"/>
              </w:rPr>
              <w:t>烟洲镇</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红线/一般生态空间——公益林/石漠化敏感区/水产种质资源保护区/水源涵养重要区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水环境优先保护区/其他水环境重点管控区——常宁市烟洲镇卫星水库饮用水水源保护区、湘江衡阳段四大家鱼国家级水产种质资源保护区/新盟山铅锌金矿、仙人岩金矿、常宁市石坳岭铅锌矿有限公司石坳岭铅锌矿</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农用地优先保护区/其他土壤重点管控区——部省级采矿权/市县级采矿权/部省级探矿权/砂石矿</w:t>
            </w:r>
          </w:p>
          <w:p>
            <w:pPr>
              <w:adjustRightInd w:val="0"/>
              <w:snapToGrid w:val="0"/>
              <w:jc w:val="left"/>
              <w:rPr>
                <w:rFonts w:eastAsiaTheme="minorEastAsia"/>
                <w:kern w:val="0"/>
                <w:szCs w:val="21"/>
              </w:rPr>
            </w:pPr>
            <w:r>
              <w:rPr>
                <w:rFonts w:eastAsiaTheme="minorEastAsia"/>
                <w:kern w:val="0"/>
                <w:szCs w:val="21"/>
                <w:highlight w:val="yellow"/>
              </w:rPr>
              <w:t>宜阳街道</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红线/一般生态空间——公益林/水土流失敏感区/水源涵养重要区</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水环境城镇生活污染重点管控区/水环境工业污染重点管控区——常宁污水处理厂/湖南常宁水口山经济开发区、常宁市砂岭多金属矿</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大气环境弱扩散重点管控区/大气环境受体敏感重点管控区/大气环境高排放重点管控区——宜阳工业园已建设</w:t>
            </w:r>
          </w:p>
          <w:p>
            <w:pPr>
              <w:adjustRightInd w:val="0"/>
              <w:snapToGrid w:val="0"/>
              <w:jc w:val="left"/>
              <w:rPr>
                <w:rFonts w:eastAsiaTheme="minorEastAsia"/>
                <w:kern w:val="0"/>
                <w:szCs w:val="21"/>
              </w:rPr>
            </w:pPr>
            <w:r>
              <w:rPr>
                <w:rFonts w:hint="eastAsia" w:ascii="宋体" w:hAnsi="宋体" w:cs="宋体"/>
                <w:kern w:val="0"/>
                <w:szCs w:val="21"/>
              </w:rPr>
              <w:t>▉</w:t>
            </w:r>
            <w:r>
              <w:rPr>
                <w:rFonts w:eastAsiaTheme="minorEastAsia"/>
                <w:kern w:val="0"/>
                <w:szCs w:val="21"/>
              </w:rPr>
              <w:t>农用地优先保护区/其他土壤重点管控区——部省级采矿权/市县级采矿权/部省级探矿权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b/>
                <w:kern w:val="0"/>
                <w:szCs w:val="21"/>
              </w:rPr>
            </w:pPr>
            <w:r>
              <w:rPr>
                <w:rFonts w:eastAsiaTheme="minorEastAsia"/>
                <w:b/>
                <w:kern w:val="0"/>
                <w:szCs w:val="21"/>
              </w:rPr>
              <w:t>管控维度</w:t>
            </w:r>
          </w:p>
        </w:tc>
        <w:tc>
          <w:tcPr>
            <w:tcW w:w="10621" w:type="dxa"/>
            <w:gridSpan w:val="9"/>
            <w:vAlign w:val="center"/>
          </w:tcPr>
          <w:p>
            <w:pPr>
              <w:adjustRightInd w:val="0"/>
              <w:snapToGrid w:val="0"/>
              <w:jc w:val="center"/>
              <w:rPr>
                <w:rFonts w:eastAsiaTheme="minorEastAsia"/>
                <w:b/>
                <w:kern w:val="0"/>
                <w:szCs w:val="21"/>
              </w:rPr>
            </w:pPr>
            <w:r>
              <w:rPr>
                <w:rFonts w:eastAsiaTheme="minorEastAsia"/>
                <w:b/>
                <w:kern w:val="0"/>
                <w:szCs w:val="21"/>
              </w:rPr>
              <w:t>管控要求</w:t>
            </w:r>
          </w:p>
        </w:tc>
        <w:tc>
          <w:tcPr>
            <w:tcW w:w="2736" w:type="dxa"/>
            <w:gridSpan w:val="2"/>
            <w:vAlign w:val="center"/>
          </w:tcPr>
          <w:p>
            <w:pPr>
              <w:adjustRightInd w:val="0"/>
              <w:snapToGrid w:val="0"/>
              <w:jc w:val="center"/>
              <w:rPr>
                <w:rFonts w:eastAsiaTheme="minorEastAsia"/>
                <w:b/>
                <w:kern w:val="0"/>
                <w:szCs w:val="21"/>
              </w:rPr>
            </w:pPr>
            <w:r>
              <w:rPr>
                <w:rFonts w:eastAsiaTheme="minorEastAsia"/>
                <w:b/>
                <w:kern w:val="0"/>
                <w:szCs w:val="21"/>
              </w:rPr>
              <w:t>编制依据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空间布局约束</w:t>
            </w:r>
          </w:p>
        </w:tc>
        <w:tc>
          <w:tcPr>
            <w:tcW w:w="10621" w:type="dxa"/>
            <w:gridSpan w:val="9"/>
            <w:vAlign w:val="bottom"/>
          </w:tcPr>
          <w:p>
            <w:pPr>
              <w:adjustRightInd w:val="0"/>
            </w:pPr>
            <w:r>
              <w:rPr>
                <w:rFonts w:eastAsiaTheme="minorEastAsia"/>
                <w:kern w:val="0"/>
                <w:szCs w:val="21"/>
              </w:rPr>
              <w:t>（1.1）</w:t>
            </w:r>
            <w:r>
              <w:t>严禁在城市建成区内新建石化、有机化工、包装印刷、沥青搅拌站、工业涂装等高VOCs排放建设项目。</w:t>
            </w:r>
          </w:p>
          <w:p>
            <w:pPr>
              <w:adjustRightInd w:val="0"/>
              <w:rPr>
                <w:rFonts w:eastAsiaTheme="minorEastAsia"/>
                <w:kern w:val="0"/>
                <w:szCs w:val="21"/>
              </w:rPr>
            </w:pPr>
            <w:r>
              <w:rPr>
                <w:rFonts w:eastAsiaTheme="minorEastAsia"/>
                <w:kern w:val="0"/>
                <w:szCs w:val="21"/>
              </w:rPr>
              <w:t>（1.2）区域养殖业按划定的禁养区、限养区、适养区实施分类管理。</w:t>
            </w:r>
          </w:p>
          <w:p>
            <w:pPr>
              <w:adjustRightInd w:val="0"/>
              <w:rPr>
                <w:rFonts w:eastAsiaTheme="minorEastAsia"/>
                <w:kern w:val="0"/>
                <w:szCs w:val="21"/>
              </w:rPr>
            </w:pPr>
            <w:r>
              <w:rPr>
                <w:rFonts w:eastAsiaTheme="minorEastAsia"/>
                <w:kern w:val="0"/>
                <w:szCs w:val="21"/>
              </w:rPr>
              <w:t>（1.3）水产种质资源保护区按《水产种质资源保护区管理暂行办法》</w:t>
            </w:r>
            <w:r>
              <w:rPr>
                <w:rFonts w:hint="eastAsia" w:eastAsiaTheme="minorEastAsia"/>
                <w:kern w:val="0"/>
                <w:szCs w:val="21"/>
              </w:rPr>
              <w:t>（2016年修正本）</w:t>
            </w:r>
            <w:r>
              <w:rPr>
                <w:rFonts w:eastAsiaTheme="minorEastAsia"/>
                <w:kern w:val="0"/>
                <w:szCs w:val="21"/>
              </w:rPr>
              <w:t>要求管理。</w:t>
            </w:r>
          </w:p>
        </w:tc>
        <w:tc>
          <w:tcPr>
            <w:tcW w:w="2736" w:type="dxa"/>
            <w:gridSpan w:val="2"/>
            <w:vMerge w:val="restart"/>
            <w:vAlign w:val="center"/>
          </w:tcPr>
          <w:p>
            <w:pPr>
              <w:tabs>
                <w:tab w:val="left" w:pos="1021"/>
              </w:tabs>
              <w:adjustRightInd w:val="0"/>
              <w:snapToGrid w:val="0"/>
              <w:rPr>
                <w:rFonts w:eastAsiaTheme="minorEastAsia"/>
                <w:kern w:val="0"/>
                <w:szCs w:val="21"/>
              </w:rPr>
            </w:pPr>
            <w:r>
              <w:rPr>
                <w:rFonts w:eastAsiaTheme="minorEastAsia"/>
                <w:kern w:val="0"/>
                <w:szCs w:val="21"/>
              </w:rPr>
              <w:t>（1.1）（2.2）《常宁市蓝天保卫战三年行动计划实施方案（2018年—2020年）》；</w:t>
            </w:r>
          </w:p>
          <w:p>
            <w:pPr>
              <w:adjustRightInd w:val="0"/>
              <w:snapToGrid w:val="0"/>
              <w:rPr>
                <w:rFonts w:eastAsiaTheme="minorEastAsia"/>
                <w:szCs w:val="21"/>
              </w:rPr>
            </w:pPr>
            <w:r>
              <w:rPr>
                <w:rFonts w:eastAsiaTheme="minorEastAsia"/>
                <w:szCs w:val="21"/>
              </w:rPr>
              <w:t>（1.2）《</w:t>
            </w:r>
            <w:r>
              <w:rPr>
                <w:rFonts w:hint="eastAsia" w:eastAsiaTheme="minorEastAsia"/>
                <w:szCs w:val="21"/>
              </w:rPr>
              <w:t>常宁市</w:t>
            </w:r>
            <w:r>
              <w:rPr>
                <w:rFonts w:eastAsiaTheme="minorEastAsia"/>
                <w:szCs w:val="21"/>
              </w:rPr>
              <w:t>人民政府</w:t>
            </w:r>
            <w:r>
              <w:rPr>
                <w:rFonts w:hint="eastAsia" w:eastAsiaTheme="minorEastAsia"/>
                <w:szCs w:val="21"/>
              </w:rPr>
              <w:t>办公室</w:t>
            </w:r>
            <w:r>
              <w:rPr>
                <w:rFonts w:eastAsiaTheme="minorEastAsia"/>
                <w:szCs w:val="21"/>
              </w:rPr>
              <w:t>关</w:t>
            </w:r>
            <w:r>
              <w:rPr>
                <w:rFonts w:hint="eastAsia" w:eastAsiaTheme="minorEastAsia"/>
                <w:szCs w:val="21"/>
              </w:rPr>
              <w:t>于</w:t>
            </w:r>
            <w:r>
              <w:rPr>
                <w:rFonts w:eastAsiaTheme="minorEastAsia"/>
                <w:szCs w:val="21"/>
              </w:rPr>
              <w:t>印发</w:t>
            </w:r>
            <w:r>
              <w:rPr>
                <w:rFonts w:hint="eastAsia" w:eastAsiaTheme="minorEastAsia"/>
                <w:szCs w:val="21"/>
              </w:rPr>
              <w:t>〈常宁市</w:t>
            </w:r>
            <w:r>
              <w:rPr>
                <w:rFonts w:eastAsiaTheme="minorEastAsia"/>
                <w:szCs w:val="21"/>
              </w:rPr>
              <w:t>畜禽禁养区划定</w:t>
            </w:r>
            <w:r>
              <w:rPr>
                <w:rFonts w:hint="eastAsia" w:eastAsiaTheme="minorEastAsia"/>
                <w:szCs w:val="21"/>
              </w:rPr>
              <w:t>工作实施</w:t>
            </w:r>
            <w:r>
              <w:rPr>
                <w:rFonts w:eastAsiaTheme="minorEastAsia"/>
                <w:szCs w:val="21"/>
              </w:rPr>
              <w:t>方案</w:t>
            </w:r>
            <w:r>
              <w:rPr>
                <w:rFonts w:hint="eastAsia" w:eastAsiaTheme="minorEastAsia"/>
                <w:szCs w:val="21"/>
              </w:rPr>
              <w:t>〉</w:t>
            </w:r>
            <w:r>
              <w:rPr>
                <w:rFonts w:eastAsiaTheme="minorEastAsia"/>
                <w:szCs w:val="21"/>
              </w:rPr>
              <w:t>的通知》（</w:t>
            </w:r>
            <w:r>
              <w:rPr>
                <w:rFonts w:hint="eastAsia" w:eastAsiaTheme="minorEastAsia"/>
                <w:szCs w:val="21"/>
              </w:rPr>
              <w:t>常</w:t>
            </w:r>
            <w:r>
              <w:rPr>
                <w:rFonts w:eastAsiaTheme="minorEastAsia"/>
                <w:szCs w:val="21"/>
              </w:rPr>
              <w:t>政</w:t>
            </w:r>
            <w:r>
              <w:rPr>
                <w:rFonts w:hint="eastAsia" w:eastAsiaTheme="minorEastAsia"/>
                <w:szCs w:val="21"/>
              </w:rPr>
              <w:t>办函</w:t>
            </w:r>
            <w:r>
              <w:rPr>
                <w:rFonts w:eastAsiaTheme="minorEastAsia"/>
                <w:szCs w:val="21"/>
              </w:rPr>
              <w:t>[2019] 38号）；</w:t>
            </w:r>
          </w:p>
          <w:p>
            <w:pPr>
              <w:pStyle w:val="36"/>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（2.1）《常宁市“碧水保卫战”行动计划实施方案（2018—2020年）》</w:t>
            </w:r>
            <w:r>
              <w:rPr>
                <w:rFonts w:hint="eastAsia" w:ascii="Times New Roman" w:hAnsi="Times New Roman" w:cs="Times New Roman" w:eastAsiaTheme="minorEastAsia"/>
                <w:color w:val="auto"/>
                <w:sz w:val="21"/>
                <w:szCs w:val="21"/>
              </w:rPr>
              <w:t>；</w:t>
            </w:r>
          </w:p>
          <w:p>
            <w:pPr>
              <w:pStyle w:val="36"/>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（2.3）《 常宁市“净土保卫战”行动计划实施方案（2018年—2020年）》；</w:t>
            </w:r>
          </w:p>
          <w:p>
            <w:pPr>
              <w:tabs>
                <w:tab w:val="left" w:pos="1021"/>
              </w:tabs>
              <w:adjustRightInd w:val="0"/>
              <w:snapToGrid w:val="0"/>
              <w:rPr>
                <w:rFonts w:eastAsiaTheme="minorEastAsia"/>
                <w:kern w:val="0"/>
                <w:szCs w:val="21"/>
              </w:rPr>
            </w:pPr>
            <w:r>
              <w:rPr>
                <w:rFonts w:eastAsiaTheme="minorEastAsia"/>
                <w:kern w:val="0"/>
                <w:szCs w:val="21"/>
              </w:rPr>
              <w:t>（3.1）</w:t>
            </w:r>
            <w:r>
              <w:rPr>
                <w:rFonts w:eastAsiaTheme="minorEastAsia"/>
                <w:szCs w:val="21"/>
              </w:rPr>
              <w:t>《 常宁市“净土保卫战”行动计划实施方案（2018年—2020年）》；</w:t>
            </w:r>
          </w:p>
          <w:p>
            <w:pPr>
              <w:tabs>
                <w:tab w:val="left" w:pos="1021"/>
              </w:tabs>
              <w:adjustRightInd w:val="0"/>
              <w:snapToGrid w:val="0"/>
              <w:rPr>
                <w:kern w:val="0"/>
                <w:szCs w:val="21"/>
              </w:rPr>
            </w:pPr>
            <w:r>
              <w:rPr>
                <w:rFonts w:eastAsiaTheme="minorEastAsia"/>
                <w:kern w:val="0"/>
                <w:szCs w:val="21"/>
              </w:rPr>
              <w:t>（3.2）《衡阳市土壤污染治理与修复规划（2017—2020年）》</w:t>
            </w:r>
            <w:r>
              <w:rPr>
                <w:rFonts w:hint="eastAsia"/>
                <w:kern w:val="0"/>
                <w:szCs w:val="21"/>
              </w:rPr>
              <w:t>；</w:t>
            </w:r>
          </w:p>
          <w:p>
            <w:pPr>
              <w:tabs>
                <w:tab w:val="left" w:pos="1021"/>
              </w:tabs>
              <w:adjustRightInd w:val="0"/>
              <w:snapToGrid w:val="0"/>
              <w:rPr>
                <w:rFonts w:eastAsiaTheme="minorEastAsia"/>
                <w:szCs w:val="21"/>
              </w:rPr>
            </w:pPr>
            <w:r>
              <w:rPr>
                <w:rFonts w:eastAsiaTheme="minorEastAsia"/>
                <w:szCs w:val="21"/>
              </w:rPr>
              <w:t>（4.1）《衡阳市“十三五”节能降耗工作方案》</w:t>
            </w:r>
            <w:r>
              <w:rPr>
                <w:rFonts w:hint="eastAsia" w:eastAsiaTheme="minorEastAsia"/>
                <w:szCs w:val="21"/>
              </w:rPr>
              <w:t>；</w:t>
            </w:r>
          </w:p>
          <w:p>
            <w:pPr>
              <w:tabs>
                <w:tab w:val="left" w:pos="1021"/>
              </w:tabs>
              <w:adjustRightInd w:val="0"/>
              <w:snapToGrid w:val="0"/>
              <w:rPr>
                <w:rFonts w:eastAsiaTheme="minorEastAsia"/>
                <w:kern w:val="0"/>
                <w:szCs w:val="21"/>
              </w:rPr>
            </w:pPr>
            <w:r>
              <w:rPr>
                <w:rFonts w:eastAsiaTheme="minorEastAsia"/>
                <w:kern w:val="0"/>
                <w:szCs w:val="21"/>
              </w:rPr>
              <w:t>（4.2）《衡阳市”十三五”水资源消耗总量和强度双控行动落实方案》</w:t>
            </w:r>
            <w:r>
              <w:rPr>
                <w:rFonts w:hint="eastAsia" w:eastAsiaTheme="minor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污染物排放管控</w:t>
            </w:r>
          </w:p>
        </w:tc>
        <w:tc>
          <w:tcPr>
            <w:tcW w:w="10621" w:type="dxa"/>
            <w:gridSpan w:val="9"/>
            <w:vAlign w:val="bottom"/>
          </w:tcPr>
          <w:p>
            <w:pPr>
              <w:adjustRightInd w:val="0"/>
              <w:rPr>
                <w:rFonts w:eastAsiaTheme="minorEastAsia"/>
                <w:kern w:val="0"/>
                <w:szCs w:val="21"/>
              </w:rPr>
            </w:pPr>
            <w:r>
              <w:rPr>
                <w:rFonts w:eastAsiaTheme="minorEastAsia"/>
                <w:szCs w:val="21"/>
              </w:rPr>
              <w:t>（2.1）市城市建成区污水处置全面覆盖，污水处理率达到90%，建制乡镇污水处理设施“全覆盖”，污水处理率达到80%以上。现有污水处理厂污泥处理处置设施全部完成达标改造。</w:t>
            </w:r>
            <w:r>
              <w:rPr>
                <w:rFonts w:eastAsiaTheme="minorEastAsia"/>
                <w:szCs w:val="21"/>
              </w:rPr>
              <w:br w:type="textWrapping"/>
            </w:r>
            <w:r>
              <w:rPr>
                <w:rFonts w:eastAsiaTheme="minorEastAsia"/>
                <w:szCs w:val="21"/>
              </w:rPr>
              <w:t>（2.2）</w:t>
            </w:r>
            <w:r>
              <w:t>工业生产企业采取密闭、围挡、遮盖、清扫、洒水等措施，减少内部物料的堆存、传输、装卸等环节产生的粉尘和气态污染物的排放；交通运输设备制造、汽车制造、工程机械制造和家具制造行业全面实施油性漆改水性漆；严禁秸秆露天焚烧。</w:t>
            </w:r>
            <w:r>
              <w:br w:type="textWrapping"/>
            </w:r>
            <w:r>
              <w:t>（2.3）农村生活垃圾基本完成户分类、村集中、镇转运、县处置体系；建立生活垃圾处理设施建设、运营和排放监管体系，加强垃圾处理监管能力。</w:t>
            </w:r>
          </w:p>
        </w:tc>
        <w:tc>
          <w:tcPr>
            <w:tcW w:w="2736" w:type="dxa"/>
            <w:gridSpan w:val="2"/>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环境风险防控</w:t>
            </w:r>
          </w:p>
        </w:tc>
        <w:tc>
          <w:tcPr>
            <w:tcW w:w="10621" w:type="dxa"/>
            <w:gridSpan w:val="9"/>
            <w:vAlign w:val="center"/>
          </w:tcPr>
          <w:p>
            <w:pPr>
              <w:adjustRightInd w:val="0"/>
              <w:rPr>
                <w:rFonts w:eastAsiaTheme="minorEastAsia"/>
                <w:kern w:val="0"/>
                <w:szCs w:val="21"/>
              </w:rPr>
            </w:pPr>
            <w:r>
              <w:rPr>
                <w:rFonts w:eastAsiaTheme="minorEastAsia"/>
                <w:kern w:val="0"/>
                <w:szCs w:val="21"/>
              </w:rPr>
              <w:t>（3.1）加强对现有在产企业的环境风险管理，避免出现突发环境风险事件。</w:t>
            </w:r>
            <w:r>
              <w:rPr>
                <w:rFonts w:eastAsiaTheme="minorEastAsia"/>
                <w:kern w:val="0"/>
                <w:szCs w:val="21"/>
              </w:rPr>
              <w:br w:type="textWrapping"/>
            </w:r>
            <w:r>
              <w:rPr>
                <w:rFonts w:eastAsiaTheme="minorEastAsia"/>
                <w:kern w:val="0"/>
                <w:szCs w:val="21"/>
              </w:rPr>
              <w:t>（3.2）</w:t>
            </w:r>
            <w:r>
              <w:rPr>
                <w:rFonts w:eastAsiaTheme="minorEastAsia"/>
                <w:bCs/>
                <w:szCs w:val="21"/>
              </w:rPr>
              <w:t>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w:t>
            </w:r>
            <w:r>
              <w:rPr>
                <w:kern w:val="0"/>
                <w:szCs w:val="21"/>
              </w:rPr>
              <w:t>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2736" w:type="dxa"/>
            <w:gridSpan w:val="2"/>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8" w:type="dxa"/>
            <w:vAlign w:val="center"/>
          </w:tcPr>
          <w:p>
            <w:pPr>
              <w:widowControl/>
              <w:adjustRightInd w:val="0"/>
              <w:snapToGrid w:val="0"/>
              <w:jc w:val="center"/>
              <w:rPr>
                <w:rFonts w:eastAsiaTheme="minorEastAsia"/>
                <w:kern w:val="0"/>
                <w:szCs w:val="21"/>
              </w:rPr>
            </w:pPr>
            <w:r>
              <w:rPr>
                <w:rFonts w:eastAsiaTheme="minorEastAsia"/>
                <w:kern w:val="0"/>
                <w:szCs w:val="21"/>
              </w:rPr>
              <w:t>资源开发效率要求</w:t>
            </w:r>
          </w:p>
        </w:tc>
        <w:tc>
          <w:tcPr>
            <w:tcW w:w="10621" w:type="dxa"/>
            <w:gridSpan w:val="9"/>
            <w:vAlign w:val="center"/>
          </w:tcPr>
          <w:p>
            <w:pPr>
              <w:adjustRightInd w:val="0"/>
              <w:rPr>
                <w:rFonts w:eastAsiaTheme="minorEastAsia"/>
                <w:kern w:val="0"/>
                <w:szCs w:val="21"/>
              </w:rPr>
            </w:pPr>
            <w:r>
              <w:rPr>
                <w:rFonts w:eastAsiaTheme="minorEastAsia"/>
                <w:szCs w:val="21"/>
              </w:rPr>
              <w:t>（4.1）能源：</w:t>
            </w:r>
            <w:r>
              <w:rPr>
                <w:rFonts w:eastAsiaTheme="minorEastAsia"/>
                <w:kern w:val="0"/>
                <w:szCs w:val="21"/>
              </w:rPr>
              <w:t>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r>
              <w:rPr>
                <w:rFonts w:eastAsiaTheme="minorEastAsia"/>
                <w:szCs w:val="21"/>
              </w:rPr>
              <w:br w:type="textWrapping"/>
            </w:r>
            <w:r>
              <w:rPr>
                <w:rFonts w:eastAsiaTheme="minorEastAsia"/>
                <w:szCs w:val="21"/>
              </w:rPr>
              <w:t>（4.2）水资源：</w:t>
            </w:r>
            <w:r>
              <w:rPr>
                <w:rFonts w:hint="eastAsia" w:eastAsiaTheme="minorEastAsia"/>
                <w:kern w:val="0"/>
                <w:szCs w:val="21"/>
              </w:rPr>
              <w:t>大力推进农业、工业、城镇节水，全面推进节水型社会建设。</w:t>
            </w:r>
          </w:p>
        </w:tc>
        <w:tc>
          <w:tcPr>
            <w:tcW w:w="2736" w:type="dxa"/>
            <w:gridSpan w:val="2"/>
            <w:vMerge w:val="continue"/>
            <w:vAlign w:val="center"/>
          </w:tcPr>
          <w:p>
            <w:pPr>
              <w:tabs>
                <w:tab w:val="left" w:pos="1021"/>
              </w:tabs>
              <w:adjustRightInd w:val="0"/>
              <w:snapToGrid w:val="0"/>
              <w:ind w:left="101" w:leftChars="48" w:right="149" w:rightChars="71" w:hanging="1"/>
              <w:rPr>
                <w:rFonts w:eastAsiaTheme="minorEastAsia"/>
                <w:kern w:val="0"/>
                <w:szCs w:val="21"/>
              </w:rPr>
            </w:pPr>
          </w:p>
        </w:tc>
      </w:tr>
    </w:tbl>
    <w:p>
      <w:pPr>
        <w:adjustRightInd w:val="0"/>
        <w:snapToGrid w:val="0"/>
        <w:rPr>
          <w:rFonts w:eastAsiaTheme="minorEastAsia"/>
          <w:b/>
          <w:szCs w:val="21"/>
        </w:rPr>
        <w:sectPr>
          <w:pgSz w:w="16838" w:h="11906" w:orient="landscape"/>
          <w:pgMar w:top="1797" w:right="1247" w:bottom="1247" w:left="1247" w:header="851" w:footer="907" w:gutter="0"/>
          <w:pgNumType w:fmt="decimal"/>
          <w:cols w:space="720" w:num="1"/>
          <w:docGrid w:type="linesAndChars" w:linePitch="312" w:charSpace="0"/>
        </w:sectPr>
      </w:pPr>
    </w:p>
    <w:p>
      <w:pPr>
        <w:pStyle w:val="2"/>
        <w:rPr>
          <w:rFonts w:hint="eastAsia"/>
        </w:rPr>
      </w:pPr>
      <w:r>
        <w:rPr>
          <w:rFonts w:hint="eastAsia"/>
        </w:rPr>
        <w:br w:type="page"/>
      </w:r>
    </w:p>
    <w:p>
      <w:pPr>
        <w:rPr>
          <w:rFonts w:hint="eastAsia"/>
        </w:rPr>
      </w:pPr>
      <w:bookmarkStart w:id="63" w:name="_GoBack"/>
      <w:bookmarkEnd w:id="63"/>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keepNext/>
        <w:keepLines/>
        <w:pageBreakBefore w:val="0"/>
        <w:widowControl w:val="0"/>
        <w:kinsoku/>
        <w:wordWrap/>
        <w:overflowPunct/>
        <w:topLinePunct w:val="0"/>
        <w:autoSpaceDE/>
        <w:autoSpaceDN/>
        <w:bidi w:val="0"/>
        <w:adjustRightInd/>
        <w:snapToGrid/>
        <w:spacing w:before="0" w:after="0" w:line="377" w:lineRule="auto"/>
        <w:textAlignment w:val="auto"/>
        <w:outlineLvl w:val="3"/>
        <w:rPr>
          <w:rFonts w:hint="eastAsia"/>
        </w:rPr>
      </w:pPr>
    </w:p>
    <w:p>
      <w:pPr>
        <w:rPr>
          <w:rFonts w:hint="eastAsia"/>
        </w:rPr>
      </w:pPr>
    </w:p>
    <w:p>
      <w:pPr>
        <w:pStyle w:val="2"/>
        <w:keepNext/>
        <w:keepLines/>
        <w:pageBreakBefore w:val="0"/>
        <w:widowControl w:val="0"/>
        <w:kinsoku/>
        <w:wordWrap/>
        <w:overflowPunct/>
        <w:topLinePunct w:val="0"/>
        <w:autoSpaceDE/>
        <w:autoSpaceDN/>
        <w:bidi w:val="0"/>
        <w:adjustRightInd/>
        <w:snapToGrid/>
        <w:spacing w:before="0" w:after="0" w:line="377" w:lineRule="auto"/>
        <w:textAlignment w:val="auto"/>
        <w:outlineLvl w:val="3"/>
        <w:rPr>
          <w:rFonts w:hint="eastAsia"/>
        </w:rPr>
      </w:pPr>
    </w:p>
    <w:p>
      <w:pPr>
        <w:rPr>
          <w:rFonts w:hint="eastAsia"/>
        </w:rPr>
      </w:pPr>
    </w:p>
    <w:p>
      <w:pPr>
        <w:rPr>
          <w:rFonts w:hint="eastAsia"/>
        </w:rPr>
      </w:pPr>
    </w:p>
    <w:p>
      <w:pPr>
        <w:pageBreakBefore w:val="0"/>
        <w:widowControl w:val="0"/>
        <w:tabs>
          <w:tab w:val="left" w:pos="184"/>
        </w:tabs>
        <w:kinsoku/>
        <w:wordWrap/>
        <w:overflowPunct/>
        <w:topLinePunct w:val="0"/>
        <w:autoSpaceDE/>
        <w:autoSpaceDN/>
        <w:bidi w:val="0"/>
        <w:adjustRightInd/>
        <w:snapToGrid/>
        <w:spacing w:line="460" w:lineRule="exact"/>
        <w:textAlignment w:val="auto"/>
        <w:rPr>
          <w:rFonts w:hint="eastAsia"/>
        </w:rPr>
      </w:pPr>
    </w:p>
    <w:p>
      <w:pPr>
        <w:tabs>
          <w:tab w:val="left" w:pos="184"/>
        </w:tabs>
        <w:spacing w:line="600" w:lineRule="exact"/>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mc:AlternateContent>
          <mc:Choice Requires="wps">
            <w:drawing>
              <wp:anchor distT="0" distB="0" distL="114300" distR="114300" simplePos="0" relativeHeight="251658240" behindDoc="0" locked="0" layoutInCell="1" allowOverlap="1">
                <wp:simplePos x="0" y="0"/>
                <wp:positionH relativeFrom="column">
                  <wp:posOffset>-149860</wp:posOffset>
                </wp:positionH>
                <wp:positionV relativeFrom="paragraph">
                  <wp:posOffset>22860</wp:posOffset>
                </wp:positionV>
                <wp:extent cx="582168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8216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8pt;margin-top:1.8pt;height:0pt;width:458.4pt;z-index:251658240;mso-width-relative:page;mso-height-relative:page;" filled="f" stroked="t" coordsize="21600,21600" o:gfxdata="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6IYY1AAAAAcBAAAPAAAAAAAAAAEA&#10;IAAAACIAAABkcnMvZG93bnJldi54bWxQSwECFAAUAAAACACHTuJABhWqDdoBAACYAwAADgAAAAAA&#10;AAABACAAAAAjAQAAZHJzL2Uyb0RvYy54bWxQSwUGAAAAAAYABgBZAQAAbwUAAAAA&#10;">
                <v:fill on="f" focussize="0,0"/>
                <v:stroke color="#000000" joinstyle="round"/>
                <v:imagedata o:title=""/>
                <o:lock v:ext="edit" aspectratio="f"/>
              </v:line>
            </w:pict>
          </mc:Fallback>
        </mc:AlternateContent>
      </w:r>
      <w:r>
        <w:rPr>
          <w:rFonts w:hint="eastAsia" w:ascii="Times New Roman" w:hAnsi="Times New Roman" w:eastAsia="仿宋_GB2312" w:cs="Times New Roman"/>
          <w:sz w:val="28"/>
          <w:szCs w:val="28"/>
        </w:rPr>
        <w:t>抄送：市委各部门，衡阳警备区司令部。</w:t>
      </w:r>
    </w:p>
    <w:p>
      <w:pPr>
        <w:tabs>
          <w:tab w:val="left" w:pos="184"/>
        </w:tabs>
        <w:spacing w:line="600" w:lineRule="exact"/>
        <w:ind w:left="838" w:leftChars="399" w:firstLine="0" w:firstLineChars="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市人大常委会办公室，市政协办公室，市中级人民法院，市人民检察院。</w:t>
      </w:r>
    </w:p>
    <w:p>
      <w:pPr>
        <w:tabs>
          <w:tab w:val="left" w:pos="184"/>
        </w:tabs>
        <w:spacing w:line="600" w:lineRule="exact"/>
        <w:ind w:firstLine="840" w:firstLineChars="3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各民主党派市委。</w:t>
      </w:r>
    </w:p>
    <w:p>
      <w:pPr>
        <w:tabs>
          <w:tab w:val="left" w:pos="184"/>
        </w:tabs>
        <w:spacing w:line="600" w:lineRule="exact"/>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-139700</wp:posOffset>
                </wp:positionH>
                <wp:positionV relativeFrom="paragraph">
                  <wp:posOffset>53975</wp:posOffset>
                </wp:positionV>
                <wp:extent cx="582168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82168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pt;margin-top:4.25pt;height:0pt;width:458.4pt;z-index:251659264;mso-width-relative:page;mso-height-relative:page;" filled="f" stroked="t" coordsize="21600,21600" o:gfxdata="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8s+mANMAAAAHAQAADwAAAAAAAAABACAA&#10;AAAiAAAAZHJzL2Rvd25yZXYueG1sUEsBAhQAFAAAAAgAh07iQLHBnIXZAQAAmAMAAA4AAAAAAAAA&#10;AQAgAAAAIgEAAGRycy9lMm9Eb2MueG1sUEsFBgAAAAAGAAYAWQEAAG0FAAAAAA==&#10;">
                <v:fill on="f" focussize="0,0"/>
                <v:stroke weight="0.5pt" color="#000000" joinstyle="round"/>
                <v:imagedata o:title=""/>
                <o:lock v:ext="edit" aspectratio="f"/>
              </v:line>
            </w:pict>
          </mc:Fallback>
        </mc:AlternateContent>
      </w:r>
      <w:r>
        <w:rPr>
          <w:rFonts w:hint="eastAsia" w:ascii="Times New Roman" w:hAnsi="Times New Roman" w:eastAsia="仿宋_GB2312" w:cs="Times New Roman"/>
          <w:sz w:val="28"/>
          <w:szCs w:val="28"/>
        </w:rPr>
        <w:t>衡阳市人民政府办公室                       20</w:t>
      </w:r>
      <w:r>
        <w:rPr>
          <w:rFonts w:hint="eastAsia" w:ascii="Times New Roman" w:hAnsi="Times New Roman" w:eastAsia="仿宋_GB2312" w:cs="Times New Roman"/>
          <w:sz w:val="28"/>
          <w:szCs w:val="28"/>
          <w:lang w:val="en-US" w:eastAsia="zh-CN"/>
        </w:rPr>
        <w:t>20</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12</w:t>
      </w:r>
      <w:r>
        <w:rPr>
          <w:rFonts w:hint="eastAsia"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28</w:t>
      </w:r>
      <w:r>
        <w:rPr>
          <w:rFonts w:hint="eastAsia" w:ascii="Times New Roman" w:hAnsi="Times New Roman" w:eastAsia="仿宋_GB2312" w:cs="Times New Roman"/>
          <w:sz w:val="28"/>
          <w:szCs w:val="28"/>
        </w:rPr>
        <w:t>日印发</w:t>
      </w:r>
    </w:p>
    <w:p>
      <w:pPr>
        <w:spacing w:line="20" w:lineRule="exact"/>
        <w:rPr>
          <w:rFonts w:hint="eastAsia" w:ascii="方正小标宋简体" w:eastAsia="方正小标宋简体"/>
          <w:sz w:val="44"/>
          <w:szCs w:val="44"/>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-139700</wp:posOffset>
                </wp:positionH>
                <wp:positionV relativeFrom="paragraph">
                  <wp:posOffset>29210</wp:posOffset>
                </wp:positionV>
                <wp:extent cx="582168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8216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pt;margin-top:2.3pt;height:0pt;width:458.4pt;z-index:251660288;mso-width-relative:page;mso-height-relative:page;" filled="f" stroked="t" coordsize="21600,21600" o:gfxdata="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atoADVAAAABwEAAA8AAAAAAAAA&#10;AQAgAAAAIgAAAGRycy9kb3ducmV2LnhtbFBLAQIUABQAAAAIAIdO4kDOqQGr2wEAAJYDAAAOAAAA&#10;AAAAAAEAIAAAACQBAABkcnMvZTJvRG9jLnhtbFBLBQYAAAAABgAGAFkBAABxBQAAAAA=&#10;">
                <v:fill on="f" focussize="0,0"/>
                <v:stroke color="#000000" joinstyle="round"/>
                <v:imagedata o:title=""/>
                <o:lock v:ext="edit" aspectratio="f"/>
              </v:line>
            </w:pict>
          </mc:Fallback>
        </mc:AlternateContent>
      </w:r>
    </w:p>
    <w:sectPr>
      <w:footerReference r:id="rId7" w:type="default"/>
      <w:pgSz w:w="11906" w:h="16838"/>
      <w:pgMar w:top="1757" w:right="1474" w:bottom="1134" w:left="1587" w:header="0" w:footer="1587" w:gutter="0"/>
      <w:cols w:space="72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4"/>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v:textbox>
            </v:shape>
          </w:pict>
        </mc:Fallback>
      </mc:AlternateConten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default" w:ascii="Times New Roman" w:hAnsi="Times New Roman" w:cs="Times New Roman"/>
                              <w:sz w:val="24"/>
                              <w:szCs w:val="24"/>
                            </w:rPr>
                            <w:id w:val="224722638"/>
                          </w:sdtPr>
                          <w:sdtEndPr>
                            <w:rPr>
                              <w:rFonts w:hint="default" w:ascii="Times New Roman" w:hAnsi="Times New Roman" w:cs="Times New Roman"/>
                              <w:sz w:val="24"/>
                              <w:szCs w:val="24"/>
                            </w:rPr>
                          </w:sdtEndPr>
                          <w:sdtContent>
                            <w:p>
                              <w:pPr>
                                <w:pStyle w:val="14"/>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PAGE   \* MERGEFORMAT</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zh-CN"/>
                                </w:rPr>
                                <w:t>13</w:t>
                              </w:r>
                              <w:r>
                                <w:rPr>
                                  <w:rFonts w:hint="default" w:ascii="Times New Roman" w:hAnsi="Times New Roman" w:cs="Times New Roman"/>
                                  <w:sz w:val="24"/>
                                  <w:szCs w:val="24"/>
                                  <w:lang w:val="zh-CN"/>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sdtContent>
                        </w:sdt>
                        <w:p>
                          <w:pPr>
                            <w:pStyle w:val="2"/>
                            <w:rPr>
                              <w:rFonts w:hint="default" w:ascii="Times New Roman" w:hAnsi="Times New Roman" w:cs="Times New Roman"/>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rPr>
                        <w:rFonts w:hint="default" w:ascii="Times New Roman" w:hAnsi="Times New Roman" w:cs="Times New Roman"/>
                        <w:sz w:val="24"/>
                        <w:szCs w:val="24"/>
                      </w:rPr>
                      <w:id w:val="224722638"/>
                    </w:sdtPr>
                    <w:sdtEndPr>
                      <w:rPr>
                        <w:rFonts w:hint="default" w:ascii="Times New Roman" w:hAnsi="Times New Roman" w:cs="Times New Roman"/>
                        <w:sz w:val="24"/>
                        <w:szCs w:val="24"/>
                      </w:rPr>
                    </w:sdtEndPr>
                    <w:sdtContent>
                      <w:p>
                        <w:pPr>
                          <w:pStyle w:val="14"/>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PAGE   \* MERGEFORMAT</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zh-CN"/>
                          </w:rPr>
                          <w:t>13</w:t>
                        </w:r>
                        <w:r>
                          <w:rPr>
                            <w:rFonts w:hint="default" w:ascii="Times New Roman" w:hAnsi="Times New Roman" w:cs="Times New Roman"/>
                            <w:sz w:val="24"/>
                            <w:szCs w:val="24"/>
                            <w:lang w:val="zh-CN"/>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sdtContent>
                  </w:sdt>
                  <w:p>
                    <w:pPr>
                      <w:pStyle w:val="2"/>
                      <w:rPr>
                        <w:rFonts w:hint="default" w:ascii="Times New Roman" w:hAnsi="Times New Roman" w:cs="Times New Roman"/>
                        <w:sz w:val="24"/>
                        <w:szCs w:val="24"/>
                      </w:rPr>
                    </w:pPr>
                  </w:p>
                </w:txbxContent>
              </v:textbox>
            </v:shape>
          </w:pict>
        </mc:Fallback>
      </mc:AlternateContent>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default" w:ascii="Times New Roman" w:hAnsi="Times New Roman" w:cs="Times New Roman"/>
                              <w:sz w:val="24"/>
                              <w:szCs w:val="24"/>
                            </w:rPr>
                            <w:id w:val="-1180974202"/>
                            <w:docPartObj>
                              <w:docPartGallery w:val="autotext"/>
                            </w:docPartObj>
                          </w:sdtPr>
                          <w:sdtEndPr>
                            <w:rPr>
                              <w:rFonts w:hint="default" w:ascii="Times New Roman" w:hAnsi="Times New Roman" w:cs="Times New Roman"/>
                              <w:sz w:val="24"/>
                              <w:szCs w:val="24"/>
                            </w:rPr>
                          </w:sdtEndPr>
                          <w:sdtContent>
                            <w:p>
                              <w:pPr>
                                <w:pStyle w:val="14"/>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PAGE   \* MERGEFORMAT</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zh-CN"/>
                                </w:rPr>
                                <w:t>127</w:t>
                              </w:r>
                              <w:r>
                                <w:rPr>
                                  <w:rFonts w:hint="default" w:ascii="Times New Roman" w:hAnsi="Times New Roman" w:cs="Times New Roman"/>
                                  <w:sz w:val="24"/>
                                  <w:szCs w:val="24"/>
                                  <w:lang w:val="zh-CN"/>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sdtContent>
                        </w:sdt>
                        <w:p>
                          <w:pPr>
                            <w:pStyle w:val="2"/>
                            <w:rPr>
                              <w:rFonts w:hint="default" w:ascii="Times New Roman" w:hAnsi="Times New Roman" w:cs="Times New Roman"/>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sdt>
                    <w:sdtPr>
                      <w:rPr>
                        <w:rFonts w:hint="default" w:ascii="Times New Roman" w:hAnsi="Times New Roman" w:cs="Times New Roman"/>
                        <w:sz w:val="24"/>
                        <w:szCs w:val="24"/>
                      </w:rPr>
                      <w:id w:val="-1180974202"/>
                      <w:docPartObj>
                        <w:docPartGallery w:val="autotext"/>
                      </w:docPartObj>
                    </w:sdtPr>
                    <w:sdtEndPr>
                      <w:rPr>
                        <w:rFonts w:hint="default" w:ascii="Times New Roman" w:hAnsi="Times New Roman" w:cs="Times New Roman"/>
                        <w:sz w:val="24"/>
                        <w:szCs w:val="24"/>
                      </w:rPr>
                    </w:sdtEndPr>
                    <w:sdtContent>
                      <w:p>
                        <w:pPr>
                          <w:pStyle w:val="14"/>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PAGE   \* MERGEFORMAT</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zh-CN"/>
                          </w:rPr>
                          <w:t>127</w:t>
                        </w:r>
                        <w:r>
                          <w:rPr>
                            <w:rFonts w:hint="default" w:ascii="Times New Roman" w:hAnsi="Times New Roman" w:cs="Times New Roman"/>
                            <w:sz w:val="24"/>
                            <w:szCs w:val="24"/>
                            <w:lang w:val="zh-CN"/>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sdtContent>
                  </w:sdt>
                  <w:p>
                    <w:pPr>
                      <w:pStyle w:val="2"/>
                      <w:rPr>
                        <w:rFonts w:hint="default" w:ascii="Times New Roman" w:hAnsi="Times New Roman" w:cs="Times New Roman"/>
                        <w:sz w:val="24"/>
                        <w:szCs w:val="24"/>
                      </w:rPr>
                    </w:pPr>
                  </w:p>
                </w:txbxContent>
              </v:textbox>
            </v:shape>
          </w:pict>
        </mc:Fallback>
      </mc:AlternateContent>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4"/>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r&#10;lwAStwEAAFQDAAAOAAAAAAAAAAEAIAAAAB4BAABkcnMvZTJvRG9jLnhtbFBLBQYAAAAABgAGAFkB&#10;AABHBQAAAAA=&#10;">
              <v:fill on="f" focussize="0,0"/>
              <v:stroke on="f"/>
              <v:imagedata o:title=""/>
              <o:lock v:ext="edit" aspectratio="f"/>
              <v:textbox inset="0mm,0mm,0mm,0mm" style="mso-fit-shape-to-text:t;">
                <w:txbxContent>
                  <w:p>
                    <w:pPr>
                      <w:pStyle w:val="14"/>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43F8"/>
    <w:multiLevelType w:val="multilevel"/>
    <w:tmpl w:val="06BD43F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67C"/>
    <w:rsid w:val="000000CD"/>
    <w:rsid w:val="0000022A"/>
    <w:rsid w:val="000022BC"/>
    <w:rsid w:val="000034DF"/>
    <w:rsid w:val="0000378B"/>
    <w:rsid w:val="000078BE"/>
    <w:rsid w:val="0001582C"/>
    <w:rsid w:val="00016B51"/>
    <w:rsid w:val="000173F4"/>
    <w:rsid w:val="0002512F"/>
    <w:rsid w:val="00027305"/>
    <w:rsid w:val="00030415"/>
    <w:rsid w:val="000345DF"/>
    <w:rsid w:val="000350F5"/>
    <w:rsid w:val="00041825"/>
    <w:rsid w:val="00044D4E"/>
    <w:rsid w:val="00047628"/>
    <w:rsid w:val="00054A53"/>
    <w:rsid w:val="00056635"/>
    <w:rsid w:val="000569AB"/>
    <w:rsid w:val="00056DE6"/>
    <w:rsid w:val="00060224"/>
    <w:rsid w:val="00063C8B"/>
    <w:rsid w:val="00065F8F"/>
    <w:rsid w:val="0006739A"/>
    <w:rsid w:val="000674E7"/>
    <w:rsid w:val="000679F2"/>
    <w:rsid w:val="00073A09"/>
    <w:rsid w:val="00074519"/>
    <w:rsid w:val="00074D5A"/>
    <w:rsid w:val="00080052"/>
    <w:rsid w:val="00080CE9"/>
    <w:rsid w:val="0008130D"/>
    <w:rsid w:val="00081731"/>
    <w:rsid w:val="000821DC"/>
    <w:rsid w:val="00083913"/>
    <w:rsid w:val="00083E9C"/>
    <w:rsid w:val="00087A22"/>
    <w:rsid w:val="00090531"/>
    <w:rsid w:val="00093FC3"/>
    <w:rsid w:val="00096628"/>
    <w:rsid w:val="00096A7D"/>
    <w:rsid w:val="00097457"/>
    <w:rsid w:val="00097C0F"/>
    <w:rsid w:val="000A5B38"/>
    <w:rsid w:val="000B074F"/>
    <w:rsid w:val="000B1079"/>
    <w:rsid w:val="000B2052"/>
    <w:rsid w:val="000B3903"/>
    <w:rsid w:val="000B5263"/>
    <w:rsid w:val="000B551F"/>
    <w:rsid w:val="000B6493"/>
    <w:rsid w:val="000B7FA7"/>
    <w:rsid w:val="000C0269"/>
    <w:rsid w:val="000D2FCD"/>
    <w:rsid w:val="000D3860"/>
    <w:rsid w:val="000D4BB9"/>
    <w:rsid w:val="000E0CBF"/>
    <w:rsid w:val="000E1AD8"/>
    <w:rsid w:val="000E53BB"/>
    <w:rsid w:val="000E6881"/>
    <w:rsid w:val="000E6E60"/>
    <w:rsid w:val="000E74DB"/>
    <w:rsid w:val="000E7779"/>
    <w:rsid w:val="000F45A7"/>
    <w:rsid w:val="000F623E"/>
    <w:rsid w:val="001040B3"/>
    <w:rsid w:val="001056ED"/>
    <w:rsid w:val="00111872"/>
    <w:rsid w:val="001140DE"/>
    <w:rsid w:val="0011555E"/>
    <w:rsid w:val="0011580A"/>
    <w:rsid w:val="00116FD1"/>
    <w:rsid w:val="001215AC"/>
    <w:rsid w:val="001235CC"/>
    <w:rsid w:val="00123F6E"/>
    <w:rsid w:val="00124B7B"/>
    <w:rsid w:val="00124FF3"/>
    <w:rsid w:val="0013118D"/>
    <w:rsid w:val="001324B8"/>
    <w:rsid w:val="0013451C"/>
    <w:rsid w:val="00135490"/>
    <w:rsid w:val="00136D97"/>
    <w:rsid w:val="0013730A"/>
    <w:rsid w:val="001403A8"/>
    <w:rsid w:val="00141635"/>
    <w:rsid w:val="00142AAC"/>
    <w:rsid w:val="00146701"/>
    <w:rsid w:val="0014677E"/>
    <w:rsid w:val="00151F6E"/>
    <w:rsid w:val="00156E82"/>
    <w:rsid w:val="00164369"/>
    <w:rsid w:val="001654DB"/>
    <w:rsid w:val="00172AB0"/>
    <w:rsid w:val="0017305D"/>
    <w:rsid w:val="0017408B"/>
    <w:rsid w:val="0017486C"/>
    <w:rsid w:val="00181A7E"/>
    <w:rsid w:val="00183346"/>
    <w:rsid w:val="00183693"/>
    <w:rsid w:val="00186EDF"/>
    <w:rsid w:val="001870A7"/>
    <w:rsid w:val="0018783F"/>
    <w:rsid w:val="00195453"/>
    <w:rsid w:val="001A1A63"/>
    <w:rsid w:val="001A3741"/>
    <w:rsid w:val="001B28E4"/>
    <w:rsid w:val="001B2ED8"/>
    <w:rsid w:val="001B329B"/>
    <w:rsid w:val="001B7928"/>
    <w:rsid w:val="001C0128"/>
    <w:rsid w:val="001C0D63"/>
    <w:rsid w:val="001C1072"/>
    <w:rsid w:val="001C1AAC"/>
    <w:rsid w:val="001C7C61"/>
    <w:rsid w:val="001D11DD"/>
    <w:rsid w:val="001D1809"/>
    <w:rsid w:val="001D3C51"/>
    <w:rsid w:val="001D497B"/>
    <w:rsid w:val="001D5DED"/>
    <w:rsid w:val="001D7AF7"/>
    <w:rsid w:val="001D7D97"/>
    <w:rsid w:val="001E246B"/>
    <w:rsid w:val="001E2AA8"/>
    <w:rsid w:val="001E541A"/>
    <w:rsid w:val="001E6ED6"/>
    <w:rsid w:val="001F173F"/>
    <w:rsid w:val="001F5965"/>
    <w:rsid w:val="001F65E3"/>
    <w:rsid w:val="001F6EE8"/>
    <w:rsid w:val="00200A55"/>
    <w:rsid w:val="002013DB"/>
    <w:rsid w:val="00201ED1"/>
    <w:rsid w:val="00203E5B"/>
    <w:rsid w:val="00204ECE"/>
    <w:rsid w:val="00206E86"/>
    <w:rsid w:val="002075A4"/>
    <w:rsid w:val="00207BB4"/>
    <w:rsid w:val="00210037"/>
    <w:rsid w:val="00213201"/>
    <w:rsid w:val="00214C26"/>
    <w:rsid w:val="00226EDE"/>
    <w:rsid w:val="00232786"/>
    <w:rsid w:val="0023475C"/>
    <w:rsid w:val="002372AB"/>
    <w:rsid w:val="00237434"/>
    <w:rsid w:val="002415E4"/>
    <w:rsid w:val="00242108"/>
    <w:rsid w:val="00243C1B"/>
    <w:rsid w:val="002512D0"/>
    <w:rsid w:val="00253E3D"/>
    <w:rsid w:val="00254A71"/>
    <w:rsid w:val="00255C88"/>
    <w:rsid w:val="00257345"/>
    <w:rsid w:val="00260476"/>
    <w:rsid w:val="00261F62"/>
    <w:rsid w:val="00263C6C"/>
    <w:rsid w:val="002641F0"/>
    <w:rsid w:val="00264B4A"/>
    <w:rsid w:val="002679BA"/>
    <w:rsid w:val="00270220"/>
    <w:rsid w:val="00271DC1"/>
    <w:rsid w:val="00275EEA"/>
    <w:rsid w:val="00277CCD"/>
    <w:rsid w:val="002824A7"/>
    <w:rsid w:val="00284F40"/>
    <w:rsid w:val="00285CB9"/>
    <w:rsid w:val="00292F7A"/>
    <w:rsid w:val="00293899"/>
    <w:rsid w:val="00293E2D"/>
    <w:rsid w:val="00294D09"/>
    <w:rsid w:val="00296AE2"/>
    <w:rsid w:val="002A2413"/>
    <w:rsid w:val="002B04D6"/>
    <w:rsid w:val="002B0A8B"/>
    <w:rsid w:val="002B2924"/>
    <w:rsid w:val="002B40DF"/>
    <w:rsid w:val="002B5569"/>
    <w:rsid w:val="002B7AC2"/>
    <w:rsid w:val="002B7AEF"/>
    <w:rsid w:val="002C01E4"/>
    <w:rsid w:val="002C0579"/>
    <w:rsid w:val="002C1AE5"/>
    <w:rsid w:val="002C230E"/>
    <w:rsid w:val="002C2510"/>
    <w:rsid w:val="002C284D"/>
    <w:rsid w:val="002D3DC7"/>
    <w:rsid w:val="002D41A0"/>
    <w:rsid w:val="002D7565"/>
    <w:rsid w:val="002E4E29"/>
    <w:rsid w:val="002E4EF0"/>
    <w:rsid w:val="002E6DAA"/>
    <w:rsid w:val="002F0B6D"/>
    <w:rsid w:val="002F0C18"/>
    <w:rsid w:val="002F3DEC"/>
    <w:rsid w:val="002F5782"/>
    <w:rsid w:val="002F6D04"/>
    <w:rsid w:val="002F7CEB"/>
    <w:rsid w:val="003012BA"/>
    <w:rsid w:val="00303602"/>
    <w:rsid w:val="00303703"/>
    <w:rsid w:val="003040BD"/>
    <w:rsid w:val="00316088"/>
    <w:rsid w:val="0031644F"/>
    <w:rsid w:val="00322BD7"/>
    <w:rsid w:val="0033229B"/>
    <w:rsid w:val="003336B6"/>
    <w:rsid w:val="00333934"/>
    <w:rsid w:val="00334DA3"/>
    <w:rsid w:val="00335781"/>
    <w:rsid w:val="00336719"/>
    <w:rsid w:val="0033784A"/>
    <w:rsid w:val="00341646"/>
    <w:rsid w:val="00343486"/>
    <w:rsid w:val="00346FD8"/>
    <w:rsid w:val="00350E4B"/>
    <w:rsid w:val="003566E5"/>
    <w:rsid w:val="00361C7E"/>
    <w:rsid w:val="00364651"/>
    <w:rsid w:val="00367058"/>
    <w:rsid w:val="00370875"/>
    <w:rsid w:val="00370BA1"/>
    <w:rsid w:val="00370BF3"/>
    <w:rsid w:val="0037502E"/>
    <w:rsid w:val="00375F9F"/>
    <w:rsid w:val="00376154"/>
    <w:rsid w:val="003850C0"/>
    <w:rsid w:val="00386159"/>
    <w:rsid w:val="003907F1"/>
    <w:rsid w:val="00391537"/>
    <w:rsid w:val="00393A99"/>
    <w:rsid w:val="00394DC5"/>
    <w:rsid w:val="00397979"/>
    <w:rsid w:val="00397A89"/>
    <w:rsid w:val="003A0875"/>
    <w:rsid w:val="003A5AC7"/>
    <w:rsid w:val="003A68B6"/>
    <w:rsid w:val="003A74F9"/>
    <w:rsid w:val="003A7F92"/>
    <w:rsid w:val="003B3839"/>
    <w:rsid w:val="003B7AB2"/>
    <w:rsid w:val="003B7D01"/>
    <w:rsid w:val="003C00E2"/>
    <w:rsid w:val="003C3D3C"/>
    <w:rsid w:val="003C4B58"/>
    <w:rsid w:val="003C62C1"/>
    <w:rsid w:val="003C6A11"/>
    <w:rsid w:val="003C78BB"/>
    <w:rsid w:val="003D223B"/>
    <w:rsid w:val="003D3BD9"/>
    <w:rsid w:val="003D4959"/>
    <w:rsid w:val="003D78E2"/>
    <w:rsid w:val="003E19D7"/>
    <w:rsid w:val="003E256F"/>
    <w:rsid w:val="003E77B3"/>
    <w:rsid w:val="003F4F37"/>
    <w:rsid w:val="003F62C6"/>
    <w:rsid w:val="003F76B3"/>
    <w:rsid w:val="00400367"/>
    <w:rsid w:val="00404E0E"/>
    <w:rsid w:val="00405706"/>
    <w:rsid w:val="00405846"/>
    <w:rsid w:val="0040612E"/>
    <w:rsid w:val="00407ADF"/>
    <w:rsid w:val="00410297"/>
    <w:rsid w:val="00410E2E"/>
    <w:rsid w:val="00411457"/>
    <w:rsid w:val="0041182C"/>
    <w:rsid w:val="004122D1"/>
    <w:rsid w:val="00413E02"/>
    <w:rsid w:val="004141E4"/>
    <w:rsid w:val="00416C58"/>
    <w:rsid w:val="00420126"/>
    <w:rsid w:val="00420AAF"/>
    <w:rsid w:val="00422991"/>
    <w:rsid w:val="004249FC"/>
    <w:rsid w:val="0043231E"/>
    <w:rsid w:val="004371E0"/>
    <w:rsid w:val="00437B27"/>
    <w:rsid w:val="00443D73"/>
    <w:rsid w:val="00446866"/>
    <w:rsid w:val="004468A6"/>
    <w:rsid w:val="004477F7"/>
    <w:rsid w:val="004503D0"/>
    <w:rsid w:val="00451259"/>
    <w:rsid w:val="004520F6"/>
    <w:rsid w:val="00454EA6"/>
    <w:rsid w:val="00460D23"/>
    <w:rsid w:val="004618CB"/>
    <w:rsid w:val="00462232"/>
    <w:rsid w:val="004633E1"/>
    <w:rsid w:val="004638D7"/>
    <w:rsid w:val="004650BC"/>
    <w:rsid w:val="0046783E"/>
    <w:rsid w:val="00470163"/>
    <w:rsid w:val="00470A84"/>
    <w:rsid w:val="00471404"/>
    <w:rsid w:val="00471EC9"/>
    <w:rsid w:val="00472305"/>
    <w:rsid w:val="00473424"/>
    <w:rsid w:val="00474519"/>
    <w:rsid w:val="00475439"/>
    <w:rsid w:val="004777AA"/>
    <w:rsid w:val="00480DB3"/>
    <w:rsid w:val="00481298"/>
    <w:rsid w:val="00482F47"/>
    <w:rsid w:val="00485192"/>
    <w:rsid w:val="00485CD1"/>
    <w:rsid w:val="0049048E"/>
    <w:rsid w:val="0049324C"/>
    <w:rsid w:val="00493558"/>
    <w:rsid w:val="004959A1"/>
    <w:rsid w:val="0049624E"/>
    <w:rsid w:val="00497F0E"/>
    <w:rsid w:val="004A0301"/>
    <w:rsid w:val="004A04CB"/>
    <w:rsid w:val="004A08FF"/>
    <w:rsid w:val="004A1B5C"/>
    <w:rsid w:val="004A1CAA"/>
    <w:rsid w:val="004A54BA"/>
    <w:rsid w:val="004A5680"/>
    <w:rsid w:val="004B00E9"/>
    <w:rsid w:val="004B06AD"/>
    <w:rsid w:val="004B3466"/>
    <w:rsid w:val="004B3FC2"/>
    <w:rsid w:val="004B532B"/>
    <w:rsid w:val="004B634E"/>
    <w:rsid w:val="004C1A0F"/>
    <w:rsid w:val="004C4DCE"/>
    <w:rsid w:val="004C5AB0"/>
    <w:rsid w:val="004C60C9"/>
    <w:rsid w:val="004C7223"/>
    <w:rsid w:val="004D44C1"/>
    <w:rsid w:val="004D6A8C"/>
    <w:rsid w:val="004D7C96"/>
    <w:rsid w:val="004E305D"/>
    <w:rsid w:val="004E449F"/>
    <w:rsid w:val="004E4F5C"/>
    <w:rsid w:val="004E62A1"/>
    <w:rsid w:val="004F0A1D"/>
    <w:rsid w:val="004F2070"/>
    <w:rsid w:val="004F2F12"/>
    <w:rsid w:val="004F35A7"/>
    <w:rsid w:val="004F4C55"/>
    <w:rsid w:val="00500575"/>
    <w:rsid w:val="00500D1E"/>
    <w:rsid w:val="005014BB"/>
    <w:rsid w:val="00507642"/>
    <w:rsid w:val="00510BC9"/>
    <w:rsid w:val="00512CA1"/>
    <w:rsid w:val="00512FB9"/>
    <w:rsid w:val="005131A7"/>
    <w:rsid w:val="005146A1"/>
    <w:rsid w:val="005171E4"/>
    <w:rsid w:val="00520144"/>
    <w:rsid w:val="00523857"/>
    <w:rsid w:val="0052786A"/>
    <w:rsid w:val="00531A1D"/>
    <w:rsid w:val="00532579"/>
    <w:rsid w:val="00533167"/>
    <w:rsid w:val="0053415F"/>
    <w:rsid w:val="00534A96"/>
    <w:rsid w:val="00541D19"/>
    <w:rsid w:val="0054259A"/>
    <w:rsid w:val="00544C44"/>
    <w:rsid w:val="00547087"/>
    <w:rsid w:val="005511E4"/>
    <w:rsid w:val="005517A7"/>
    <w:rsid w:val="00551EA0"/>
    <w:rsid w:val="0055292A"/>
    <w:rsid w:val="00553B6F"/>
    <w:rsid w:val="00556129"/>
    <w:rsid w:val="00556E2B"/>
    <w:rsid w:val="005574D6"/>
    <w:rsid w:val="00564CC5"/>
    <w:rsid w:val="005707AF"/>
    <w:rsid w:val="00571F6A"/>
    <w:rsid w:val="00573852"/>
    <w:rsid w:val="00573CBB"/>
    <w:rsid w:val="00574761"/>
    <w:rsid w:val="00574F48"/>
    <w:rsid w:val="00575C0A"/>
    <w:rsid w:val="005800D1"/>
    <w:rsid w:val="00584712"/>
    <w:rsid w:val="00584E7A"/>
    <w:rsid w:val="0058679F"/>
    <w:rsid w:val="005868F0"/>
    <w:rsid w:val="00587F5B"/>
    <w:rsid w:val="00592D3F"/>
    <w:rsid w:val="00592D40"/>
    <w:rsid w:val="00596045"/>
    <w:rsid w:val="00597D3E"/>
    <w:rsid w:val="005A1E06"/>
    <w:rsid w:val="005A2F30"/>
    <w:rsid w:val="005A436A"/>
    <w:rsid w:val="005A4754"/>
    <w:rsid w:val="005A60C6"/>
    <w:rsid w:val="005A6B48"/>
    <w:rsid w:val="005A7FF2"/>
    <w:rsid w:val="005B475B"/>
    <w:rsid w:val="005B4B97"/>
    <w:rsid w:val="005B6A84"/>
    <w:rsid w:val="005C185D"/>
    <w:rsid w:val="005C1CC2"/>
    <w:rsid w:val="005C608B"/>
    <w:rsid w:val="005C65FF"/>
    <w:rsid w:val="005C775B"/>
    <w:rsid w:val="005D02DB"/>
    <w:rsid w:val="005D03B5"/>
    <w:rsid w:val="005D0D03"/>
    <w:rsid w:val="005D0E51"/>
    <w:rsid w:val="005D1755"/>
    <w:rsid w:val="005D487B"/>
    <w:rsid w:val="005D578E"/>
    <w:rsid w:val="005D6AE6"/>
    <w:rsid w:val="005D7193"/>
    <w:rsid w:val="005E2CB1"/>
    <w:rsid w:val="005E2E13"/>
    <w:rsid w:val="005E35A8"/>
    <w:rsid w:val="005E60ED"/>
    <w:rsid w:val="005F23A3"/>
    <w:rsid w:val="005F270D"/>
    <w:rsid w:val="005F5192"/>
    <w:rsid w:val="005F60DC"/>
    <w:rsid w:val="005F6725"/>
    <w:rsid w:val="005F682F"/>
    <w:rsid w:val="00600441"/>
    <w:rsid w:val="00600BEE"/>
    <w:rsid w:val="00604241"/>
    <w:rsid w:val="00607CBD"/>
    <w:rsid w:val="0061166A"/>
    <w:rsid w:val="00614085"/>
    <w:rsid w:val="0061665E"/>
    <w:rsid w:val="00617435"/>
    <w:rsid w:val="00617782"/>
    <w:rsid w:val="00623572"/>
    <w:rsid w:val="00623AE0"/>
    <w:rsid w:val="00626141"/>
    <w:rsid w:val="00627975"/>
    <w:rsid w:val="0063069D"/>
    <w:rsid w:val="00636E23"/>
    <w:rsid w:val="00646EAD"/>
    <w:rsid w:val="00650305"/>
    <w:rsid w:val="00653BA4"/>
    <w:rsid w:val="00656538"/>
    <w:rsid w:val="0065653A"/>
    <w:rsid w:val="0066167C"/>
    <w:rsid w:val="00664594"/>
    <w:rsid w:val="00665A06"/>
    <w:rsid w:val="0067102D"/>
    <w:rsid w:val="006723CC"/>
    <w:rsid w:val="006733F5"/>
    <w:rsid w:val="00673EBF"/>
    <w:rsid w:val="00676AD7"/>
    <w:rsid w:val="00676F1A"/>
    <w:rsid w:val="006807BA"/>
    <w:rsid w:val="00680E40"/>
    <w:rsid w:val="00681336"/>
    <w:rsid w:val="00682367"/>
    <w:rsid w:val="006836C6"/>
    <w:rsid w:val="00692B44"/>
    <w:rsid w:val="00695A8E"/>
    <w:rsid w:val="006A1860"/>
    <w:rsid w:val="006A34A7"/>
    <w:rsid w:val="006A6A61"/>
    <w:rsid w:val="006B5219"/>
    <w:rsid w:val="006C5D9F"/>
    <w:rsid w:val="006C6CB1"/>
    <w:rsid w:val="006D09ED"/>
    <w:rsid w:val="006D2C7B"/>
    <w:rsid w:val="006D2EC4"/>
    <w:rsid w:val="006D3392"/>
    <w:rsid w:val="006D3466"/>
    <w:rsid w:val="006D748E"/>
    <w:rsid w:val="006E00C2"/>
    <w:rsid w:val="006E2353"/>
    <w:rsid w:val="006E2776"/>
    <w:rsid w:val="006E292F"/>
    <w:rsid w:val="006E7DD5"/>
    <w:rsid w:val="006F12DD"/>
    <w:rsid w:val="006F1D14"/>
    <w:rsid w:val="006F207D"/>
    <w:rsid w:val="006F5FBC"/>
    <w:rsid w:val="006F6CAA"/>
    <w:rsid w:val="0070035B"/>
    <w:rsid w:val="00701BD5"/>
    <w:rsid w:val="007027C4"/>
    <w:rsid w:val="0070641A"/>
    <w:rsid w:val="00710F78"/>
    <w:rsid w:val="00713D4E"/>
    <w:rsid w:val="00715F26"/>
    <w:rsid w:val="00720D77"/>
    <w:rsid w:val="00721437"/>
    <w:rsid w:val="007233E1"/>
    <w:rsid w:val="00725DD7"/>
    <w:rsid w:val="0073322A"/>
    <w:rsid w:val="00733497"/>
    <w:rsid w:val="0073393A"/>
    <w:rsid w:val="00733A3C"/>
    <w:rsid w:val="0073487A"/>
    <w:rsid w:val="00735970"/>
    <w:rsid w:val="00735CB0"/>
    <w:rsid w:val="00737C17"/>
    <w:rsid w:val="00737EDA"/>
    <w:rsid w:val="00737F5A"/>
    <w:rsid w:val="007409EC"/>
    <w:rsid w:val="007417DD"/>
    <w:rsid w:val="00742295"/>
    <w:rsid w:val="007422B6"/>
    <w:rsid w:val="007439B5"/>
    <w:rsid w:val="00743E9B"/>
    <w:rsid w:val="00746A69"/>
    <w:rsid w:val="0075058D"/>
    <w:rsid w:val="007546C9"/>
    <w:rsid w:val="00755134"/>
    <w:rsid w:val="007569B1"/>
    <w:rsid w:val="00760AC4"/>
    <w:rsid w:val="007618B3"/>
    <w:rsid w:val="00765916"/>
    <w:rsid w:val="007668C5"/>
    <w:rsid w:val="00770761"/>
    <w:rsid w:val="00772B1F"/>
    <w:rsid w:val="00773523"/>
    <w:rsid w:val="007735BE"/>
    <w:rsid w:val="00774C60"/>
    <w:rsid w:val="0077504E"/>
    <w:rsid w:val="0077559A"/>
    <w:rsid w:val="0077687D"/>
    <w:rsid w:val="007801B9"/>
    <w:rsid w:val="007826A7"/>
    <w:rsid w:val="0079031E"/>
    <w:rsid w:val="0079421C"/>
    <w:rsid w:val="0079491C"/>
    <w:rsid w:val="00795E51"/>
    <w:rsid w:val="007A119E"/>
    <w:rsid w:val="007A387B"/>
    <w:rsid w:val="007A71FE"/>
    <w:rsid w:val="007B40E0"/>
    <w:rsid w:val="007B7EFA"/>
    <w:rsid w:val="007C0B94"/>
    <w:rsid w:val="007C0D89"/>
    <w:rsid w:val="007C34BB"/>
    <w:rsid w:val="007D22C1"/>
    <w:rsid w:val="007D2450"/>
    <w:rsid w:val="007D5C24"/>
    <w:rsid w:val="007D604C"/>
    <w:rsid w:val="007D66E6"/>
    <w:rsid w:val="007E0E05"/>
    <w:rsid w:val="007E0E83"/>
    <w:rsid w:val="007E13AF"/>
    <w:rsid w:val="007E1BEB"/>
    <w:rsid w:val="007F149E"/>
    <w:rsid w:val="007F35E3"/>
    <w:rsid w:val="007F5863"/>
    <w:rsid w:val="007F6C95"/>
    <w:rsid w:val="0080303C"/>
    <w:rsid w:val="00804E37"/>
    <w:rsid w:val="0080633C"/>
    <w:rsid w:val="00807BF6"/>
    <w:rsid w:val="008160DC"/>
    <w:rsid w:val="00821988"/>
    <w:rsid w:val="00821EBE"/>
    <w:rsid w:val="008250E6"/>
    <w:rsid w:val="0083118D"/>
    <w:rsid w:val="008320BB"/>
    <w:rsid w:val="008320D8"/>
    <w:rsid w:val="008329DA"/>
    <w:rsid w:val="008347BD"/>
    <w:rsid w:val="0084005A"/>
    <w:rsid w:val="008410FB"/>
    <w:rsid w:val="0084267F"/>
    <w:rsid w:val="00843638"/>
    <w:rsid w:val="008515D0"/>
    <w:rsid w:val="00851C0D"/>
    <w:rsid w:val="0086316F"/>
    <w:rsid w:val="00864EBE"/>
    <w:rsid w:val="008719E0"/>
    <w:rsid w:val="008725D2"/>
    <w:rsid w:val="00873CA5"/>
    <w:rsid w:val="00874E19"/>
    <w:rsid w:val="008755BA"/>
    <w:rsid w:val="008778C5"/>
    <w:rsid w:val="008830D2"/>
    <w:rsid w:val="00883123"/>
    <w:rsid w:val="00885D16"/>
    <w:rsid w:val="008901DF"/>
    <w:rsid w:val="008901FA"/>
    <w:rsid w:val="00890281"/>
    <w:rsid w:val="00890CD6"/>
    <w:rsid w:val="00891351"/>
    <w:rsid w:val="00892DE5"/>
    <w:rsid w:val="008933F6"/>
    <w:rsid w:val="00893EB7"/>
    <w:rsid w:val="00897C74"/>
    <w:rsid w:val="008A00C8"/>
    <w:rsid w:val="008A1E6E"/>
    <w:rsid w:val="008A275D"/>
    <w:rsid w:val="008A7EB4"/>
    <w:rsid w:val="008B081E"/>
    <w:rsid w:val="008B33E0"/>
    <w:rsid w:val="008C0C3E"/>
    <w:rsid w:val="008C2FD4"/>
    <w:rsid w:val="008C3286"/>
    <w:rsid w:val="008C651E"/>
    <w:rsid w:val="008C6D67"/>
    <w:rsid w:val="008D00B2"/>
    <w:rsid w:val="008D05EF"/>
    <w:rsid w:val="008D2B1D"/>
    <w:rsid w:val="008D2F3B"/>
    <w:rsid w:val="008D64D9"/>
    <w:rsid w:val="008E1675"/>
    <w:rsid w:val="008E297C"/>
    <w:rsid w:val="008E3A15"/>
    <w:rsid w:val="008F019C"/>
    <w:rsid w:val="008F0800"/>
    <w:rsid w:val="008F46F5"/>
    <w:rsid w:val="008F5262"/>
    <w:rsid w:val="008F5904"/>
    <w:rsid w:val="008F5E04"/>
    <w:rsid w:val="008F7B69"/>
    <w:rsid w:val="00900B93"/>
    <w:rsid w:val="0090125B"/>
    <w:rsid w:val="00905533"/>
    <w:rsid w:val="009056C7"/>
    <w:rsid w:val="0091405E"/>
    <w:rsid w:val="009141F7"/>
    <w:rsid w:val="009155BB"/>
    <w:rsid w:val="00916744"/>
    <w:rsid w:val="00917C00"/>
    <w:rsid w:val="00921AED"/>
    <w:rsid w:val="00925A73"/>
    <w:rsid w:val="00926F86"/>
    <w:rsid w:val="0093284B"/>
    <w:rsid w:val="00933233"/>
    <w:rsid w:val="00934C90"/>
    <w:rsid w:val="0093531A"/>
    <w:rsid w:val="00937A1D"/>
    <w:rsid w:val="00942A3A"/>
    <w:rsid w:val="00945C51"/>
    <w:rsid w:val="00946594"/>
    <w:rsid w:val="009513F4"/>
    <w:rsid w:val="009518B1"/>
    <w:rsid w:val="00952FC5"/>
    <w:rsid w:val="009611D3"/>
    <w:rsid w:val="00962B58"/>
    <w:rsid w:val="00962F65"/>
    <w:rsid w:val="0096629E"/>
    <w:rsid w:val="00967CCF"/>
    <w:rsid w:val="00970C8A"/>
    <w:rsid w:val="00971346"/>
    <w:rsid w:val="009742D1"/>
    <w:rsid w:val="00982BEB"/>
    <w:rsid w:val="009875A4"/>
    <w:rsid w:val="00994AF9"/>
    <w:rsid w:val="0099515F"/>
    <w:rsid w:val="009A0A6A"/>
    <w:rsid w:val="009A1E6E"/>
    <w:rsid w:val="009A2035"/>
    <w:rsid w:val="009A37C1"/>
    <w:rsid w:val="009A4E55"/>
    <w:rsid w:val="009A56FF"/>
    <w:rsid w:val="009B0FFA"/>
    <w:rsid w:val="009B17B1"/>
    <w:rsid w:val="009B2BDB"/>
    <w:rsid w:val="009B3BD0"/>
    <w:rsid w:val="009B58E9"/>
    <w:rsid w:val="009B5E74"/>
    <w:rsid w:val="009C0BA6"/>
    <w:rsid w:val="009C0BD7"/>
    <w:rsid w:val="009C5ABB"/>
    <w:rsid w:val="009C6CF3"/>
    <w:rsid w:val="009C6E94"/>
    <w:rsid w:val="009C7DDD"/>
    <w:rsid w:val="009D0F4E"/>
    <w:rsid w:val="009D49B0"/>
    <w:rsid w:val="009D557E"/>
    <w:rsid w:val="009D7D77"/>
    <w:rsid w:val="009E34B7"/>
    <w:rsid w:val="009E4382"/>
    <w:rsid w:val="009E616A"/>
    <w:rsid w:val="009F1129"/>
    <w:rsid w:val="009F1327"/>
    <w:rsid w:val="009F567C"/>
    <w:rsid w:val="00A01672"/>
    <w:rsid w:val="00A02C03"/>
    <w:rsid w:val="00A04E21"/>
    <w:rsid w:val="00A07E83"/>
    <w:rsid w:val="00A07FCA"/>
    <w:rsid w:val="00A13115"/>
    <w:rsid w:val="00A1780F"/>
    <w:rsid w:val="00A17A20"/>
    <w:rsid w:val="00A17B92"/>
    <w:rsid w:val="00A200B3"/>
    <w:rsid w:val="00A21D2C"/>
    <w:rsid w:val="00A26204"/>
    <w:rsid w:val="00A3268D"/>
    <w:rsid w:val="00A332DB"/>
    <w:rsid w:val="00A34F7E"/>
    <w:rsid w:val="00A3561A"/>
    <w:rsid w:val="00A37D48"/>
    <w:rsid w:val="00A4388E"/>
    <w:rsid w:val="00A4406A"/>
    <w:rsid w:val="00A47A9F"/>
    <w:rsid w:val="00A50EB5"/>
    <w:rsid w:val="00A57962"/>
    <w:rsid w:val="00A6214D"/>
    <w:rsid w:val="00A64A59"/>
    <w:rsid w:val="00A678C5"/>
    <w:rsid w:val="00A70627"/>
    <w:rsid w:val="00A71702"/>
    <w:rsid w:val="00A73499"/>
    <w:rsid w:val="00A7404D"/>
    <w:rsid w:val="00A80105"/>
    <w:rsid w:val="00A805C7"/>
    <w:rsid w:val="00A81F28"/>
    <w:rsid w:val="00A839A5"/>
    <w:rsid w:val="00A86DC4"/>
    <w:rsid w:val="00A87781"/>
    <w:rsid w:val="00A9278A"/>
    <w:rsid w:val="00A94D7C"/>
    <w:rsid w:val="00A94E50"/>
    <w:rsid w:val="00A97ADA"/>
    <w:rsid w:val="00AB0287"/>
    <w:rsid w:val="00AB0F95"/>
    <w:rsid w:val="00AB25F6"/>
    <w:rsid w:val="00AB2C9D"/>
    <w:rsid w:val="00AB3A5B"/>
    <w:rsid w:val="00AB5B4F"/>
    <w:rsid w:val="00AC0873"/>
    <w:rsid w:val="00AC0B76"/>
    <w:rsid w:val="00AC0E69"/>
    <w:rsid w:val="00AC6740"/>
    <w:rsid w:val="00AD4C0C"/>
    <w:rsid w:val="00AD4FA1"/>
    <w:rsid w:val="00AD58A5"/>
    <w:rsid w:val="00AD72B5"/>
    <w:rsid w:val="00AD7C5A"/>
    <w:rsid w:val="00AE0BB0"/>
    <w:rsid w:val="00AE1252"/>
    <w:rsid w:val="00AE3273"/>
    <w:rsid w:val="00AE407E"/>
    <w:rsid w:val="00AE6CC9"/>
    <w:rsid w:val="00AF2A0F"/>
    <w:rsid w:val="00AF3D3F"/>
    <w:rsid w:val="00B01E37"/>
    <w:rsid w:val="00B02F36"/>
    <w:rsid w:val="00B1140C"/>
    <w:rsid w:val="00B1168C"/>
    <w:rsid w:val="00B14064"/>
    <w:rsid w:val="00B14BD9"/>
    <w:rsid w:val="00B157E1"/>
    <w:rsid w:val="00B226F8"/>
    <w:rsid w:val="00B2422C"/>
    <w:rsid w:val="00B245E2"/>
    <w:rsid w:val="00B24E58"/>
    <w:rsid w:val="00B25FB3"/>
    <w:rsid w:val="00B2615F"/>
    <w:rsid w:val="00B26D98"/>
    <w:rsid w:val="00B35049"/>
    <w:rsid w:val="00B35604"/>
    <w:rsid w:val="00B3561D"/>
    <w:rsid w:val="00B375EF"/>
    <w:rsid w:val="00B418CA"/>
    <w:rsid w:val="00B43B31"/>
    <w:rsid w:val="00B52BFA"/>
    <w:rsid w:val="00B535B0"/>
    <w:rsid w:val="00B54D32"/>
    <w:rsid w:val="00B627C9"/>
    <w:rsid w:val="00B63175"/>
    <w:rsid w:val="00B631F3"/>
    <w:rsid w:val="00B63C43"/>
    <w:rsid w:val="00B662E8"/>
    <w:rsid w:val="00B67240"/>
    <w:rsid w:val="00B70DBD"/>
    <w:rsid w:val="00B715B1"/>
    <w:rsid w:val="00B728A6"/>
    <w:rsid w:val="00B732EC"/>
    <w:rsid w:val="00B746CF"/>
    <w:rsid w:val="00B7477C"/>
    <w:rsid w:val="00B756CC"/>
    <w:rsid w:val="00B75F95"/>
    <w:rsid w:val="00B77C53"/>
    <w:rsid w:val="00B86249"/>
    <w:rsid w:val="00B9102C"/>
    <w:rsid w:val="00B91B1D"/>
    <w:rsid w:val="00B91DC3"/>
    <w:rsid w:val="00B929BF"/>
    <w:rsid w:val="00B945CA"/>
    <w:rsid w:val="00BA059F"/>
    <w:rsid w:val="00BA0A9C"/>
    <w:rsid w:val="00BA0AF6"/>
    <w:rsid w:val="00BA210C"/>
    <w:rsid w:val="00BA2CD4"/>
    <w:rsid w:val="00BA36C3"/>
    <w:rsid w:val="00BA48EC"/>
    <w:rsid w:val="00BA6F06"/>
    <w:rsid w:val="00BB0D4F"/>
    <w:rsid w:val="00BB17A4"/>
    <w:rsid w:val="00BB3C5A"/>
    <w:rsid w:val="00BB6F13"/>
    <w:rsid w:val="00BC29F9"/>
    <w:rsid w:val="00BC6343"/>
    <w:rsid w:val="00BC77EE"/>
    <w:rsid w:val="00BD168F"/>
    <w:rsid w:val="00BD19D3"/>
    <w:rsid w:val="00BD3FFD"/>
    <w:rsid w:val="00BD45AA"/>
    <w:rsid w:val="00BD7C64"/>
    <w:rsid w:val="00BE0DC8"/>
    <w:rsid w:val="00BE2228"/>
    <w:rsid w:val="00BE2BFE"/>
    <w:rsid w:val="00BE4415"/>
    <w:rsid w:val="00BE493E"/>
    <w:rsid w:val="00BE7205"/>
    <w:rsid w:val="00BE7A72"/>
    <w:rsid w:val="00BE7F41"/>
    <w:rsid w:val="00BF2D22"/>
    <w:rsid w:val="00BF3F15"/>
    <w:rsid w:val="00BF55A1"/>
    <w:rsid w:val="00BF7179"/>
    <w:rsid w:val="00BF7B9C"/>
    <w:rsid w:val="00C03BFB"/>
    <w:rsid w:val="00C1080A"/>
    <w:rsid w:val="00C11F50"/>
    <w:rsid w:val="00C131B8"/>
    <w:rsid w:val="00C14F11"/>
    <w:rsid w:val="00C153B0"/>
    <w:rsid w:val="00C1682C"/>
    <w:rsid w:val="00C16EFC"/>
    <w:rsid w:val="00C17826"/>
    <w:rsid w:val="00C17957"/>
    <w:rsid w:val="00C209A3"/>
    <w:rsid w:val="00C21974"/>
    <w:rsid w:val="00C2296D"/>
    <w:rsid w:val="00C2324C"/>
    <w:rsid w:val="00C2494A"/>
    <w:rsid w:val="00C263A6"/>
    <w:rsid w:val="00C27A51"/>
    <w:rsid w:val="00C30CA8"/>
    <w:rsid w:val="00C35B28"/>
    <w:rsid w:val="00C37DF4"/>
    <w:rsid w:val="00C401B8"/>
    <w:rsid w:val="00C40B5F"/>
    <w:rsid w:val="00C43D8E"/>
    <w:rsid w:val="00C4725D"/>
    <w:rsid w:val="00C52D76"/>
    <w:rsid w:val="00C57542"/>
    <w:rsid w:val="00C57CE4"/>
    <w:rsid w:val="00C62F1C"/>
    <w:rsid w:val="00C63B5A"/>
    <w:rsid w:val="00C65ACF"/>
    <w:rsid w:val="00C66B17"/>
    <w:rsid w:val="00C67040"/>
    <w:rsid w:val="00C71648"/>
    <w:rsid w:val="00C73097"/>
    <w:rsid w:val="00C8011C"/>
    <w:rsid w:val="00C81128"/>
    <w:rsid w:val="00C81484"/>
    <w:rsid w:val="00C82D5C"/>
    <w:rsid w:val="00C84F01"/>
    <w:rsid w:val="00C8646E"/>
    <w:rsid w:val="00C86E93"/>
    <w:rsid w:val="00C877A8"/>
    <w:rsid w:val="00C917F8"/>
    <w:rsid w:val="00C9398C"/>
    <w:rsid w:val="00C939E9"/>
    <w:rsid w:val="00C95CD7"/>
    <w:rsid w:val="00CA1C01"/>
    <w:rsid w:val="00CA4D89"/>
    <w:rsid w:val="00CB12AF"/>
    <w:rsid w:val="00CB4589"/>
    <w:rsid w:val="00CB7034"/>
    <w:rsid w:val="00CB72E7"/>
    <w:rsid w:val="00CB7A51"/>
    <w:rsid w:val="00CC228E"/>
    <w:rsid w:val="00CC40E8"/>
    <w:rsid w:val="00CD3ED9"/>
    <w:rsid w:val="00CD4DEA"/>
    <w:rsid w:val="00CD7743"/>
    <w:rsid w:val="00CE100D"/>
    <w:rsid w:val="00CE1E88"/>
    <w:rsid w:val="00CE2EEA"/>
    <w:rsid w:val="00CE4EAB"/>
    <w:rsid w:val="00CE582C"/>
    <w:rsid w:val="00CE63A5"/>
    <w:rsid w:val="00CE6BD9"/>
    <w:rsid w:val="00CE7D27"/>
    <w:rsid w:val="00CF4868"/>
    <w:rsid w:val="00CF4ADD"/>
    <w:rsid w:val="00CF7BC3"/>
    <w:rsid w:val="00D02E40"/>
    <w:rsid w:val="00D0397F"/>
    <w:rsid w:val="00D042D4"/>
    <w:rsid w:val="00D04455"/>
    <w:rsid w:val="00D04C25"/>
    <w:rsid w:val="00D070DC"/>
    <w:rsid w:val="00D07626"/>
    <w:rsid w:val="00D07943"/>
    <w:rsid w:val="00D11E73"/>
    <w:rsid w:val="00D11F3B"/>
    <w:rsid w:val="00D1435F"/>
    <w:rsid w:val="00D16558"/>
    <w:rsid w:val="00D16719"/>
    <w:rsid w:val="00D2167C"/>
    <w:rsid w:val="00D23041"/>
    <w:rsid w:val="00D23070"/>
    <w:rsid w:val="00D24D45"/>
    <w:rsid w:val="00D260D7"/>
    <w:rsid w:val="00D26AB2"/>
    <w:rsid w:val="00D27093"/>
    <w:rsid w:val="00D320F2"/>
    <w:rsid w:val="00D32A2F"/>
    <w:rsid w:val="00D346DA"/>
    <w:rsid w:val="00D34CB9"/>
    <w:rsid w:val="00D359CC"/>
    <w:rsid w:val="00D43190"/>
    <w:rsid w:val="00D43402"/>
    <w:rsid w:val="00D475E7"/>
    <w:rsid w:val="00D52CD7"/>
    <w:rsid w:val="00D559CF"/>
    <w:rsid w:val="00D578F0"/>
    <w:rsid w:val="00D6552A"/>
    <w:rsid w:val="00D66CDD"/>
    <w:rsid w:val="00D671D8"/>
    <w:rsid w:val="00D70906"/>
    <w:rsid w:val="00D71D6A"/>
    <w:rsid w:val="00D729B5"/>
    <w:rsid w:val="00D74E6E"/>
    <w:rsid w:val="00D74ECC"/>
    <w:rsid w:val="00D75208"/>
    <w:rsid w:val="00D75BFA"/>
    <w:rsid w:val="00D83A73"/>
    <w:rsid w:val="00D937C1"/>
    <w:rsid w:val="00D9534E"/>
    <w:rsid w:val="00D970B6"/>
    <w:rsid w:val="00DA15C4"/>
    <w:rsid w:val="00DA17B9"/>
    <w:rsid w:val="00DA250A"/>
    <w:rsid w:val="00DA2794"/>
    <w:rsid w:val="00DA5CAE"/>
    <w:rsid w:val="00DA5FA5"/>
    <w:rsid w:val="00DA647A"/>
    <w:rsid w:val="00DB09D7"/>
    <w:rsid w:val="00DB6CE3"/>
    <w:rsid w:val="00DC2B9D"/>
    <w:rsid w:val="00DC3149"/>
    <w:rsid w:val="00DC4B1C"/>
    <w:rsid w:val="00DC68E5"/>
    <w:rsid w:val="00DD0382"/>
    <w:rsid w:val="00DD3E14"/>
    <w:rsid w:val="00DD501B"/>
    <w:rsid w:val="00DE3F55"/>
    <w:rsid w:val="00DE473F"/>
    <w:rsid w:val="00DE7D7F"/>
    <w:rsid w:val="00DF730F"/>
    <w:rsid w:val="00E032A7"/>
    <w:rsid w:val="00E04339"/>
    <w:rsid w:val="00E066AB"/>
    <w:rsid w:val="00E14C5F"/>
    <w:rsid w:val="00E20679"/>
    <w:rsid w:val="00E20C43"/>
    <w:rsid w:val="00E20E95"/>
    <w:rsid w:val="00E220A9"/>
    <w:rsid w:val="00E22DE6"/>
    <w:rsid w:val="00E22FC9"/>
    <w:rsid w:val="00E26BDF"/>
    <w:rsid w:val="00E31CAA"/>
    <w:rsid w:val="00E32229"/>
    <w:rsid w:val="00E3393E"/>
    <w:rsid w:val="00E37157"/>
    <w:rsid w:val="00E4032A"/>
    <w:rsid w:val="00E4060E"/>
    <w:rsid w:val="00E4110D"/>
    <w:rsid w:val="00E43EC5"/>
    <w:rsid w:val="00E45882"/>
    <w:rsid w:val="00E511FA"/>
    <w:rsid w:val="00E54728"/>
    <w:rsid w:val="00E62852"/>
    <w:rsid w:val="00E62D09"/>
    <w:rsid w:val="00E6361B"/>
    <w:rsid w:val="00E63EC4"/>
    <w:rsid w:val="00E65DC4"/>
    <w:rsid w:val="00E662DC"/>
    <w:rsid w:val="00E675A7"/>
    <w:rsid w:val="00E67B97"/>
    <w:rsid w:val="00E74AC3"/>
    <w:rsid w:val="00E75AD8"/>
    <w:rsid w:val="00E8132F"/>
    <w:rsid w:val="00E86C68"/>
    <w:rsid w:val="00E87DEE"/>
    <w:rsid w:val="00E92286"/>
    <w:rsid w:val="00E92FAD"/>
    <w:rsid w:val="00E931FA"/>
    <w:rsid w:val="00EA1086"/>
    <w:rsid w:val="00EA2346"/>
    <w:rsid w:val="00EA7330"/>
    <w:rsid w:val="00EB00D2"/>
    <w:rsid w:val="00EB4562"/>
    <w:rsid w:val="00EB77E7"/>
    <w:rsid w:val="00EC29AE"/>
    <w:rsid w:val="00EC4B64"/>
    <w:rsid w:val="00EC7A3B"/>
    <w:rsid w:val="00ED5016"/>
    <w:rsid w:val="00ED7789"/>
    <w:rsid w:val="00ED7A97"/>
    <w:rsid w:val="00EE206E"/>
    <w:rsid w:val="00EE2C46"/>
    <w:rsid w:val="00EE4FA2"/>
    <w:rsid w:val="00EE6B18"/>
    <w:rsid w:val="00EF1860"/>
    <w:rsid w:val="00EF1887"/>
    <w:rsid w:val="00EF2E0E"/>
    <w:rsid w:val="00EF3D2C"/>
    <w:rsid w:val="00EF40C7"/>
    <w:rsid w:val="00EF6267"/>
    <w:rsid w:val="00EF7452"/>
    <w:rsid w:val="00F00B18"/>
    <w:rsid w:val="00F03CE6"/>
    <w:rsid w:val="00F06930"/>
    <w:rsid w:val="00F100EA"/>
    <w:rsid w:val="00F107DD"/>
    <w:rsid w:val="00F15C5D"/>
    <w:rsid w:val="00F160C2"/>
    <w:rsid w:val="00F1748C"/>
    <w:rsid w:val="00F177D1"/>
    <w:rsid w:val="00F2010A"/>
    <w:rsid w:val="00F2255F"/>
    <w:rsid w:val="00F2337B"/>
    <w:rsid w:val="00F258B3"/>
    <w:rsid w:val="00F26017"/>
    <w:rsid w:val="00F33CBC"/>
    <w:rsid w:val="00F34B98"/>
    <w:rsid w:val="00F356EB"/>
    <w:rsid w:val="00F41598"/>
    <w:rsid w:val="00F437EF"/>
    <w:rsid w:val="00F51519"/>
    <w:rsid w:val="00F52273"/>
    <w:rsid w:val="00F5399D"/>
    <w:rsid w:val="00F6096F"/>
    <w:rsid w:val="00F624C7"/>
    <w:rsid w:val="00F62848"/>
    <w:rsid w:val="00F6377F"/>
    <w:rsid w:val="00F672C8"/>
    <w:rsid w:val="00F72281"/>
    <w:rsid w:val="00F72BD7"/>
    <w:rsid w:val="00F74259"/>
    <w:rsid w:val="00F75898"/>
    <w:rsid w:val="00F8064E"/>
    <w:rsid w:val="00F81301"/>
    <w:rsid w:val="00F831F6"/>
    <w:rsid w:val="00F84F0C"/>
    <w:rsid w:val="00F87BD6"/>
    <w:rsid w:val="00F87E2B"/>
    <w:rsid w:val="00F90968"/>
    <w:rsid w:val="00F9583A"/>
    <w:rsid w:val="00F97F12"/>
    <w:rsid w:val="00FA27AD"/>
    <w:rsid w:val="00FA43A9"/>
    <w:rsid w:val="00FA632B"/>
    <w:rsid w:val="00FA77AB"/>
    <w:rsid w:val="00FB0CDC"/>
    <w:rsid w:val="00FB2A6E"/>
    <w:rsid w:val="00FB3740"/>
    <w:rsid w:val="00FB4680"/>
    <w:rsid w:val="00FB51DE"/>
    <w:rsid w:val="00FB6871"/>
    <w:rsid w:val="00FC5820"/>
    <w:rsid w:val="00FC5C8C"/>
    <w:rsid w:val="00FD3833"/>
    <w:rsid w:val="00FD3DFD"/>
    <w:rsid w:val="00FD5726"/>
    <w:rsid w:val="00FE011A"/>
    <w:rsid w:val="00FE0AB1"/>
    <w:rsid w:val="00FE3F0C"/>
    <w:rsid w:val="00FF0898"/>
    <w:rsid w:val="00FF46BF"/>
    <w:rsid w:val="07887BF0"/>
    <w:rsid w:val="0AE53104"/>
    <w:rsid w:val="0CF96841"/>
    <w:rsid w:val="145F607D"/>
    <w:rsid w:val="154D243D"/>
    <w:rsid w:val="18AC2E21"/>
    <w:rsid w:val="1BB21299"/>
    <w:rsid w:val="1CA97B5F"/>
    <w:rsid w:val="1E373050"/>
    <w:rsid w:val="277B5759"/>
    <w:rsid w:val="2D0C552E"/>
    <w:rsid w:val="346A2541"/>
    <w:rsid w:val="352C03DB"/>
    <w:rsid w:val="41EA0857"/>
    <w:rsid w:val="42F57FF3"/>
    <w:rsid w:val="49995B91"/>
    <w:rsid w:val="508F27F7"/>
    <w:rsid w:val="51F503D8"/>
    <w:rsid w:val="588545F1"/>
    <w:rsid w:val="59506F90"/>
    <w:rsid w:val="5CD4651C"/>
    <w:rsid w:val="5D221DA1"/>
    <w:rsid w:val="5D2E35B6"/>
    <w:rsid w:val="5D6A194A"/>
    <w:rsid w:val="65197590"/>
    <w:rsid w:val="697A1637"/>
    <w:rsid w:val="69E457D5"/>
    <w:rsid w:val="6ED82B25"/>
    <w:rsid w:val="739045DD"/>
    <w:rsid w:val="7F6357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6"/>
    <w:semiHidden/>
    <w:unhideWhenUsed/>
    <w:qFormat/>
    <w:uiPriority w:val="9"/>
    <w:pPr>
      <w:keepNext/>
      <w:keepLines/>
      <w:spacing w:before="260" w:after="260" w:line="416" w:lineRule="auto"/>
      <w:outlineLvl w:val="2"/>
    </w:pPr>
    <w:rPr>
      <w:b/>
      <w:bCs/>
      <w:sz w:val="32"/>
      <w:szCs w:val="32"/>
    </w:rPr>
  </w:style>
  <w:style w:type="paragraph" w:styleId="2">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20">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42"/>
    <w:semiHidden/>
    <w:unhideWhenUsed/>
    <w:qFormat/>
    <w:uiPriority w:val="99"/>
    <w:rPr>
      <w:b/>
      <w:bCs/>
    </w:rPr>
  </w:style>
  <w:style w:type="paragraph" w:styleId="7">
    <w:name w:val="annotation text"/>
    <w:basedOn w:val="1"/>
    <w:link w:val="28"/>
    <w:unhideWhenUsed/>
    <w:qFormat/>
    <w:uiPriority w:val="0"/>
    <w:pPr>
      <w:jc w:val="left"/>
    </w:pPr>
  </w:style>
  <w:style w:type="paragraph" w:styleId="8">
    <w:name w:val="Body Text First Indent"/>
    <w:basedOn w:val="9"/>
    <w:link w:val="32"/>
    <w:qFormat/>
    <w:uiPriority w:val="0"/>
    <w:pPr>
      <w:spacing w:line="360" w:lineRule="auto"/>
      <w:ind w:firstLine="567"/>
    </w:pPr>
    <w:rPr>
      <w:rFonts w:eastAsiaTheme="minorEastAsia" w:cstheme="minorBidi"/>
      <w:kern w:val="10"/>
      <w:sz w:val="24"/>
    </w:rPr>
  </w:style>
  <w:style w:type="paragraph" w:styleId="9">
    <w:name w:val="Body Text"/>
    <w:basedOn w:val="1"/>
    <w:link w:val="31"/>
    <w:unhideWhenUsed/>
    <w:qFormat/>
    <w:uiPriority w:val="99"/>
    <w:pPr>
      <w:spacing w:after="120"/>
    </w:pPr>
  </w:style>
  <w:style w:type="paragraph" w:styleId="10">
    <w:name w:val="Document Map"/>
    <w:basedOn w:val="1"/>
    <w:link w:val="41"/>
    <w:semiHidden/>
    <w:unhideWhenUsed/>
    <w:qFormat/>
    <w:uiPriority w:val="99"/>
    <w:rPr>
      <w:rFonts w:ascii="宋体"/>
      <w:sz w:val="18"/>
      <w:szCs w:val="18"/>
    </w:rPr>
  </w:style>
  <w:style w:type="paragraph" w:styleId="11">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rPr>
  </w:style>
  <w:style w:type="paragraph" w:styleId="12">
    <w:name w:val="Date"/>
    <w:basedOn w:val="1"/>
    <w:next w:val="1"/>
    <w:link w:val="37"/>
    <w:semiHidden/>
    <w:unhideWhenUsed/>
    <w:qFormat/>
    <w:uiPriority w:val="99"/>
    <w:pPr>
      <w:ind w:left="100" w:leftChars="2500"/>
    </w:pPr>
  </w:style>
  <w:style w:type="paragraph" w:styleId="13">
    <w:name w:val="Balloon Text"/>
    <w:basedOn w:val="1"/>
    <w:link w:val="29"/>
    <w:unhideWhenUsed/>
    <w:qFormat/>
    <w:uiPriority w:val="0"/>
    <w:rPr>
      <w:sz w:val="18"/>
      <w:szCs w:val="18"/>
    </w:rPr>
  </w:style>
  <w:style w:type="paragraph" w:styleId="14">
    <w:name w:val="footer"/>
    <w:basedOn w:val="1"/>
    <w:link w:val="27"/>
    <w:unhideWhenUsed/>
    <w:qFormat/>
    <w:uiPriority w:val="99"/>
    <w:pPr>
      <w:tabs>
        <w:tab w:val="center" w:pos="4153"/>
        <w:tab w:val="right" w:pos="8306"/>
      </w:tabs>
      <w:snapToGrid w:val="0"/>
      <w:jc w:val="left"/>
    </w:pPr>
    <w:rPr>
      <w:sz w:val="18"/>
      <w:szCs w:val="18"/>
    </w:rPr>
  </w:style>
  <w:style w:type="paragraph" w:styleId="15">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rPr>
  </w:style>
  <w:style w:type="paragraph" w:styleId="17">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rPr>
  </w:style>
  <w:style w:type="paragraph" w:styleId="18">
    <w:name w:val="Body Text 2"/>
    <w:basedOn w:val="1"/>
    <w:link w:val="33"/>
    <w:semiHidden/>
    <w:unhideWhenUsed/>
    <w:qFormat/>
    <w:uiPriority w:val="99"/>
    <w:pPr>
      <w:spacing w:after="120" w:line="480" w:lineRule="auto"/>
    </w:pPr>
  </w:style>
  <w:style w:type="paragraph" w:styleId="19">
    <w:name w:val="Normal (Web)"/>
    <w:basedOn w:val="1"/>
    <w:unhideWhenUsed/>
    <w:qFormat/>
    <w:uiPriority w:val="99"/>
    <w:pPr>
      <w:widowControl/>
      <w:jc w:val="left"/>
    </w:pPr>
    <w:rPr>
      <w:rFonts w:ascii="宋体" w:hAnsi="宋体" w:cs="宋体"/>
      <w:kern w:val="0"/>
      <w:sz w:val="24"/>
      <w:szCs w:val="24"/>
    </w:rPr>
  </w:style>
  <w:style w:type="character" w:styleId="21">
    <w:name w:val="Strong"/>
    <w:basedOn w:val="20"/>
    <w:qFormat/>
    <w:uiPriority w:val="22"/>
    <w:rPr>
      <w:b/>
      <w:bCs/>
    </w:rPr>
  </w:style>
  <w:style w:type="character" w:styleId="22">
    <w:name w:val="Hyperlink"/>
    <w:basedOn w:val="20"/>
    <w:unhideWhenUsed/>
    <w:qFormat/>
    <w:uiPriority w:val="99"/>
    <w:rPr>
      <w:color w:val="0000FF" w:themeColor="hyperlink"/>
      <w:u w:val="single"/>
      <w14:textFill>
        <w14:solidFill>
          <w14:schemeClr w14:val="hlink"/>
        </w14:solidFill>
      </w14:textFill>
    </w:rPr>
  </w:style>
  <w:style w:type="character" w:styleId="23">
    <w:name w:val="annotation reference"/>
    <w:basedOn w:val="20"/>
    <w:unhideWhenUsed/>
    <w:qFormat/>
    <w:uiPriority w:val="0"/>
    <w:rPr>
      <w:sz w:val="21"/>
      <w:szCs w:val="21"/>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6">
    <w:name w:val="页眉 字符"/>
    <w:basedOn w:val="20"/>
    <w:link w:val="15"/>
    <w:qFormat/>
    <w:uiPriority w:val="0"/>
    <w:rPr>
      <w:sz w:val="18"/>
      <w:szCs w:val="18"/>
    </w:rPr>
  </w:style>
  <w:style w:type="character" w:customStyle="1" w:styleId="27">
    <w:name w:val="页脚 字符"/>
    <w:basedOn w:val="20"/>
    <w:link w:val="14"/>
    <w:qFormat/>
    <w:uiPriority w:val="99"/>
    <w:rPr>
      <w:sz w:val="18"/>
      <w:szCs w:val="18"/>
    </w:rPr>
  </w:style>
  <w:style w:type="character" w:customStyle="1" w:styleId="28">
    <w:name w:val="批注文字 字符"/>
    <w:basedOn w:val="20"/>
    <w:link w:val="7"/>
    <w:qFormat/>
    <w:uiPriority w:val="0"/>
    <w:rPr>
      <w:rFonts w:ascii="Times New Roman" w:hAnsi="Times New Roman" w:eastAsia="宋体" w:cs="Times New Roman"/>
    </w:rPr>
  </w:style>
  <w:style w:type="character" w:customStyle="1" w:styleId="29">
    <w:name w:val="批注框文本 字符"/>
    <w:basedOn w:val="20"/>
    <w:link w:val="13"/>
    <w:qFormat/>
    <w:uiPriority w:val="0"/>
    <w:rPr>
      <w:rFonts w:ascii="Times New Roman" w:hAnsi="Times New Roman" w:eastAsia="宋体" w:cs="Times New Roman"/>
      <w:sz w:val="18"/>
      <w:szCs w:val="18"/>
    </w:rPr>
  </w:style>
  <w:style w:type="paragraph" w:styleId="30">
    <w:name w:val="List Paragraph"/>
    <w:basedOn w:val="1"/>
    <w:qFormat/>
    <w:uiPriority w:val="34"/>
    <w:pPr>
      <w:ind w:firstLine="420" w:firstLineChars="200"/>
    </w:pPr>
  </w:style>
  <w:style w:type="character" w:customStyle="1" w:styleId="31">
    <w:name w:val="正文文本 字符"/>
    <w:basedOn w:val="20"/>
    <w:link w:val="9"/>
    <w:qFormat/>
    <w:uiPriority w:val="99"/>
    <w:rPr>
      <w:rFonts w:ascii="Times New Roman" w:hAnsi="Times New Roman" w:eastAsia="宋体" w:cs="Times New Roman"/>
    </w:rPr>
  </w:style>
  <w:style w:type="character" w:customStyle="1" w:styleId="32">
    <w:name w:val="正文文本首行缩进 字符"/>
    <w:basedOn w:val="31"/>
    <w:link w:val="8"/>
    <w:qFormat/>
    <w:uiPriority w:val="0"/>
    <w:rPr>
      <w:rFonts w:ascii="Times New Roman" w:hAnsi="Times New Roman" w:eastAsia="宋体" w:cs="Times New Roman"/>
      <w:kern w:val="10"/>
      <w:sz w:val="24"/>
    </w:rPr>
  </w:style>
  <w:style w:type="character" w:customStyle="1" w:styleId="33">
    <w:name w:val="正文文本 2 字符"/>
    <w:basedOn w:val="20"/>
    <w:link w:val="18"/>
    <w:semiHidden/>
    <w:qFormat/>
    <w:uiPriority w:val="99"/>
    <w:rPr>
      <w:rFonts w:ascii="Times New Roman" w:hAnsi="Times New Roman" w:eastAsia="宋体" w:cs="Times New Roman"/>
    </w:rPr>
  </w:style>
  <w:style w:type="paragraph" w:customStyle="1" w:styleId="34">
    <w:name w:val="段落(G)"/>
    <w:basedOn w:val="1"/>
    <w:qFormat/>
    <w:uiPriority w:val="0"/>
    <w:pPr>
      <w:tabs>
        <w:tab w:val="left" w:pos="1021"/>
        <w:tab w:val="left" w:pos="1320"/>
      </w:tabs>
      <w:spacing w:line="360" w:lineRule="auto"/>
      <w:ind w:firstLine="480" w:firstLineChars="200"/>
    </w:pPr>
    <w:rPr>
      <w:color w:val="000000"/>
      <w:kern w:val="24"/>
      <w:lang w:val="zh-CN"/>
    </w:rPr>
  </w:style>
  <w:style w:type="paragraph" w:customStyle="1" w:styleId="35">
    <w:name w:val="List Paragraph_18056772-c54d-4cc5-8968-799b32f89a37"/>
    <w:basedOn w:val="1"/>
    <w:qFormat/>
    <w:uiPriority w:val="34"/>
    <w:pPr>
      <w:ind w:firstLine="420" w:firstLineChars="200"/>
    </w:pPr>
  </w:style>
  <w:style w:type="paragraph" w:customStyle="1" w:styleId="36">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37">
    <w:name w:val="日期 字符"/>
    <w:basedOn w:val="20"/>
    <w:link w:val="12"/>
    <w:semiHidden/>
    <w:qFormat/>
    <w:uiPriority w:val="99"/>
    <w:rPr>
      <w:rFonts w:ascii="Times New Roman" w:hAnsi="Times New Roman" w:eastAsia="宋体" w:cs="Times New Roman"/>
    </w:rPr>
  </w:style>
  <w:style w:type="character" w:customStyle="1" w:styleId="38">
    <w:name w:val="标题 1 字符"/>
    <w:basedOn w:val="20"/>
    <w:link w:val="3"/>
    <w:qFormat/>
    <w:uiPriority w:val="9"/>
    <w:rPr>
      <w:rFonts w:ascii="Times New Roman" w:hAnsi="Times New Roman" w:eastAsia="宋体" w:cs="Times New Roman"/>
      <w:b/>
      <w:bCs/>
      <w:kern w:val="44"/>
      <w:sz w:val="44"/>
      <w:szCs w:val="44"/>
    </w:rPr>
  </w:style>
  <w:style w:type="paragraph" w:customStyle="1" w:styleId="3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0">
    <w:name w:val="标题 2 字符"/>
    <w:basedOn w:val="20"/>
    <w:link w:val="4"/>
    <w:qFormat/>
    <w:uiPriority w:val="9"/>
    <w:rPr>
      <w:rFonts w:asciiTheme="majorHAnsi" w:hAnsiTheme="majorHAnsi" w:eastAsiaTheme="majorEastAsia" w:cstheme="majorBidi"/>
      <w:b/>
      <w:bCs/>
      <w:sz w:val="32"/>
      <w:szCs w:val="32"/>
    </w:rPr>
  </w:style>
  <w:style w:type="character" w:customStyle="1" w:styleId="41">
    <w:name w:val="文档结构图 字符"/>
    <w:basedOn w:val="20"/>
    <w:link w:val="10"/>
    <w:semiHidden/>
    <w:qFormat/>
    <w:uiPriority w:val="99"/>
    <w:rPr>
      <w:rFonts w:ascii="宋体" w:hAnsi="Times New Roman" w:eastAsia="宋体" w:cs="Times New Roman"/>
      <w:sz w:val="18"/>
      <w:szCs w:val="18"/>
    </w:rPr>
  </w:style>
  <w:style w:type="character" w:customStyle="1" w:styleId="42">
    <w:name w:val="批注主题 字符"/>
    <w:basedOn w:val="28"/>
    <w:link w:val="6"/>
    <w:semiHidden/>
    <w:qFormat/>
    <w:uiPriority w:val="99"/>
    <w:rPr>
      <w:rFonts w:ascii="Times New Roman" w:hAnsi="Times New Roman" w:eastAsia="宋体" w:cs="Times New Roman"/>
      <w:b/>
      <w:bCs/>
    </w:rPr>
  </w:style>
  <w:style w:type="character" w:customStyle="1" w:styleId="43">
    <w:name w:val="NormalCharacter"/>
    <w:semiHidden/>
    <w:qFormat/>
    <w:uiPriority w:val="0"/>
  </w:style>
  <w:style w:type="paragraph" w:customStyle="1" w:styleId="44">
    <w:name w:val="Char"/>
    <w:basedOn w:val="1"/>
    <w:qFormat/>
    <w:uiPriority w:val="0"/>
    <w:rPr>
      <w:szCs w:val="20"/>
    </w:rPr>
  </w:style>
  <w:style w:type="paragraph" w:customStyle="1" w:styleId="45">
    <w:name w:val="Char1"/>
    <w:basedOn w:val="1"/>
    <w:qFormat/>
    <w:uiPriority w:val="0"/>
    <w:rPr>
      <w:szCs w:val="20"/>
    </w:rPr>
  </w:style>
  <w:style w:type="character" w:customStyle="1" w:styleId="46">
    <w:name w:val="标题 3 字符"/>
    <w:basedOn w:val="20"/>
    <w:link w:val="5"/>
    <w:semiHidden/>
    <w:qFormat/>
    <w:uiPriority w:val="9"/>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E41592-F03B-49A2-8278-20901CB6722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116</Pages>
  <Words>111718</Words>
  <Characters>117059</Characters>
  <Lines>874</Lines>
  <Paragraphs>246</Paragraphs>
  <TotalTime>31</TotalTime>
  <ScaleCrop>false</ScaleCrop>
  <LinksUpToDate>false</LinksUpToDate>
  <CharactersWithSpaces>117318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2020-12-22T09:07:00Z</dcterms:created>
  <dc:creator>Administrator</dc:creator>
  <cp:lastModifiedBy>xieqin</cp:lastModifiedBy>
  <cp:lastPrinted>2020-12-31T00:47:00Z</cp:lastPrinted>
  <dcterms:modified xsi:type="dcterms:W3CDTF">2020-12-31T03:34:34Z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