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240" w:lineRule="atLeast"/>
        <w:jc w:val="center"/>
        <w:rPr>
          <w:rFonts w:hint="eastAsia" w:ascii="宋体" w:hAnsi="宋体"/>
          <w:kern w:val="0"/>
          <w:sz w:val="32"/>
          <w:szCs w:val="32"/>
        </w:rPr>
      </w:pPr>
      <w:r>
        <w:rPr>
          <w:rFonts w:ascii="方正小标宋简体" w:hAnsi="方正小标宋简体"/>
          <w:kern w:val="0"/>
          <w:sz w:val="36"/>
          <w:szCs w:val="36"/>
        </w:rPr>
        <w:t>部门整体支出绩效目标申报表</w:t>
      </w:r>
      <w:r>
        <w:rPr>
          <w:rFonts w:hint="eastAsia" w:ascii="宋体" w:hAns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/>
          <w:kern w:val="0"/>
          <w:sz w:val="30"/>
          <w:szCs w:val="30"/>
        </w:rPr>
        <w:t>（2021年度）</w:t>
      </w:r>
    </w:p>
    <w:p>
      <w:pPr>
        <w:ind w:left="-420" w:leftChars="-200" w:firstLine="400" w:firstLineChars="200"/>
        <w:rPr>
          <w:rFonts w:hint="eastAsia" w:ascii="宋体" w:hAnsi="宋体" w:eastAsia="宋体"/>
          <w:kern w:val="0"/>
          <w:sz w:val="20"/>
          <w:szCs w:val="20"/>
          <w:lang w:eastAsia="zh-CN"/>
        </w:rPr>
      </w:pPr>
      <w:r>
        <w:rPr>
          <w:rFonts w:hint="eastAsia" w:ascii="宋体" w:hAnsi="宋体"/>
          <w:kern w:val="0"/>
          <w:sz w:val="20"/>
          <w:szCs w:val="20"/>
        </w:rPr>
        <w:t>填报单位（盖章）：衡阳祁剧艺术有限责任公司</w:t>
      </w:r>
      <w:r>
        <w:rPr>
          <w:rFonts w:hint="eastAsia" w:ascii="宋体" w:hAnsi="宋体"/>
          <w:kern w:val="0"/>
          <w:sz w:val="20"/>
          <w:szCs w:val="20"/>
        </w:rPr>
        <w:tab/>
      </w:r>
      <w:r>
        <w:rPr>
          <w:rFonts w:hint="eastAsia" w:ascii="宋体" w:hAnsi="宋体"/>
          <w:kern w:val="0"/>
          <w:sz w:val="20"/>
          <w:szCs w:val="20"/>
        </w:rPr>
        <w:t xml:space="preserve">      　　　　　单位负责人（签名）：</w:t>
      </w:r>
      <w:r>
        <w:rPr>
          <w:rFonts w:hint="eastAsia" w:ascii="宋体" w:hAnsi="宋体"/>
          <w:kern w:val="0"/>
          <w:sz w:val="20"/>
          <w:szCs w:val="20"/>
          <w:lang w:eastAsia="zh-CN"/>
        </w:rPr>
        <w:t>费建楚</w:t>
      </w:r>
    </w:p>
    <w:p>
      <w:pPr>
        <w:ind w:left="-420" w:leftChars="-200" w:firstLine="400" w:firstLineChars="200"/>
        <w:rPr>
          <w:rFonts w:hint="eastAsia" w:ascii="宋体" w:hAnsi="宋体"/>
          <w:kern w:val="0"/>
          <w:sz w:val="20"/>
          <w:szCs w:val="20"/>
        </w:rPr>
      </w:pPr>
    </w:p>
    <w:tbl>
      <w:tblPr>
        <w:tblStyle w:val="2"/>
        <w:tblW w:w="964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275"/>
        <w:gridCol w:w="547"/>
        <w:gridCol w:w="909"/>
        <w:gridCol w:w="1559"/>
        <w:gridCol w:w="552"/>
        <w:gridCol w:w="1090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衡阳祁剧艺术有限责任公司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年度预算申请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资金总额：1066.42万元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其中：公共财政拨款：838.23</w:t>
            </w:r>
          </w:p>
          <w:p>
            <w:pPr>
              <w:widowControl/>
              <w:ind w:firstLine="600" w:firstLineChars="300"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经营收入：76.65</w:t>
            </w:r>
          </w:p>
          <w:p>
            <w:pPr>
              <w:widowControl/>
              <w:ind w:firstLine="600" w:firstLineChars="3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其他收入：151.54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其中：基本支出：936.42</w:t>
            </w:r>
          </w:p>
          <w:p>
            <w:pPr>
              <w:widowControl/>
              <w:ind w:firstLine="600" w:firstLineChars="3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项目支出：130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部门职能职责概述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1、传统艺术保护、整理和加工；                                      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2、文艺作品创作、评论及研究；                                                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3、艺术普及与推广；                                                          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4、综合文艺表演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年度主要任务</w:t>
            </w:r>
          </w:p>
        </w:tc>
        <w:tc>
          <w:tcPr>
            <w:tcW w:w="182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非遗保护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开展挖掘保护工作，新创复排大戏和折子戏，培养祁剧学员班学员40人，开展非遗宣传演出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艺术创作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新创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大型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剧目，新创小型剧目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日常管理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保障公司在职人员56人，退休人员83人，外聘返聘人员19人，抚恤人员5人的工资和社保缴费，及单位正常办公开支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936.42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708.23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1066.42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838.23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1、保障公司在职人员56人，退休人员83人，外聘返聘人员19人及抚恤人员5人的正常生活、办公秩序；</w:t>
            </w:r>
          </w:p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2、创作排演新剧目，复排大型传统剧目和折子戏；</w:t>
            </w:r>
          </w:p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3、与市艺校联合开办祁剧班，培养祁剧后继人才4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人</w:t>
            </w:r>
          </w:p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4、通过抢救性记录保存、传统剧目保护、传承人才培养、宣传展示推广等工作对祁剧进行保护和传承</w:t>
            </w:r>
          </w:p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5、开展“送戏曲进万村，送书法进万家”、“周末百姓剧场”、“节庆文化活动”、“ 戏曲进校园”等公益性演出活动                                                           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6、积极开拓市场，提高市场经济效益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部门整体支出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年度绩效指标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45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公益演出场次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90场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创作剧目数量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大型剧目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1台，小型剧目1台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复排剧目数量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大型剧目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1台，折子戏4个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人材培养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祁剧学员班学员43人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日常管理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保障单位163人的工资、社会缴费及正常办公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完成率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成本指标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演出成本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1万元/场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创作成本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大型剧目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400万/台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，小型剧目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50万/台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复排成本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大型剧目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50万/台，折子戏10万/个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人材培养成本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0.8万元/人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促进单位发展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创造效益20万元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对群众的影响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宣传党的方针政策，满足人民群众的精神文化需求，提高群众对非遗项目的了解和认识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绿色生态文化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提倡健康的文化娱乐活动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丰富群众文化生活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进一步提高群众的文化素养；创建文化强市的社会形像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4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财政部门 审核意见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审核部门（签章）         年     月     日</w:t>
            </w:r>
          </w:p>
        </w:tc>
      </w:tr>
    </w:tbl>
    <w:p>
      <w:pPr>
        <w:spacing w:line="600" w:lineRule="exac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20"/>
          <w:szCs w:val="20"/>
        </w:rPr>
        <w:t xml:space="preserve">填表人（签名）：彭也力       联系电话：13873418846       填表日期： 2021年2月22日 </w:t>
      </w:r>
    </w:p>
    <w:p/>
    <w:sectPr>
      <w:pgSz w:w="11906" w:h="16838"/>
      <w:pgMar w:top="720" w:right="720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E78"/>
    <w:rsid w:val="000E0E78"/>
    <w:rsid w:val="000E4577"/>
    <w:rsid w:val="002F1880"/>
    <w:rsid w:val="003068A2"/>
    <w:rsid w:val="00316F2F"/>
    <w:rsid w:val="00660A1A"/>
    <w:rsid w:val="00772F0E"/>
    <w:rsid w:val="00773820"/>
    <w:rsid w:val="008E236B"/>
    <w:rsid w:val="00962933"/>
    <w:rsid w:val="00AB0B32"/>
    <w:rsid w:val="00FF47FE"/>
    <w:rsid w:val="29237F38"/>
    <w:rsid w:val="5E28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1246</Characters>
  <Lines>10</Lines>
  <Paragraphs>2</Paragraphs>
  <TotalTime>79</TotalTime>
  <ScaleCrop>false</ScaleCrop>
  <LinksUpToDate>false</LinksUpToDate>
  <CharactersWithSpaces>1462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2021-02-23T00:29:00Z</dcterms:created>
  <dc:creator>Administrator</dc:creator>
  <cp:lastModifiedBy>小也</cp:lastModifiedBy>
  <dcterms:modified xsi:type="dcterms:W3CDTF">2021-02-23T07:25:34Z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