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48"/>
          <w:szCs w:val="48"/>
          <w:lang w:eastAsia="zh-CN"/>
        </w:rPr>
      </w:pPr>
      <w:r>
        <w:rPr>
          <w:rFonts w:hint="eastAsia"/>
          <w:sz w:val="48"/>
          <w:szCs w:val="48"/>
          <w:lang w:eastAsia="zh-CN"/>
        </w:rPr>
        <w:t>衡阳市</w:t>
      </w:r>
      <w:r>
        <w:rPr>
          <w:rFonts w:hint="eastAsia"/>
          <w:sz w:val="48"/>
          <w:szCs w:val="48"/>
          <w:lang w:val="en-US" w:eastAsia="zh-CN"/>
        </w:rPr>
        <w:t>砂浆</w:t>
      </w:r>
      <w:r>
        <w:rPr>
          <w:rFonts w:hint="eastAsia"/>
          <w:sz w:val="48"/>
          <w:szCs w:val="48"/>
          <w:lang w:eastAsia="zh-CN"/>
        </w:rPr>
        <w:t>企业信用等级评价</w:t>
      </w:r>
    </w:p>
    <w:p>
      <w:pPr>
        <w:jc w:val="center"/>
        <w:rPr>
          <w:rFonts w:hint="eastAsia"/>
          <w:b/>
          <w:bCs/>
          <w:sz w:val="72"/>
          <w:szCs w:val="72"/>
          <w:lang w:eastAsia="zh-CN"/>
        </w:rPr>
      </w:pPr>
    </w:p>
    <w:p>
      <w:pPr>
        <w:jc w:val="center"/>
        <w:rPr>
          <w:rFonts w:hint="eastAsia"/>
          <w:b/>
          <w:bCs/>
          <w:sz w:val="72"/>
          <w:szCs w:val="72"/>
          <w:lang w:eastAsia="zh-CN"/>
        </w:rPr>
      </w:pPr>
      <w:r>
        <w:rPr>
          <w:rFonts w:hint="eastAsia"/>
          <w:b/>
          <w:bCs/>
          <w:sz w:val="72"/>
          <w:szCs w:val="72"/>
          <w:lang w:eastAsia="zh-CN"/>
        </w:rPr>
        <w:t>申</w:t>
      </w:r>
      <w:r>
        <w:rPr>
          <w:rFonts w:hint="eastAsia"/>
          <w:b/>
          <w:bCs/>
          <w:sz w:val="72"/>
          <w:szCs w:val="72"/>
          <w:lang w:val="en-US" w:eastAsia="zh-CN"/>
        </w:rPr>
        <w:t xml:space="preserve">  </w:t>
      </w:r>
      <w:r>
        <w:rPr>
          <w:rFonts w:hint="eastAsia"/>
          <w:b/>
          <w:bCs/>
          <w:sz w:val="72"/>
          <w:szCs w:val="72"/>
          <w:lang w:eastAsia="zh-CN"/>
        </w:rPr>
        <w:t>请</w:t>
      </w:r>
      <w:r>
        <w:rPr>
          <w:rFonts w:hint="eastAsia"/>
          <w:b/>
          <w:bCs/>
          <w:sz w:val="72"/>
          <w:szCs w:val="72"/>
          <w:lang w:val="en-US" w:eastAsia="zh-CN"/>
        </w:rPr>
        <w:t xml:space="preserve">  </w:t>
      </w:r>
      <w:r>
        <w:rPr>
          <w:rFonts w:hint="eastAsia"/>
          <w:b/>
          <w:bCs/>
          <w:sz w:val="72"/>
          <w:szCs w:val="72"/>
          <w:lang w:eastAsia="zh-CN"/>
        </w:rPr>
        <w:t>表</w:t>
      </w:r>
    </w:p>
    <w:p>
      <w:pPr>
        <w:jc w:val="center"/>
        <w:rPr>
          <w:rFonts w:hint="eastAsia"/>
          <w:b w:val="0"/>
          <w:bCs w:val="0"/>
          <w:sz w:val="28"/>
          <w:szCs w:val="28"/>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b/>
          <w:bCs/>
          <w:sz w:val="72"/>
          <w:szCs w:val="72"/>
          <w:lang w:eastAsia="zh-CN"/>
        </w:rPr>
      </w:pPr>
    </w:p>
    <w:p>
      <w:pPr>
        <w:jc w:val="left"/>
        <w:rPr>
          <w:rFonts w:hint="eastAsia"/>
          <w:b w:val="0"/>
          <w:bCs w:val="0"/>
          <w:sz w:val="28"/>
          <w:szCs w:val="28"/>
          <w:lang w:eastAsia="zh-CN"/>
        </w:rPr>
      </w:pPr>
      <w:r>
        <w:rPr>
          <w:rFonts w:hint="eastAsia"/>
          <w:b w:val="0"/>
          <w:bCs w:val="0"/>
          <w:sz w:val="28"/>
          <w:szCs w:val="28"/>
          <w:lang w:eastAsia="zh-CN"/>
        </w:rPr>
        <w:t>申请单位（章）：</w:t>
      </w:r>
    </w:p>
    <w:p>
      <w:pPr>
        <w:jc w:val="left"/>
        <w:rPr>
          <w:rFonts w:hint="default"/>
          <w:b w:val="0"/>
          <w:bCs w:val="0"/>
          <w:sz w:val="28"/>
          <w:szCs w:val="28"/>
          <w:lang w:val="en-US" w:eastAsia="zh-CN"/>
        </w:rPr>
      </w:pPr>
      <w:r>
        <w:rPr>
          <w:rFonts w:hint="eastAsia"/>
          <w:b w:val="0"/>
          <w:bCs w:val="0"/>
          <w:sz w:val="28"/>
          <w:szCs w:val="28"/>
          <w:lang w:eastAsia="zh-CN"/>
        </w:rPr>
        <w:t>填</w:t>
      </w:r>
      <w:r>
        <w:rPr>
          <w:rFonts w:hint="eastAsia"/>
          <w:b w:val="0"/>
          <w:bCs w:val="0"/>
          <w:sz w:val="28"/>
          <w:szCs w:val="28"/>
          <w:lang w:val="en-US" w:eastAsia="zh-CN"/>
        </w:rPr>
        <w:t xml:space="preserve"> </w:t>
      </w:r>
      <w:r>
        <w:rPr>
          <w:rFonts w:hint="eastAsia"/>
          <w:b w:val="0"/>
          <w:bCs w:val="0"/>
          <w:sz w:val="28"/>
          <w:szCs w:val="28"/>
          <w:lang w:eastAsia="zh-CN"/>
        </w:rPr>
        <w:t>表</w:t>
      </w:r>
      <w:r>
        <w:rPr>
          <w:rFonts w:hint="eastAsia"/>
          <w:b w:val="0"/>
          <w:bCs w:val="0"/>
          <w:sz w:val="28"/>
          <w:szCs w:val="28"/>
          <w:lang w:val="en-US" w:eastAsia="zh-CN"/>
        </w:rPr>
        <w:t xml:space="preserve"> </w:t>
      </w:r>
      <w:r>
        <w:rPr>
          <w:rFonts w:hint="eastAsia"/>
          <w:b w:val="0"/>
          <w:bCs w:val="0"/>
          <w:sz w:val="28"/>
          <w:szCs w:val="28"/>
          <w:lang w:eastAsia="zh-CN"/>
        </w:rPr>
        <w:t>日</w:t>
      </w:r>
      <w:r>
        <w:rPr>
          <w:rFonts w:hint="eastAsia"/>
          <w:b w:val="0"/>
          <w:bCs w:val="0"/>
          <w:sz w:val="28"/>
          <w:szCs w:val="28"/>
          <w:lang w:val="en-US" w:eastAsia="zh-CN"/>
        </w:rPr>
        <w:t xml:space="preserve"> </w:t>
      </w:r>
      <w:r>
        <w:rPr>
          <w:rFonts w:hint="eastAsia"/>
          <w:b w:val="0"/>
          <w:bCs w:val="0"/>
          <w:sz w:val="28"/>
          <w:szCs w:val="28"/>
          <w:lang w:eastAsia="zh-CN"/>
        </w:rPr>
        <w:t>期：</w:t>
      </w:r>
      <w:r>
        <w:rPr>
          <w:rFonts w:hint="eastAsia"/>
          <w:b w:val="0"/>
          <w:bCs w:val="0"/>
          <w:sz w:val="28"/>
          <w:szCs w:val="28"/>
          <w:lang w:val="en-US" w:eastAsia="zh-CN"/>
        </w:rPr>
        <w:t xml:space="preserve">                  年    月    日</w:t>
      </w:r>
    </w:p>
    <w:p>
      <w:pPr>
        <w:jc w:val="center"/>
        <w:rPr>
          <w:rFonts w:hint="eastAsia"/>
          <w:b/>
          <w:bCs/>
          <w:sz w:val="72"/>
          <w:szCs w:val="72"/>
          <w:lang w:eastAsia="zh-CN"/>
        </w:rPr>
      </w:pPr>
    </w:p>
    <w:p>
      <w:pPr>
        <w:jc w:val="center"/>
        <w:rPr>
          <w:rFonts w:hint="eastAsia"/>
          <w:b/>
          <w:bCs/>
          <w:sz w:val="72"/>
          <w:szCs w:val="72"/>
          <w:lang w:eastAsia="zh-CN"/>
        </w:rPr>
      </w:pPr>
    </w:p>
    <w:p>
      <w:pPr>
        <w:jc w:val="center"/>
        <w:rPr>
          <w:rFonts w:hint="eastAsia" w:eastAsiaTheme="minorEastAsia"/>
          <w:b w:val="0"/>
          <w:bCs w:val="0"/>
          <w:sz w:val="28"/>
          <w:szCs w:val="28"/>
          <w:lang w:val="en-US" w:eastAsia="zh-CN"/>
        </w:rPr>
      </w:pPr>
      <w:r>
        <w:rPr>
          <w:rFonts w:hint="eastAsia"/>
          <w:b w:val="0"/>
          <w:bCs w:val="0"/>
          <w:sz w:val="28"/>
          <w:szCs w:val="28"/>
          <w:lang w:eastAsia="zh-CN"/>
        </w:rPr>
        <w:t>衡阳市住房和城乡建设局制</w:t>
      </w:r>
    </w:p>
    <w:p>
      <w:pPr>
        <w:jc w:val="center"/>
        <w:rPr>
          <w:rFonts w:hint="eastAsia"/>
          <w:b/>
          <w:bCs/>
          <w:sz w:val="28"/>
          <w:szCs w:val="28"/>
          <w:lang w:eastAsia="zh-CN"/>
        </w:rPr>
      </w:pPr>
    </w:p>
    <w:p>
      <w:pPr>
        <w:keepNext w:val="0"/>
        <w:keepLines w:val="0"/>
        <w:widowControl w:val="0"/>
        <w:suppressLineNumbers w:val="0"/>
        <w:spacing w:before="0" w:beforeAutospacing="0" w:after="360" w:afterLines="150" w:afterAutospacing="0" w:line="600" w:lineRule="exact"/>
        <w:ind w:left="0" w:right="0"/>
        <w:jc w:val="center"/>
        <w:rPr>
          <w:rFonts w:hint="eastAsia" w:ascii="方正小标宋简体" w:hAnsi="方正小标宋简体" w:eastAsia="方正小标宋简体" w:cs="方正小标宋简体"/>
          <w:sz w:val="52"/>
          <w:szCs w:val="52"/>
          <w:lang w:val="en-US"/>
        </w:rPr>
      </w:pPr>
      <w:r>
        <w:rPr>
          <w:rFonts w:hint="eastAsia" w:ascii="方正小标宋简体" w:hAnsi="宋体" w:eastAsia="方正小标宋简体" w:cs="方正小标宋简体"/>
          <w:b/>
          <w:bCs/>
          <w:color w:val="000000"/>
          <w:kern w:val="0"/>
          <w:sz w:val="52"/>
          <w:szCs w:val="52"/>
          <w:lang w:val="en-US" w:eastAsia="zh-CN" w:bidi="ar"/>
        </w:rPr>
        <w:t>承诺书</w:t>
      </w:r>
    </w:p>
    <w:tbl>
      <w:tblPr>
        <w:tblStyle w:val="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0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line="600" w:lineRule="exact"/>
              <w:ind w:left="0" w:right="0" w:firstLine="420" w:firstLineChars="200"/>
              <w:jc w:val="both"/>
              <w:rPr>
                <w:rFonts w:hint="eastAsia" w:ascii="宋体" w:hAnsi="Calibri" w:eastAsia="宋体" w:cs="Times New Roman"/>
                <w:lang w:val="en-US"/>
              </w:rPr>
            </w:pPr>
          </w:p>
          <w:p>
            <w:pPr>
              <w:keepNext w:val="0"/>
              <w:keepLines w:val="0"/>
              <w:widowControl w:val="0"/>
              <w:suppressLineNumbers w:val="0"/>
              <w:snapToGrid w:val="0"/>
              <w:spacing w:before="0" w:beforeAutospacing="0" w:after="0" w:afterAutospacing="0" w:line="600" w:lineRule="exact"/>
              <w:ind w:left="0" w:right="0" w:firstLine="420" w:firstLineChars="200"/>
              <w:jc w:val="both"/>
              <w:rPr>
                <w:rFonts w:hint="eastAsia" w:ascii="宋体" w:hAnsi="Calibri" w:eastAsia="宋体" w:cs="宋体"/>
                <w:lang w:val="en-US"/>
              </w:rPr>
            </w:pPr>
          </w:p>
          <w:p>
            <w:pPr>
              <w:keepNext w:val="0"/>
              <w:keepLines w:val="0"/>
              <w:widowControl w:val="0"/>
              <w:suppressLineNumbers w:val="0"/>
              <w:spacing w:before="0" w:beforeAutospacing="0" w:after="0" w:afterAutospacing="0" w:line="600" w:lineRule="exact"/>
              <w:ind w:left="0" w:right="0" w:firstLine="700" w:firstLineChars="25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本单位自愿申请接受信用等级评价。</w:t>
            </w:r>
          </w:p>
          <w:p>
            <w:pPr>
              <w:keepNext w:val="0"/>
              <w:keepLines w:val="0"/>
              <w:widowControl w:val="0"/>
              <w:suppressLineNumbers w:val="0"/>
              <w:spacing w:before="0" w:beforeAutospacing="0" w:after="0" w:afterAutospacing="0" w:line="600" w:lineRule="exact"/>
              <w:ind w:left="0" w:right="0" w:firstLine="700" w:firstLineChars="250"/>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本单位承诺《衡阳市砂浆企业信用等级评价申报表》及附件材料的全部内容是真实的，无任何隐瞒和欺骗行为。本单位诚实守信、守法经营，如有隐瞒情况或提供虚假材料以及经营管理中发生失信行为，本单位和本人愿意接受建设行政主管部门及其他有关部门依据有关法律法规给予的处罚。</w:t>
            </w: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szCs w:val="22"/>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jc w:val="both"/>
              <w:rPr>
                <w:rFonts w:hint="eastAsia" w:ascii="宋体" w:hAnsi="Calibri" w:eastAsia="宋体" w:cs="宋体"/>
                <w:lang w:val="en-US"/>
              </w:rPr>
            </w:pPr>
          </w:p>
          <w:p>
            <w:pPr>
              <w:keepNext w:val="0"/>
              <w:keepLines w:val="0"/>
              <w:widowControl w:val="0"/>
              <w:suppressLineNumbers w:val="0"/>
              <w:snapToGrid w:val="0"/>
              <w:spacing w:before="0" w:beforeAutospacing="0" w:after="0" w:afterAutospacing="0" w:line="600" w:lineRule="exact"/>
              <w:ind w:left="0" w:right="0" w:firstLine="560" w:firstLineChars="200"/>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法定代表人签字：</w:t>
            </w:r>
          </w:p>
          <w:p>
            <w:pPr>
              <w:keepNext w:val="0"/>
              <w:keepLines w:val="0"/>
              <w:widowControl w:val="0"/>
              <w:suppressLineNumbers w:val="0"/>
              <w:snapToGrid w:val="0"/>
              <w:spacing w:before="0" w:beforeAutospacing="0" w:after="0" w:afterAutospacing="0" w:line="600" w:lineRule="exact"/>
              <w:ind w:left="0" w:right="0" w:firstLine="555"/>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申请单位（公章）</w:t>
            </w: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sz w:val="28"/>
                <w:szCs w:val="28"/>
                <w:lang w:val="en-US"/>
              </w:rPr>
            </w:pPr>
            <w:r>
              <w:rPr>
                <w:rFonts w:hint="eastAsia" w:ascii="宋体" w:hAnsi="宋体" w:eastAsia="宋体" w:cs="宋体"/>
                <w:color w:val="000000"/>
                <w:kern w:val="0"/>
                <w:sz w:val="28"/>
                <w:szCs w:val="28"/>
                <w:lang w:val="en-US" w:eastAsia="zh-CN" w:bidi="ar"/>
              </w:rPr>
              <w:t>年   月   日</w:t>
            </w: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sz w:val="28"/>
                <w:szCs w:val="28"/>
                <w:lang w:val="en-US"/>
              </w:rPr>
            </w:pPr>
          </w:p>
          <w:p>
            <w:pPr>
              <w:keepNext w:val="0"/>
              <w:keepLines w:val="0"/>
              <w:widowControl w:val="0"/>
              <w:suppressLineNumbers w:val="0"/>
              <w:snapToGrid w:val="0"/>
              <w:spacing w:before="0" w:beforeAutospacing="0" w:after="0" w:afterAutospacing="0" w:line="600" w:lineRule="exact"/>
              <w:ind w:left="0" w:right="0" w:firstLine="5685"/>
              <w:jc w:val="both"/>
              <w:rPr>
                <w:rFonts w:hint="eastAsia" w:ascii="宋体" w:hAnsi="Calibri" w:eastAsia="宋体" w:cs="宋体"/>
                <w:kern w:val="2"/>
                <w:szCs w:val="22"/>
                <w:lang w:val="en-US"/>
              </w:rPr>
            </w:pPr>
          </w:p>
        </w:tc>
      </w:tr>
    </w:tbl>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b/>
          <w:bCs w:val="0"/>
          <w:color w:val="auto"/>
          <w:kern w:val="1"/>
          <w:sz w:val="44"/>
          <w:szCs w:val="44"/>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bCs w:val="0"/>
          <w:color w:val="auto"/>
          <w:kern w:val="1"/>
          <w:sz w:val="44"/>
          <w:szCs w:val="44"/>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b/>
          <w:bCs w:val="0"/>
          <w:color w:val="auto"/>
          <w:kern w:val="1"/>
          <w:sz w:val="44"/>
          <w:szCs w:val="44"/>
          <w:lang w:val="en-US"/>
        </w:rPr>
      </w:pPr>
      <w:r>
        <w:rPr>
          <w:rFonts w:hint="eastAsia" w:ascii="仿宋" w:hAnsi="仿宋" w:eastAsia="仿宋" w:cs="Times New Roman"/>
          <w:b/>
          <w:bCs w:val="0"/>
          <w:color w:val="auto"/>
          <w:kern w:val="1"/>
          <w:sz w:val="44"/>
          <w:szCs w:val="44"/>
          <w:lang w:val="en-US" w:eastAsia="zh-CN" w:bidi="ar"/>
        </w:rPr>
        <w:t>一、申报企业基本情况</w:t>
      </w:r>
    </w:p>
    <w:tbl>
      <w:tblPr>
        <w:tblStyle w:val="5"/>
        <w:tblW w:w="8519" w:type="dxa"/>
        <w:tblInd w:w="0" w:type="dxa"/>
        <w:shd w:val="clear" w:color="auto" w:fill="auto"/>
        <w:tblLayout w:type="fixed"/>
        <w:tblCellMar>
          <w:top w:w="0" w:type="dxa"/>
          <w:left w:w="108" w:type="dxa"/>
          <w:bottom w:w="0" w:type="dxa"/>
          <w:right w:w="108" w:type="dxa"/>
        </w:tblCellMar>
      </w:tblPr>
      <w:tblGrid>
        <w:gridCol w:w="1411"/>
        <w:gridCol w:w="177"/>
        <w:gridCol w:w="1251"/>
        <w:gridCol w:w="303"/>
        <w:gridCol w:w="719"/>
        <w:gridCol w:w="1424"/>
        <w:gridCol w:w="729"/>
        <w:gridCol w:w="504"/>
        <w:gridCol w:w="2001"/>
      </w:tblGrid>
      <w:tr>
        <w:tblPrEx>
          <w:tblCellMar>
            <w:top w:w="0" w:type="dxa"/>
            <w:left w:w="108" w:type="dxa"/>
            <w:bottom w:w="0" w:type="dxa"/>
            <w:right w:w="108" w:type="dxa"/>
          </w:tblCellMar>
        </w:tblPrEx>
        <w:trPr>
          <w:trHeight w:val="589"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企业名称</w:t>
            </w:r>
          </w:p>
        </w:tc>
        <w:tc>
          <w:tcPr>
            <w:tcW w:w="71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893"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地址</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邮政编</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983"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注册资金</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 xml:space="preserve">           万</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企业性质</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796"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成立时间</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      月</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员工数</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人</w:t>
            </w:r>
          </w:p>
        </w:tc>
      </w:tr>
      <w:tr>
        <w:tblPrEx>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主营产品</w:t>
            </w:r>
          </w:p>
        </w:tc>
        <w:tc>
          <w:tcPr>
            <w:tcW w:w="38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年产量</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 xml:space="preserve">      万方</w:t>
            </w:r>
          </w:p>
        </w:tc>
      </w:tr>
      <w:tr>
        <w:tblPrEx>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负责人</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职务</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手机</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电话</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传真</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E-mail</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联系人</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部门</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手机</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20"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电话</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传真</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E-mail</w:t>
            </w:r>
          </w:p>
        </w:tc>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615" w:hRule="atLeast"/>
        </w:trPr>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资质证书编号</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777" w:hRule="atLeast"/>
        </w:trPr>
        <w:tc>
          <w:tcPr>
            <w:tcW w:w="85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Times New Roman"/>
                <w:b/>
                <w:bCs w:val="0"/>
                <w:color w:val="auto"/>
                <w:kern w:val="1"/>
                <w:sz w:val="24"/>
                <w:szCs w:val="24"/>
                <w:lang w:val="en-US"/>
              </w:rPr>
            </w:pPr>
            <w:r>
              <w:rPr>
                <w:rFonts w:hint="eastAsia" w:ascii="仿宋" w:hAnsi="仿宋" w:eastAsia="仿宋" w:cs="Times New Roman"/>
                <w:b/>
                <w:bCs w:val="0"/>
                <w:color w:val="auto"/>
                <w:kern w:val="1"/>
                <w:sz w:val="24"/>
                <w:szCs w:val="24"/>
                <w:lang w:val="en-US" w:eastAsia="zh-CN" w:bidi="ar"/>
              </w:rPr>
              <w:t>2020年年经营状况（万元）</w:t>
            </w:r>
          </w:p>
        </w:tc>
      </w:tr>
      <w:tr>
        <w:tblPrEx>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年度</w:t>
            </w: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产值</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利润</w:t>
            </w: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rPr>
            </w:pPr>
            <w:r>
              <w:rPr>
                <w:rFonts w:hint="eastAsia" w:ascii="仿宋" w:hAnsi="仿宋" w:eastAsia="仿宋" w:cs="Times New Roman"/>
                <w:color w:val="auto"/>
                <w:kern w:val="1"/>
                <w:sz w:val="24"/>
                <w:szCs w:val="24"/>
                <w:lang w:val="en-US" w:eastAsia="zh-CN" w:bidi="ar"/>
              </w:rPr>
              <w:t>利税</w:t>
            </w:r>
          </w:p>
        </w:tc>
      </w:tr>
      <w:tr>
        <w:tblPrEx>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tblCellMar>
            <w:top w:w="0" w:type="dxa"/>
            <w:left w:w="108" w:type="dxa"/>
            <w:bottom w:w="0" w:type="dxa"/>
            <w:right w:w="108" w:type="dxa"/>
          </w:tblCellMar>
        </w:tblPrEx>
        <w:trPr>
          <w:trHeight w:val="20" w:hRule="atLeast"/>
        </w:trPr>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kern w:val="1"/>
                <w:sz w:val="24"/>
                <w:szCs w:val="24"/>
                <w:lang w:val="en-US"/>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Times New Roman"/>
                <w:color w:val="auto"/>
                <w:sz w:val="24"/>
                <w:szCs w:val="24"/>
                <w:lang w:val="zh-CN"/>
              </w:rPr>
            </w:pPr>
          </w:p>
        </w:tc>
        <w:tc>
          <w:tcPr>
            <w:tcW w:w="3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rPr>
            </w:pPr>
          </w:p>
        </w:tc>
      </w:tr>
      <w:tr>
        <w:tblPrEx>
          <w:tblCellMar>
            <w:top w:w="0" w:type="dxa"/>
            <w:left w:w="108" w:type="dxa"/>
            <w:bottom w:w="0" w:type="dxa"/>
            <w:right w:w="108" w:type="dxa"/>
          </w:tblCellMar>
        </w:tblPrEx>
        <w:trPr>
          <w:trHeight w:val="1335" w:hRule="atLeast"/>
        </w:trPr>
        <w:tc>
          <w:tcPr>
            <w:tcW w:w="851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仿宋" w:hAnsi="仿宋" w:eastAsia="仿宋" w:cs="Times New Roman"/>
                <w:b/>
                <w:bCs w:val="0"/>
                <w:color w:val="auto"/>
                <w:kern w:val="1"/>
                <w:sz w:val="24"/>
                <w:szCs w:val="24"/>
                <w:lang w:val="en-US"/>
              </w:rPr>
            </w:pPr>
            <w:r>
              <w:rPr>
                <w:rFonts w:hint="eastAsia" w:ascii="仿宋" w:hAnsi="仿宋" w:eastAsia="仿宋" w:cs="Times New Roman"/>
                <w:b/>
                <w:bCs w:val="0"/>
                <w:color w:val="auto"/>
                <w:kern w:val="1"/>
                <w:sz w:val="24"/>
                <w:szCs w:val="24"/>
                <w:lang w:val="en-US" w:eastAsia="zh-CN" w:bidi="ar"/>
              </w:rPr>
              <w:t>产品基本情况</w:t>
            </w:r>
          </w:p>
        </w:tc>
      </w:tr>
      <w:tr>
        <w:tblPrEx>
          <w:tblCellMar>
            <w:top w:w="0" w:type="dxa"/>
            <w:left w:w="108" w:type="dxa"/>
            <w:bottom w:w="0" w:type="dxa"/>
            <w:right w:w="108" w:type="dxa"/>
          </w:tblCellMar>
        </w:tblPrEx>
        <w:trPr>
          <w:trHeight w:val="20" w:hRule="atLeast"/>
        </w:trPr>
        <w:tc>
          <w:tcPr>
            <w:tcW w:w="31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产品名称</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规格型号</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r>
              <w:rPr>
                <w:rFonts w:hint="eastAsia" w:ascii="仿宋" w:hAnsi="仿宋" w:eastAsia="仿宋" w:cs="Times New Roman"/>
                <w:color w:val="auto"/>
                <w:kern w:val="1"/>
                <w:sz w:val="24"/>
                <w:szCs w:val="24"/>
                <w:lang w:val="en-US" w:eastAsia="zh-CN" w:bidi="ar"/>
              </w:rPr>
              <w:t>执行标准</w:t>
            </w:r>
          </w:p>
        </w:tc>
      </w:tr>
      <w:tr>
        <w:tblPrEx>
          <w:tblCellMar>
            <w:top w:w="0" w:type="dxa"/>
            <w:left w:w="108" w:type="dxa"/>
            <w:bottom w:w="0" w:type="dxa"/>
            <w:right w:w="108" w:type="dxa"/>
          </w:tblCellMar>
        </w:tblPrEx>
        <w:trPr>
          <w:trHeight w:val="245" w:hRule="atLeast"/>
        </w:trPr>
        <w:tc>
          <w:tcPr>
            <w:tcW w:w="314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290" w:hRule="atLeast"/>
        </w:trPr>
        <w:tc>
          <w:tcPr>
            <w:tcW w:w="3142"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r>
        <w:tblPrEx>
          <w:tblCellMar>
            <w:top w:w="0" w:type="dxa"/>
            <w:left w:w="108" w:type="dxa"/>
            <w:bottom w:w="0" w:type="dxa"/>
            <w:right w:w="108" w:type="dxa"/>
          </w:tblCellMar>
        </w:tblPrEx>
        <w:trPr>
          <w:trHeight w:val="265" w:hRule="atLeast"/>
        </w:trPr>
        <w:tc>
          <w:tcPr>
            <w:tcW w:w="3142"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87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c>
          <w:tcPr>
            <w:tcW w:w="25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Times New Roman"/>
                <w:color w:val="auto"/>
                <w:kern w:val="1"/>
                <w:sz w:val="24"/>
                <w:szCs w:val="24"/>
                <w:lang w:val="en-US"/>
              </w:rPr>
            </w:pPr>
          </w:p>
        </w:tc>
      </w:tr>
    </w:tbl>
    <w:p>
      <w:pPr>
        <w:keepNext w:val="0"/>
        <w:keepLines w:val="0"/>
        <w:widowControl w:val="0"/>
        <w:suppressLineNumbers w:val="0"/>
        <w:spacing w:before="0" w:beforeAutospacing="0" w:after="360" w:afterLines="150" w:afterAutospacing="0" w:line="600" w:lineRule="exact"/>
        <w:ind w:left="0" w:right="0"/>
        <w:jc w:val="center"/>
        <w:rPr>
          <w:rFonts w:hint="eastAsia" w:ascii="方正小标宋简体" w:hAnsi="宋体" w:eastAsia="方正小标宋简体" w:cs="方正小标宋简体"/>
          <w:color w:val="000000"/>
          <w:kern w:val="0"/>
          <w:sz w:val="44"/>
          <w:szCs w:val="44"/>
          <w:lang w:val="en-US" w:eastAsia="zh-CN" w:bidi="ar"/>
        </w:rPr>
      </w:pPr>
    </w:p>
    <w:p>
      <w:pPr>
        <w:tabs>
          <w:tab w:val="left" w:pos="1386"/>
          <w:tab w:val="center" w:pos="4217"/>
        </w:tabs>
        <w:jc w:val="left"/>
        <w:rPr>
          <w:rFonts w:hint="eastAsia"/>
          <w:b/>
          <w:bCs/>
          <w:sz w:val="48"/>
          <w:szCs w:val="48"/>
          <w:lang w:eastAsia="zh-CN"/>
        </w:rPr>
      </w:pPr>
      <w:r>
        <w:rPr>
          <w:rFonts w:hint="eastAsia"/>
          <w:b/>
          <w:bCs/>
          <w:sz w:val="48"/>
          <w:szCs w:val="48"/>
          <w:lang w:eastAsia="zh-CN"/>
        </w:rPr>
        <w:tab/>
      </w:r>
    </w:p>
    <w:p>
      <w:pPr>
        <w:tabs>
          <w:tab w:val="left" w:pos="1386"/>
          <w:tab w:val="center" w:pos="4217"/>
        </w:tabs>
        <w:ind w:firstLine="964" w:firstLineChars="200"/>
        <w:jc w:val="left"/>
        <w:rPr>
          <w:rFonts w:hint="eastAsia"/>
          <w:b/>
          <w:bCs/>
          <w:sz w:val="48"/>
          <w:szCs w:val="48"/>
          <w:vertAlign w:val="baseline"/>
          <w:lang w:eastAsia="zh-CN"/>
        </w:rPr>
      </w:pPr>
      <w:r>
        <w:rPr>
          <w:rFonts w:hint="eastAsia"/>
          <w:b/>
          <w:bCs/>
          <w:sz w:val="48"/>
          <w:szCs w:val="48"/>
          <w:lang w:eastAsia="zh-CN"/>
        </w:rPr>
        <w:t>二、企业主要人员一览表</w:t>
      </w:r>
    </w:p>
    <w:tbl>
      <w:tblPr>
        <w:tblStyle w:val="6"/>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91"/>
        <w:gridCol w:w="753"/>
        <w:gridCol w:w="1850"/>
        <w:gridCol w:w="1088"/>
        <w:gridCol w:w="1254"/>
        <w:gridCol w:w="89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00"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1191"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姓名</w:t>
            </w:r>
          </w:p>
        </w:tc>
        <w:tc>
          <w:tcPr>
            <w:tcW w:w="753"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性别</w:t>
            </w:r>
          </w:p>
        </w:tc>
        <w:tc>
          <w:tcPr>
            <w:tcW w:w="1850"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身份证号码</w:t>
            </w:r>
          </w:p>
        </w:tc>
        <w:tc>
          <w:tcPr>
            <w:tcW w:w="1088"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职称证书或岗位证书</w:t>
            </w:r>
          </w:p>
        </w:tc>
        <w:tc>
          <w:tcPr>
            <w:tcW w:w="1254"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证书编号</w:t>
            </w:r>
          </w:p>
        </w:tc>
        <w:tc>
          <w:tcPr>
            <w:tcW w:w="891"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发证日期</w:t>
            </w:r>
          </w:p>
        </w:tc>
        <w:tc>
          <w:tcPr>
            <w:tcW w:w="848" w:type="dxa"/>
            <w:vAlign w:val="center"/>
          </w:tcPr>
          <w:p>
            <w:pPr>
              <w:jc w:val="center"/>
              <w:rPr>
                <w:rFonts w:hint="eastAsia"/>
                <w:b w:val="0"/>
                <w:bCs w:val="0"/>
                <w:sz w:val="24"/>
                <w:szCs w:val="24"/>
                <w:vertAlign w:val="baseline"/>
                <w:lang w:eastAsia="zh-CN"/>
              </w:rPr>
            </w:pPr>
            <w:r>
              <w:rPr>
                <w:rFonts w:hint="eastAsia"/>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00" w:type="dxa"/>
          </w:tcPr>
          <w:p>
            <w:pPr>
              <w:jc w:val="center"/>
              <w:rPr>
                <w:rFonts w:hint="eastAsia"/>
                <w:b w:val="0"/>
                <w:bCs w:val="0"/>
                <w:sz w:val="28"/>
                <w:szCs w:val="28"/>
                <w:vertAlign w:val="baseline"/>
                <w:lang w:eastAsia="zh-CN"/>
              </w:rPr>
            </w:pPr>
          </w:p>
        </w:tc>
        <w:tc>
          <w:tcPr>
            <w:tcW w:w="1191" w:type="dxa"/>
          </w:tcPr>
          <w:p>
            <w:pPr>
              <w:jc w:val="center"/>
              <w:rPr>
                <w:rFonts w:hint="eastAsia"/>
                <w:b w:val="0"/>
                <w:bCs w:val="0"/>
                <w:sz w:val="28"/>
                <w:szCs w:val="28"/>
                <w:vertAlign w:val="baseline"/>
                <w:lang w:eastAsia="zh-CN"/>
              </w:rPr>
            </w:pPr>
          </w:p>
        </w:tc>
        <w:tc>
          <w:tcPr>
            <w:tcW w:w="753" w:type="dxa"/>
          </w:tcPr>
          <w:p>
            <w:pPr>
              <w:jc w:val="center"/>
              <w:rPr>
                <w:rFonts w:hint="eastAsia"/>
                <w:b w:val="0"/>
                <w:bCs w:val="0"/>
                <w:sz w:val="28"/>
                <w:szCs w:val="28"/>
                <w:vertAlign w:val="baseline"/>
                <w:lang w:eastAsia="zh-CN"/>
              </w:rPr>
            </w:pPr>
          </w:p>
        </w:tc>
        <w:tc>
          <w:tcPr>
            <w:tcW w:w="1850" w:type="dxa"/>
          </w:tcPr>
          <w:p>
            <w:pPr>
              <w:jc w:val="center"/>
              <w:rPr>
                <w:rFonts w:hint="eastAsia"/>
                <w:b w:val="0"/>
                <w:bCs w:val="0"/>
                <w:sz w:val="28"/>
                <w:szCs w:val="28"/>
                <w:vertAlign w:val="baseline"/>
                <w:lang w:eastAsia="zh-CN"/>
              </w:rPr>
            </w:pPr>
          </w:p>
        </w:tc>
        <w:tc>
          <w:tcPr>
            <w:tcW w:w="1088" w:type="dxa"/>
          </w:tcPr>
          <w:p>
            <w:pPr>
              <w:jc w:val="center"/>
              <w:rPr>
                <w:rFonts w:hint="eastAsia"/>
                <w:b w:val="0"/>
                <w:bCs w:val="0"/>
                <w:sz w:val="28"/>
                <w:szCs w:val="28"/>
                <w:vertAlign w:val="baseline"/>
                <w:lang w:eastAsia="zh-CN"/>
              </w:rPr>
            </w:pPr>
          </w:p>
        </w:tc>
        <w:tc>
          <w:tcPr>
            <w:tcW w:w="1254" w:type="dxa"/>
          </w:tcPr>
          <w:p>
            <w:pPr>
              <w:jc w:val="center"/>
              <w:rPr>
                <w:rFonts w:hint="eastAsia"/>
                <w:b w:val="0"/>
                <w:bCs w:val="0"/>
                <w:sz w:val="28"/>
                <w:szCs w:val="28"/>
                <w:vertAlign w:val="baseline"/>
                <w:lang w:eastAsia="zh-CN"/>
              </w:rPr>
            </w:pPr>
          </w:p>
        </w:tc>
        <w:tc>
          <w:tcPr>
            <w:tcW w:w="891" w:type="dxa"/>
          </w:tcPr>
          <w:p>
            <w:pPr>
              <w:jc w:val="center"/>
              <w:rPr>
                <w:rFonts w:hint="eastAsia"/>
                <w:b w:val="0"/>
                <w:bCs w:val="0"/>
                <w:sz w:val="28"/>
                <w:szCs w:val="28"/>
                <w:vertAlign w:val="baseline"/>
                <w:lang w:eastAsia="zh-CN"/>
              </w:rPr>
            </w:pPr>
          </w:p>
        </w:tc>
        <w:tc>
          <w:tcPr>
            <w:tcW w:w="848" w:type="dxa"/>
          </w:tcPr>
          <w:p>
            <w:pPr>
              <w:jc w:val="center"/>
              <w:rPr>
                <w:rFonts w:hint="eastAsia"/>
                <w:b w:val="0"/>
                <w:bCs w:val="0"/>
                <w:sz w:val="28"/>
                <w:szCs w:val="28"/>
                <w:vertAlign w:val="baseline"/>
                <w:lang w:eastAsia="zh-CN"/>
              </w:rPr>
            </w:pPr>
          </w:p>
        </w:tc>
      </w:tr>
    </w:tbl>
    <w:p>
      <w:pPr>
        <w:jc w:val="center"/>
        <w:rPr>
          <w:rFonts w:hint="eastAsia"/>
          <w:b w:val="0"/>
          <w:bCs w:val="0"/>
          <w:sz w:val="24"/>
          <w:szCs w:val="24"/>
          <w:lang w:eastAsia="zh-CN"/>
        </w:rPr>
      </w:pPr>
      <w:r>
        <w:rPr>
          <w:rFonts w:hint="eastAsia"/>
          <w:b w:val="0"/>
          <w:bCs w:val="0"/>
          <w:sz w:val="24"/>
          <w:szCs w:val="24"/>
          <w:lang w:eastAsia="zh-CN"/>
        </w:rPr>
        <w:t>备注：企业主要人员含技术职称人员、</w:t>
      </w:r>
      <w:r>
        <w:rPr>
          <w:rFonts w:hint="eastAsia"/>
          <w:b w:val="0"/>
          <w:bCs w:val="0"/>
          <w:sz w:val="24"/>
          <w:szCs w:val="24"/>
          <w:lang w:val="en-US" w:eastAsia="zh-CN"/>
        </w:rPr>
        <w:t>试验员。</w:t>
      </w:r>
    </w:p>
    <w:p>
      <w:pPr>
        <w:jc w:val="center"/>
        <w:rPr>
          <w:rFonts w:hint="eastAsia"/>
          <w:b w:val="0"/>
          <w:bCs w:val="0"/>
          <w:sz w:val="24"/>
          <w:szCs w:val="24"/>
          <w:lang w:eastAsia="zh-CN"/>
        </w:rPr>
      </w:pPr>
    </w:p>
    <w:p>
      <w:pPr>
        <w:numPr>
          <w:ilvl w:val="0"/>
          <w:numId w:val="1"/>
        </w:numPr>
        <w:jc w:val="center"/>
        <w:rPr>
          <w:rFonts w:hint="eastAsia"/>
          <w:b/>
          <w:bCs/>
          <w:sz w:val="48"/>
          <w:szCs w:val="48"/>
          <w:lang w:eastAsia="zh-CN"/>
        </w:rPr>
      </w:pPr>
      <w:r>
        <w:rPr>
          <w:rFonts w:hint="eastAsia"/>
          <w:b/>
          <w:bCs/>
          <w:sz w:val="48"/>
          <w:szCs w:val="48"/>
          <w:lang w:eastAsia="zh-CN"/>
        </w:rPr>
        <w:t>违法违章查处记录</w:t>
      </w:r>
    </w:p>
    <w:p>
      <w:pPr>
        <w:numPr>
          <w:ilvl w:val="0"/>
          <w:numId w:val="0"/>
        </w:numPr>
        <w:jc w:val="both"/>
        <w:rPr>
          <w:rFonts w:hint="eastAsia"/>
          <w:b w:val="0"/>
          <w:bCs w:val="0"/>
          <w:sz w:val="28"/>
          <w:szCs w:val="28"/>
          <w:vertAlign w:val="baseline"/>
          <w:lang w:eastAsia="zh-CN"/>
        </w:rPr>
      </w:pPr>
      <w:r>
        <w:rPr>
          <w:rFonts w:hint="eastAsia"/>
          <w:b w:val="0"/>
          <w:bCs w:val="0"/>
          <w:sz w:val="28"/>
          <w:szCs w:val="28"/>
          <w:lang w:eastAsia="zh-CN"/>
        </w:rPr>
        <w:t>填报单位：</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982"/>
        <w:gridCol w:w="2524"/>
        <w:gridCol w:w="121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198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项目名称</w:t>
            </w:r>
          </w:p>
        </w:tc>
        <w:tc>
          <w:tcPr>
            <w:tcW w:w="2524"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违规事项</w:t>
            </w:r>
          </w:p>
        </w:tc>
        <w:tc>
          <w:tcPr>
            <w:tcW w:w="1212"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处理时间</w:t>
            </w:r>
          </w:p>
        </w:tc>
        <w:tc>
          <w:tcPr>
            <w:tcW w:w="2199"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02" w:type="dxa"/>
          </w:tcPr>
          <w:p>
            <w:pPr>
              <w:numPr>
                <w:ilvl w:val="0"/>
                <w:numId w:val="0"/>
              </w:numPr>
              <w:jc w:val="both"/>
              <w:rPr>
                <w:rFonts w:hint="eastAsia"/>
                <w:b w:val="0"/>
                <w:bCs w:val="0"/>
                <w:sz w:val="28"/>
                <w:szCs w:val="28"/>
                <w:vertAlign w:val="baseline"/>
                <w:lang w:eastAsia="zh-CN"/>
              </w:rPr>
            </w:pPr>
          </w:p>
        </w:tc>
        <w:tc>
          <w:tcPr>
            <w:tcW w:w="1982" w:type="dxa"/>
          </w:tcPr>
          <w:p>
            <w:pPr>
              <w:numPr>
                <w:ilvl w:val="0"/>
                <w:numId w:val="0"/>
              </w:numPr>
              <w:jc w:val="both"/>
              <w:rPr>
                <w:rFonts w:hint="eastAsia"/>
                <w:b w:val="0"/>
                <w:bCs w:val="0"/>
                <w:sz w:val="28"/>
                <w:szCs w:val="28"/>
                <w:vertAlign w:val="baseline"/>
                <w:lang w:eastAsia="zh-CN"/>
              </w:rPr>
            </w:pPr>
          </w:p>
        </w:tc>
        <w:tc>
          <w:tcPr>
            <w:tcW w:w="2524" w:type="dxa"/>
          </w:tcPr>
          <w:p>
            <w:pPr>
              <w:numPr>
                <w:ilvl w:val="0"/>
                <w:numId w:val="0"/>
              </w:numPr>
              <w:jc w:val="both"/>
              <w:rPr>
                <w:rFonts w:hint="eastAsia"/>
                <w:b w:val="0"/>
                <w:bCs w:val="0"/>
                <w:sz w:val="28"/>
                <w:szCs w:val="28"/>
                <w:vertAlign w:val="baseline"/>
                <w:lang w:eastAsia="zh-CN"/>
              </w:rPr>
            </w:pPr>
          </w:p>
        </w:tc>
        <w:tc>
          <w:tcPr>
            <w:tcW w:w="1212" w:type="dxa"/>
          </w:tcPr>
          <w:p>
            <w:pPr>
              <w:numPr>
                <w:ilvl w:val="0"/>
                <w:numId w:val="0"/>
              </w:numPr>
              <w:jc w:val="both"/>
              <w:rPr>
                <w:rFonts w:hint="eastAsia"/>
                <w:b w:val="0"/>
                <w:bCs w:val="0"/>
                <w:sz w:val="28"/>
                <w:szCs w:val="28"/>
                <w:vertAlign w:val="baseline"/>
                <w:lang w:eastAsia="zh-CN"/>
              </w:rPr>
            </w:pPr>
          </w:p>
        </w:tc>
        <w:tc>
          <w:tcPr>
            <w:tcW w:w="2199" w:type="dxa"/>
          </w:tcPr>
          <w:p>
            <w:pPr>
              <w:numPr>
                <w:ilvl w:val="0"/>
                <w:numId w:val="0"/>
              </w:numPr>
              <w:jc w:val="both"/>
              <w:rPr>
                <w:rFonts w:hint="eastAsia"/>
                <w:b w:val="0"/>
                <w:bCs w:val="0"/>
                <w:sz w:val="28"/>
                <w:szCs w:val="28"/>
                <w:vertAlign w:val="baseline"/>
                <w:lang w:eastAsia="zh-CN"/>
              </w:rPr>
            </w:pPr>
          </w:p>
        </w:tc>
      </w:tr>
    </w:tbl>
    <w:p>
      <w:pPr>
        <w:numPr>
          <w:ilvl w:val="0"/>
          <w:numId w:val="0"/>
        </w:numPr>
        <w:jc w:val="both"/>
        <w:rPr>
          <w:rFonts w:hint="eastAsia"/>
          <w:b w:val="0"/>
          <w:bCs w:val="0"/>
          <w:sz w:val="24"/>
          <w:szCs w:val="24"/>
          <w:lang w:eastAsia="zh-CN"/>
        </w:rPr>
      </w:pPr>
      <w:r>
        <w:rPr>
          <w:rFonts w:hint="eastAsia"/>
          <w:b w:val="0"/>
          <w:bCs w:val="0"/>
          <w:sz w:val="24"/>
          <w:szCs w:val="24"/>
          <w:lang w:eastAsia="zh-CN"/>
        </w:rPr>
        <w:t>注：本表填报企业申报年度前</w:t>
      </w:r>
      <w:r>
        <w:rPr>
          <w:rFonts w:hint="eastAsia"/>
          <w:b w:val="0"/>
          <w:bCs w:val="0"/>
          <w:sz w:val="24"/>
          <w:szCs w:val="24"/>
          <w:lang w:val="en-US" w:eastAsia="zh-CN"/>
        </w:rPr>
        <w:t>一</w:t>
      </w:r>
      <w:r>
        <w:rPr>
          <w:rFonts w:hint="eastAsia"/>
          <w:b w:val="0"/>
          <w:bCs w:val="0"/>
          <w:sz w:val="24"/>
          <w:szCs w:val="24"/>
          <w:lang w:eastAsia="zh-CN"/>
        </w:rPr>
        <w:t>年至申报时已生效的行政处罚决定书、整改通知书、停工通知书、认定不良行为记录。</w:t>
      </w:r>
    </w:p>
    <w:p>
      <w:pPr>
        <w:numPr>
          <w:ilvl w:val="0"/>
          <w:numId w:val="0"/>
        </w:numPr>
        <w:jc w:val="center"/>
        <w:rPr>
          <w:rFonts w:hint="eastAsia"/>
          <w:b/>
          <w:bCs/>
          <w:sz w:val="48"/>
          <w:szCs w:val="48"/>
          <w:lang w:eastAsia="zh-CN"/>
        </w:rPr>
      </w:pPr>
      <w:r>
        <w:rPr>
          <w:rFonts w:hint="eastAsia"/>
          <w:b/>
          <w:bCs/>
          <w:sz w:val="48"/>
          <w:szCs w:val="48"/>
          <w:lang w:eastAsia="zh-CN"/>
        </w:rPr>
        <w:t>四、获</w:t>
      </w:r>
      <w:r>
        <w:rPr>
          <w:rFonts w:hint="eastAsia"/>
          <w:b/>
          <w:bCs/>
          <w:sz w:val="48"/>
          <w:szCs w:val="48"/>
          <w:lang w:val="en-US" w:eastAsia="zh-CN"/>
        </w:rPr>
        <w:t xml:space="preserve"> </w:t>
      </w:r>
      <w:r>
        <w:rPr>
          <w:rFonts w:hint="eastAsia"/>
          <w:b/>
          <w:bCs/>
          <w:sz w:val="48"/>
          <w:szCs w:val="48"/>
          <w:lang w:eastAsia="zh-CN"/>
        </w:rPr>
        <w:t>奖</w:t>
      </w:r>
      <w:r>
        <w:rPr>
          <w:rFonts w:hint="eastAsia"/>
          <w:b/>
          <w:bCs/>
          <w:sz w:val="48"/>
          <w:szCs w:val="48"/>
          <w:lang w:val="en-US" w:eastAsia="zh-CN"/>
        </w:rPr>
        <w:t xml:space="preserve"> </w:t>
      </w:r>
      <w:r>
        <w:rPr>
          <w:rFonts w:hint="eastAsia"/>
          <w:b/>
          <w:bCs/>
          <w:sz w:val="48"/>
          <w:szCs w:val="48"/>
          <w:lang w:eastAsia="zh-CN"/>
        </w:rPr>
        <w:t>记</w:t>
      </w:r>
      <w:r>
        <w:rPr>
          <w:rFonts w:hint="eastAsia"/>
          <w:b/>
          <w:bCs/>
          <w:sz w:val="48"/>
          <w:szCs w:val="48"/>
          <w:lang w:val="en-US" w:eastAsia="zh-CN"/>
        </w:rPr>
        <w:t xml:space="preserve"> </w:t>
      </w:r>
      <w:r>
        <w:rPr>
          <w:rFonts w:hint="eastAsia"/>
          <w:b/>
          <w:bCs/>
          <w:sz w:val="48"/>
          <w:szCs w:val="48"/>
          <w:lang w:eastAsia="zh-CN"/>
        </w:rPr>
        <w:t>录</w:t>
      </w:r>
    </w:p>
    <w:p>
      <w:pPr>
        <w:numPr>
          <w:ilvl w:val="0"/>
          <w:numId w:val="0"/>
        </w:numPr>
        <w:jc w:val="both"/>
        <w:rPr>
          <w:rFonts w:hint="eastAsia"/>
          <w:b w:val="0"/>
          <w:bCs w:val="0"/>
          <w:sz w:val="28"/>
          <w:szCs w:val="28"/>
          <w:vertAlign w:val="baseline"/>
          <w:lang w:eastAsia="zh-CN"/>
        </w:rPr>
      </w:pPr>
      <w:r>
        <w:rPr>
          <w:rFonts w:hint="eastAsia"/>
          <w:b w:val="0"/>
          <w:bCs w:val="0"/>
          <w:sz w:val="28"/>
          <w:szCs w:val="28"/>
          <w:lang w:eastAsia="zh-CN"/>
        </w:rPr>
        <w:t>填报单位：</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001"/>
        <w:gridCol w:w="1331"/>
        <w:gridCol w:w="186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序号</w:t>
            </w:r>
          </w:p>
        </w:tc>
        <w:tc>
          <w:tcPr>
            <w:tcW w:w="300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获奖名称</w:t>
            </w:r>
          </w:p>
        </w:tc>
        <w:tc>
          <w:tcPr>
            <w:tcW w:w="133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获奖时间</w:t>
            </w:r>
          </w:p>
        </w:tc>
        <w:tc>
          <w:tcPr>
            <w:tcW w:w="1863"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颁奖单位</w:t>
            </w:r>
          </w:p>
        </w:tc>
        <w:tc>
          <w:tcPr>
            <w:tcW w:w="1551" w:type="dxa"/>
            <w:vAlign w:val="center"/>
          </w:tcPr>
          <w:p>
            <w:pPr>
              <w:numPr>
                <w:ilvl w:val="0"/>
                <w:numId w:val="0"/>
              </w:numPr>
              <w:jc w:val="center"/>
              <w:rPr>
                <w:rFonts w:hint="eastAsia"/>
                <w:b w:val="0"/>
                <w:bCs w:val="0"/>
                <w:sz w:val="24"/>
                <w:szCs w:val="24"/>
                <w:vertAlign w:val="baseline"/>
                <w:lang w:eastAsia="zh-CN"/>
              </w:rPr>
            </w:pPr>
            <w:r>
              <w:rPr>
                <w:rFonts w:hint="eastAsia"/>
                <w:b w:val="0"/>
                <w:bCs w:val="0"/>
                <w:sz w:val="24"/>
                <w:szCs w:val="24"/>
                <w:vertAlign w:val="baseline"/>
                <w:lang w:eastAsia="zh-CN"/>
              </w:rPr>
              <w:t>获奖文号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73" w:type="dxa"/>
          </w:tcPr>
          <w:p>
            <w:pPr>
              <w:numPr>
                <w:ilvl w:val="0"/>
                <w:numId w:val="0"/>
              </w:numPr>
              <w:jc w:val="both"/>
              <w:rPr>
                <w:rFonts w:hint="eastAsia"/>
                <w:b w:val="0"/>
                <w:bCs w:val="0"/>
                <w:sz w:val="28"/>
                <w:szCs w:val="28"/>
                <w:vertAlign w:val="baseline"/>
                <w:lang w:eastAsia="zh-CN"/>
              </w:rPr>
            </w:pPr>
          </w:p>
        </w:tc>
        <w:tc>
          <w:tcPr>
            <w:tcW w:w="3001" w:type="dxa"/>
          </w:tcPr>
          <w:p>
            <w:pPr>
              <w:numPr>
                <w:ilvl w:val="0"/>
                <w:numId w:val="0"/>
              </w:numPr>
              <w:jc w:val="both"/>
              <w:rPr>
                <w:rFonts w:hint="eastAsia"/>
                <w:b w:val="0"/>
                <w:bCs w:val="0"/>
                <w:sz w:val="28"/>
                <w:szCs w:val="28"/>
                <w:vertAlign w:val="baseline"/>
                <w:lang w:eastAsia="zh-CN"/>
              </w:rPr>
            </w:pPr>
          </w:p>
        </w:tc>
        <w:tc>
          <w:tcPr>
            <w:tcW w:w="1331" w:type="dxa"/>
          </w:tcPr>
          <w:p>
            <w:pPr>
              <w:numPr>
                <w:ilvl w:val="0"/>
                <w:numId w:val="0"/>
              </w:numPr>
              <w:jc w:val="both"/>
              <w:rPr>
                <w:rFonts w:hint="eastAsia"/>
                <w:b w:val="0"/>
                <w:bCs w:val="0"/>
                <w:sz w:val="28"/>
                <w:szCs w:val="28"/>
                <w:vertAlign w:val="baseline"/>
                <w:lang w:eastAsia="zh-CN"/>
              </w:rPr>
            </w:pPr>
          </w:p>
        </w:tc>
        <w:tc>
          <w:tcPr>
            <w:tcW w:w="1863" w:type="dxa"/>
          </w:tcPr>
          <w:p>
            <w:pPr>
              <w:numPr>
                <w:ilvl w:val="0"/>
                <w:numId w:val="0"/>
              </w:numPr>
              <w:jc w:val="both"/>
              <w:rPr>
                <w:rFonts w:hint="eastAsia"/>
                <w:b w:val="0"/>
                <w:bCs w:val="0"/>
                <w:sz w:val="28"/>
                <w:szCs w:val="28"/>
                <w:vertAlign w:val="baseline"/>
                <w:lang w:eastAsia="zh-CN"/>
              </w:rPr>
            </w:pPr>
          </w:p>
        </w:tc>
        <w:tc>
          <w:tcPr>
            <w:tcW w:w="1551" w:type="dxa"/>
          </w:tcPr>
          <w:p>
            <w:pPr>
              <w:numPr>
                <w:ilvl w:val="0"/>
                <w:numId w:val="0"/>
              </w:numPr>
              <w:jc w:val="both"/>
              <w:rPr>
                <w:rFonts w:hint="eastAsia"/>
                <w:b w:val="0"/>
                <w:bCs w:val="0"/>
                <w:sz w:val="28"/>
                <w:szCs w:val="28"/>
                <w:vertAlign w:val="baseline"/>
                <w:lang w:eastAsia="zh-CN"/>
              </w:rPr>
            </w:pPr>
          </w:p>
        </w:tc>
      </w:tr>
    </w:tbl>
    <w:p>
      <w:pPr>
        <w:numPr>
          <w:ilvl w:val="0"/>
          <w:numId w:val="0"/>
        </w:numPr>
        <w:jc w:val="both"/>
        <w:rPr>
          <w:rFonts w:hint="eastAsia"/>
          <w:b w:val="0"/>
          <w:bCs w:val="0"/>
          <w:sz w:val="24"/>
          <w:szCs w:val="24"/>
          <w:lang w:eastAsia="zh-CN"/>
        </w:rPr>
      </w:pPr>
    </w:p>
    <w:p>
      <w:pPr>
        <w:numPr>
          <w:ilvl w:val="0"/>
          <w:numId w:val="0"/>
        </w:numPr>
        <w:jc w:val="both"/>
        <w:rPr>
          <w:rFonts w:hint="eastAsia"/>
          <w:b w:val="0"/>
          <w:bCs w:val="0"/>
          <w:sz w:val="24"/>
          <w:szCs w:val="24"/>
          <w:lang w:eastAsia="zh-CN"/>
        </w:rPr>
      </w:pPr>
      <w:r>
        <w:rPr>
          <w:rFonts w:hint="eastAsia"/>
          <w:b w:val="0"/>
          <w:bCs w:val="0"/>
          <w:sz w:val="24"/>
          <w:szCs w:val="24"/>
          <w:lang w:eastAsia="zh-CN"/>
        </w:rPr>
        <w:t>注：本表填报企业申报年度前</w:t>
      </w:r>
      <w:r>
        <w:rPr>
          <w:rFonts w:hint="eastAsia"/>
          <w:b w:val="0"/>
          <w:bCs w:val="0"/>
          <w:sz w:val="24"/>
          <w:szCs w:val="24"/>
          <w:lang w:val="en-US" w:eastAsia="zh-CN"/>
        </w:rPr>
        <w:t>一</w:t>
      </w:r>
      <w:r>
        <w:rPr>
          <w:rFonts w:hint="eastAsia"/>
          <w:b w:val="0"/>
          <w:bCs w:val="0"/>
          <w:sz w:val="24"/>
          <w:szCs w:val="24"/>
          <w:lang w:eastAsia="zh-CN"/>
        </w:rPr>
        <w:t>年至申报时获奖情况。</w:t>
      </w:r>
    </w:p>
    <w:p>
      <w:pPr>
        <w:numPr>
          <w:ilvl w:val="0"/>
          <w:numId w:val="0"/>
        </w:numPr>
        <w:jc w:val="both"/>
        <w:rPr>
          <w:rFonts w:hint="eastAsia"/>
          <w:b w:val="0"/>
          <w:bCs w:val="0"/>
          <w:sz w:val="24"/>
          <w:szCs w:val="24"/>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21"/>
          <w:szCs w:val="21"/>
        </w:rPr>
      </w:pPr>
      <w:r>
        <w:rPr>
          <w:rFonts w:hint="eastAsia" w:ascii="仿宋" w:hAnsi="仿宋" w:eastAsia="仿宋" w:cs="黑体"/>
          <w:color w:val="000000"/>
          <w:kern w:val="0"/>
          <w:sz w:val="28"/>
          <w:szCs w:val="28"/>
          <w:lang w:val="en-US" w:eastAsia="zh-CN" w:bidi="ar"/>
        </w:rPr>
        <w:t>衡阳市砂浆企业信用等级评价评分表</w:t>
      </w:r>
    </w:p>
    <w:p>
      <w:pPr>
        <w:keepNext w:val="0"/>
        <w:keepLines w:val="0"/>
        <w:widowControl/>
        <w:suppressLineNumbers w:val="0"/>
        <w:spacing w:before="0" w:beforeAutospacing="0" w:after="0" w:afterAutospacing="0"/>
        <w:ind w:left="0" w:right="0" w:firstLine="360"/>
        <w:jc w:val="center"/>
        <w:rPr>
          <w:color w:val="auto"/>
          <w:kern w:val="1"/>
          <w:sz w:val="24"/>
          <w:szCs w:val="24"/>
          <w:lang w:val="en-US"/>
        </w:rPr>
      </w:pPr>
    </w:p>
    <w:tbl>
      <w:tblPr>
        <w:tblStyle w:val="5"/>
        <w:tblpPr w:leftFromText="180" w:rightFromText="180" w:vertAnchor="text" w:horzAnchor="page" w:tblpX="1219" w:tblpY="99"/>
        <w:tblOverlap w:val="never"/>
        <w:tblW w:w="9781" w:type="dxa"/>
        <w:tblInd w:w="0" w:type="dxa"/>
        <w:shd w:val="clear" w:color="auto" w:fill="auto"/>
        <w:tblLayout w:type="fixed"/>
        <w:tblCellMar>
          <w:top w:w="0" w:type="dxa"/>
          <w:left w:w="108" w:type="dxa"/>
          <w:bottom w:w="0" w:type="dxa"/>
          <w:right w:w="108" w:type="dxa"/>
        </w:tblCellMar>
      </w:tblPr>
      <w:tblGrid>
        <w:gridCol w:w="426"/>
        <w:gridCol w:w="426"/>
        <w:gridCol w:w="411"/>
        <w:gridCol w:w="1249"/>
        <w:gridCol w:w="762"/>
        <w:gridCol w:w="4513"/>
        <w:gridCol w:w="718"/>
        <w:gridCol w:w="709"/>
        <w:gridCol w:w="567"/>
      </w:tblGrid>
      <w:tr>
        <w:tblPrEx>
          <w:shd w:val="clear" w:color="auto" w:fill="auto"/>
          <w:tblCellMar>
            <w:top w:w="0" w:type="dxa"/>
            <w:left w:w="108" w:type="dxa"/>
            <w:bottom w:w="0" w:type="dxa"/>
            <w:right w:w="108" w:type="dxa"/>
          </w:tblCellMar>
        </w:tblPrEx>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评价内容</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分值</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评价标准</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符合性情况评价</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说明</w:t>
            </w:r>
          </w:p>
        </w:tc>
      </w:tr>
      <w:tr>
        <w:tblPrEx>
          <w:shd w:val="clear" w:color="auto" w:fill="auto"/>
          <w:tblCellMar>
            <w:top w:w="0" w:type="dxa"/>
            <w:left w:w="108" w:type="dxa"/>
            <w:bottom w:w="0" w:type="dxa"/>
            <w:right w:w="108" w:type="dxa"/>
          </w:tblCellMar>
        </w:tblPrEx>
        <w:trPr>
          <w:trHeight w:val="331" w:hRule="atLeast"/>
        </w:trPr>
        <w:tc>
          <w:tcPr>
            <w:tcW w:w="8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113" w:right="113"/>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控制项</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依法纳税</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符合或不符合</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不得有偷税漏税的行为</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80" w:hRule="atLeast"/>
        </w:trPr>
        <w:tc>
          <w:tcPr>
            <w:tcW w:w="8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依法依规</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不得有违反国家法律法规及行业主管部门和其他行政机构规定的行为</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305" w:hRule="atLeast"/>
        </w:trPr>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评分项/序号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评价内容</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分值</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rPr>
            </w:pPr>
            <w:r>
              <w:rPr>
                <w:rFonts w:hint="eastAsia" w:ascii="仿宋" w:hAnsi="仿宋" w:eastAsia="仿宋" w:cs="黑体"/>
                <w:b/>
                <w:bCs w:val="0"/>
                <w:color w:val="000000"/>
                <w:kern w:val="0"/>
                <w:sz w:val="24"/>
                <w:szCs w:val="24"/>
                <w:lang w:val="en-US" w:eastAsia="zh-CN" w:bidi="ar"/>
              </w:rPr>
              <w:t>评价标准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eastAsia="zh-CN"/>
              </w:rPr>
            </w:pPr>
            <w:r>
              <w:rPr>
                <w:rFonts w:hint="eastAsia" w:ascii="仿宋" w:hAnsi="仿宋" w:eastAsia="仿宋" w:cs="黑体"/>
                <w:b/>
                <w:bCs w:val="0"/>
                <w:sz w:val="24"/>
                <w:szCs w:val="24"/>
                <w:lang w:val="en-US" w:eastAsia="zh-CN"/>
              </w:rPr>
              <w:t>自评分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eastAsia="zh-CN"/>
              </w:rPr>
            </w:pPr>
            <w:r>
              <w:rPr>
                <w:rFonts w:hint="eastAsia" w:ascii="仿宋" w:hAnsi="仿宋" w:eastAsia="仿宋" w:cs="黑体"/>
                <w:b/>
                <w:bCs w:val="0"/>
                <w:sz w:val="24"/>
                <w:szCs w:val="24"/>
                <w:lang w:val="en-US" w:eastAsia="zh-CN"/>
              </w:rPr>
              <w:t>专家评分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bCs w:val="0"/>
                <w:sz w:val="24"/>
                <w:szCs w:val="24"/>
                <w:lang w:val="en-US" w:eastAsia="zh-CN"/>
              </w:rPr>
            </w:pPr>
            <w:r>
              <w:rPr>
                <w:rFonts w:hint="eastAsia" w:ascii="仿宋" w:hAnsi="仿宋" w:eastAsia="仿宋" w:cs="黑体"/>
                <w:b/>
                <w:bCs w:val="0"/>
                <w:sz w:val="24"/>
                <w:szCs w:val="24"/>
                <w:lang w:val="en-US" w:eastAsia="zh-CN"/>
              </w:rPr>
              <w:t>备注</w:t>
            </w:r>
          </w:p>
        </w:tc>
      </w:tr>
      <w:tr>
        <w:tblPrEx>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黑体"/>
                <w:sz w:val="24"/>
                <w:szCs w:val="24"/>
                <w:lang w:val="en-US"/>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36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控综合能力</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auto"/>
                <w:sz w:val="24"/>
                <w:szCs w:val="24"/>
                <w:lang w:val="en-US"/>
              </w:rPr>
            </w:pPr>
            <w:r>
              <w:rPr>
                <w:rFonts w:hint="eastAsia" w:ascii="仿宋" w:hAnsi="仿宋" w:eastAsia="仿宋" w:cs="黑体"/>
                <w:color w:val="000000"/>
                <w:kern w:val="0"/>
                <w:sz w:val="24"/>
                <w:szCs w:val="24"/>
                <w:lang w:val="en-US" w:eastAsia="zh-CN" w:bidi="ar"/>
              </w:rPr>
              <w:t>质量管理体系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auto"/>
                <w:sz w:val="24"/>
                <w:szCs w:val="24"/>
                <w:lang w:val="en-US"/>
              </w:rPr>
            </w:pPr>
            <w:r>
              <w:rPr>
                <w:rFonts w:hint="eastAsia" w:ascii="仿宋" w:hAnsi="仿宋" w:eastAsia="仿宋" w:cs="黑体"/>
                <w:color w:val="000000"/>
                <w:kern w:val="0"/>
                <w:sz w:val="24"/>
                <w:szCs w:val="24"/>
                <w:lang w:val="en-US" w:eastAsia="zh-CN" w:bidi="ar"/>
              </w:rPr>
              <w:t>20</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有完整的质量管理制度（满足要求，得20分）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tblCellMar>
            <w:top w:w="0" w:type="dxa"/>
            <w:left w:w="108" w:type="dxa"/>
            <w:bottom w:w="0" w:type="dxa"/>
            <w:right w:w="108" w:type="dxa"/>
          </w:tblCellMar>
        </w:tblPrEx>
        <w:trPr>
          <w:trHeight w:val="9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生产质量管理</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人员机构</w:t>
            </w:r>
          </w:p>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设有试验室，且试验室有明确的组织机构（满足要求，得2分）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3</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试验室主任应有工程序列中级职称（满足要求，得3分）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3</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试验人员不少于3人（满足要求，得3分）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仪器设备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试验室应配备能满足要求的检验检测设备</w:t>
            </w:r>
          </w:p>
          <w:p>
            <w:pPr>
              <w:keepNext w:val="0"/>
              <w:keepLines w:val="0"/>
              <w:widowControl/>
              <w:suppressLineNumbers w:val="0"/>
              <w:spacing w:before="0" w:beforeAutospacing="0" w:after="0" w:afterAutospacing="0"/>
              <w:ind w:left="0" w:right="0"/>
              <w:jc w:val="center"/>
              <w:rPr>
                <w:rFonts w:hint="default"/>
                <w:sz w:val="24"/>
                <w:szCs w:val="24"/>
              </w:rPr>
            </w:pPr>
            <w:r>
              <w:rPr>
                <w:rFonts w:hint="eastAsia" w:ascii="仿宋" w:hAnsi="仿宋" w:eastAsia="仿宋" w:cs="黑体"/>
                <w:color w:val="000000"/>
                <w:kern w:val="0"/>
                <w:sz w:val="24"/>
                <w:szCs w:val="24"/>
                <w:lang w:val="en-US" w:eastAsia="zh-CN" w:bidi="ar"/>
              </w:rPr>
              <w:t>（满足要求，得2分，每缺少一项，扣0.5分）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应建立设备管理台账和设备计量检定计划台帐</w:t>
            </w:r>
          </w:p>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仿宋" w:hAnsi="仿宋" w:eastAsia="仿宋" w:cs="黑体"/>
                <w:color w:val="000000"/>
                <w:kern w:val="0"/>
                <w:sz w:val="24"/>
                <w:szCs w:val="24"/>
                <w:lang w:val="en-US" w:eastAsia="zh-CN" w:bidi="ar"/>
              </w:rPr>
              <w:t>（满足要求，得2分）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b w:val="0"/>
                <w:bCs w:val="0"/>
                <w:sz w:val="24"/>
                <w:szCs w:val="24"/>
                <w:lang w:val="en-US"/>
              </w:rPr>
            </w:pPr>
            <w:r>
              <w:rPr>
                <w:rFonts w:hint="eastAsia" w:ascii="仿宋" w:hAnsi="仿宋" w:eastAsia="仿宋" w:cs="黑体"/>
                <w:b w:val="0"/>
                <w:bCs w:val="0"/>
                <w:color w:val="000000"/>
                <w:kern w:val="0"/>
                <w:sz w:val="24"/>
                <w:szCs w:val="24"/>
                <w:lang w:val="en-US" w:eastAsia="zh-CN" w:bidi="ar"/>
              </w:rPr>
              <w:t>仪器设备维护良好，及时记录使用及维护信息（满足要求，得2分）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612"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b w:val="0"/>
                <w:bCs w:val="0"/>
                <w:sz w:val="24"/>
                <w:szCs w:val="24"/>
              </w:rPr>
            </w:pPr>
            <w:r>
              <w:rPr>
                <w:rFonts w:hint="eastAsia" w:ascii="仿宋" w:hAnsi="仿宋" w:eastAsia="仿宋" w:cs="黑体"/>
                <w:b w:val="0"/>
                <w:bCs w:val="0"/>
                <w:color w:val="000000"/>
                <w:kern w:val="0"/>
                <w:sz w:val="24"/>
                <w:szCs w:val="24"/>
                <w:lang w:val="en-US" w:eastAsia="zh-CN" w:bidi="ar"/>
              </w:rPr>
              <w:t>计量仪器检验设备具有有效的计量检定证书、校准证书、测试证书（按规范要求缺一项，扣0.2分）</w:t>
            </w: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内部管理制度</w:t>
            </w:r>
          </w:p>
        </w:tc>
        <w:tc>
          <w:tcPr>
            <w:tcW w:w="7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应设立试验室人员岗位责任制度（满足要求，得1分）</w:t>
            </w:r>
          </w:p>
        </w:tc>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应设立原材料检验及检测样品管理制度（满足要求，得1分）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应设立检验检测原始记录管理制度（满足要求，得1分）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应设立试验报告的编制、校核、审批制度</w:t>
            </w:r>
          </w:p>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（满足要求，得1分）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应设立检测仪器设备管理制度（满足要求，得1分）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应设立试验室环境管理制度（满足要求，得1分）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生产控制及其他</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20</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sz w:val="24"/>
                <w:szCs w:val="24"/>
                <w:lang w:val="en-US" w:eastAsia="zh-CN"/>
              </w:rPr>
              <w:t>未发生重大安全事故</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eastAsia="zh-CN"/>
              </w:rPr>
            </w:pPr>
          </w:p>
        </w:tc>
        <w:tc>
          <w:tcPr>
            <w:tcW w:w="12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color w:val="000000"/>
                <w:kern w:val="0"/>
                <w:sz w:val="24"/>
                <w:szCs w:val="24"/>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供货施工现场指导服务到位</w:t>
            </w:r>
            <w:r>
              <w:rPr>
                <w:rFonts w:hint="eastAsia" w:ascii="仿宋" w:hAnsi="仿宋" w:eastAsia="仿宋" w:cs="黑体"/>
                <w:color w:val="000000"/>
                <w:kern w:val="0"/>
                <w:sz w:val="24"/>
                <w:szCs w:val="24"/>
                <w:lang w:val="en-US" w:eastAsia="zh-CN" w:bidi="ar"/>
              </w:rPr>
              <w:t>（满足要求，</w:t>
            </w:r>
            <w:bookmarkStart w:id="0" w:name="_GoBack"/>
            <w:bookmarkEnd w:id="0"/>
            <w:r>
              <w:rPr>
                <w:rFonts w:hint="eastAsia" w:ascii="仿宋" w:hAnsi="仿宋" w:eastAsia="仿宋" w:cs="黑体"/>
                <w:color w:val="000000"/>
                <w:kern w:val="0"/>
                <w:sz w:val="24"/>
                <w:szCs w:val="24"/>
                <w:lang w:val="en-US" w:eastAsia="zh-CN" w:bidi="ar"/>
              </w:rPr>
              <w:t>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eastAsia="zh-CN"/>
              </w:rPr>
            </w:pPr>
          </w:p>
        </w:tc>
        <w:tc>
          <w:tcPr>
            <w:tcW w:w="12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color w:val="000000"/>
                <w:kern w:val="0"/>
                <w:sz w:val="24"/>
                <w:szCs w:val="24"/>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sz w:val="24"/>
                <w:szCs w:val="24"/>
                <w:lang w:val="en-US" w:eastAsia="zh-CN"/>
              </w:rPr>
              <w:t>施工现场无污染</w:t>
            </w:r>
            <w:r>
              <w:rPr>
                <w:rFonts w:hint="eastAsia" w:ascii="仿宋" w:hAnsi="仿宋" w:eastAsia="仿宋" w:cs="黑体"/>
                <w:color w:val="000000"/>
                <w:kern w:val="0"/>
                <w:sz w:val="24"/>
                <w:szCs w:val="24"/>
                <w:lang w:val="en-US" w:eastAsia="zh-CN" w:bidi="ar"/>
              </w:rPr>
              <w:t>（满足要求，得2分）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eastAsia="zh-CN"/>
              </w:rPr>
            </w:pPr>
          </w:p>
        </w:tc>
        <w:tc>
          <w:tcPr>
            <w:tcW w:w="12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黑体"/>
                <w:color w:val="000000"/>
                <w:kern w:val="0"/>
                <w:sz w:val="24"/>
                <w:szCs w:val="24"/>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使用的原材料应开展进场验收，并收集相关质量证明文件，及时归档备查（满足要求，得2分）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299"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原材料应按相关规范规定要求进行自检。应对主要原材料变化的实际情况进行相关的检验控制、</w:t>
            </w:r>
          </w:p>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（满足要求，得2分）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78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市场行为</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产品销售合同管理</w:t>
            </w:r>
          </w:p>
        </w:tc>
        <w:tc>
          <w:tcPr>
            <w:tcW w:w="7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eastAsia="zh-CN"/>
              </w:rPr>
            </w:pPr>
            <w:r>
              <w:rPr>
                <w:rFonts w:hint="eastAsia" w:ascii="仿宋" w:hAnsi="仿宋" w:eastAsia="仿宋" w:cs="黑体"/>
                <w:sz w:val="24"/>
                <w:szCs w:val="24"/>
                <w:lang w:val="en-US" w:eastAsia="zh-CN"/>
              </w:rPr>
              <w:t>10</w:t>
            </w:r>
          </w:p>
        </w:tc>
        <w:tc>
          <w:tcPr>
            <w:tcW w:w="45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应与采购单位签订砂浆采购合同，采购合同中应按设计文件和有关规范载明相关技术和质量内容</w:t>
            </w:r>
          </w:p>
        </w:tc>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tblCellMar>
            <w:top w:w="0" w:type="dxa"/>
            <w:left w:w="108" w:type="dxa"/>
            <w:bottom w:w="0" w:type="dxa"/>
            <w:right w:w="108" w:type="dxa"/>
          </w:tblCellMar>
        </w:tblPrEx>
        <w:trPr>
          <w:trHeight w:val="780" w:hRule="atLeast"/>
        </w:trPr>
        <w:tc>
          <w:tcPr>
            <w:tcW w:w="4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行业自律</w:t>
            </w:r>
          </w:p>
        </w:tc>
        <w:tc>
          <w:tcPr>
            <w:tcW w:w="7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sz w:val="24"/>
                <w:szCs w:val="24"/>
                <w:lang w:val="en-US" w:eastAsia="zh-CN"/>
              </w:rPr>
            </w:pPr>
            <w:r>
              <w:rPr>
                <w:rFonts w:hint="eastAsia" w:ascii="仿宋" w:hAnsi="仿宋" w:eastAsia="仿宋" w:cs="黑体"/>
                <w:color w:val="000000"/>
                <w:kern w:val="0"/>
                <w:sz w:val="24"/>
                <w:szCs w:val="24"/>
                <w:lang w:val="en-US" w:eastAsia="zh-CN" w:bidi="ar"/>
              </w:rPr>
              <w:t>10</w:t>
            </w:r>
          </w:p>
        </w:tc>
        <w:tc>
          <w:tcPr>
            <w:tcW w:w="45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公平竞价，无相关投诉，符合行业自律公约要求，无不正当竞争行为</w:t>
            </w:r>
          </w:p>
        </w:tc>
        <w:tc>
          <w:tcPr>
            <w:tcW w:w="7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883" w:hRule="atLeast"/>
        </w:trPr>
        <w:tc>
          <w:tcPr>
            <w:tcW w:w="426" w:type="dxa"/>
            <w:tcBorders>
              <w:top w:val="single" w:color="auto"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26" w:type="dxa"/>
            <w:tcBorders>
              <w:top w:val="single" w:color="auto"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行业管理</w:t>
            </w:r>
          </w:p>
        </w:tc>
        <w:tc>
          <w:tcPr>
            <w:tcW w:w="4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1</w:t>
            </w:r>
          </w:p>
        </w:tc>
        <w:tc>
          <w:tcPr>
            <w:tcW w:w="124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行业贡献</w:t>
            </w:r>
          </w:p>
        </w:tc>
        <w:tc>
          <w:tcPr>
            <w:tcW w:w="762"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10</w:t>
            </w:r>
          </w:p>
        </w:tc>
        <w:tc>
          <w:tcPr>
            <w:tcW w:w="451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积极参加行业主管部门和砂浆工作站活动，履行成员义务。</w:t>
            </w:r>
          </w:p>
        </w:tc>
        <w:tc>
          <w:tcPr>
            <w:tcW w:w="71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tblCellMar>
            <w:top w:w="0" w:type="dxa"/>
            <w:left w:w="108" w:type="dxa"/>
            <w:bottom w:w="0" w:type="dxa"/>
            <w:right w:w="108" w:type="dxa"/>
          </w:tblCellMar>
        </w:tblPrEx>
        <w:trPr>
          <w:trHeight w:val="780" w:hRule="atLeast"/>
        </w:trPr>
        <w:tc>
          <w:tcPr>
            <w:tcW w:w="852" w:type="dxa"/>
            <w:gridSpan w:val="2"/>
            <w:vMerge w:val="restart"/>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113" w:right="113"/>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加分项</w:t>
            </w:r>
          </w:p>
        </w:tc>
        <w:tc>
          <w:tcPr>
            <w:tcW w:w="4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1</w:t>
            </w:r>
          </w:p>
        </w:tc>
        <w:tc>
          <w:tcPr>
            <w:tcW w:w="12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认证</w:t>
            </w:r>
          </w:p>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45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通过绿色建材评价标识</w:t>
            </w:r>
          </w:p>
        </w:tc>
        <w:tc>
          <w:tcPr>
            <w:tcW w:w="7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403" w:hRule="atLeast"/>
        </w:trPr>
        <w:tc>
          <w:tcPr>
            <w:tcW w:w="852"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科技创新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4</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获得省、部级及以上科技奖，加2分；企业获得发明专利，每项加2分（该项总加分不超过4分）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396" w:hRule="atLeast"/>
        </w:trPr>
        <w:tc>
          <w:tcPr>
            <w:tcW w:w="852"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表彰奖励</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r>
              <w:rPr>
                <w:rFonts w:hint="eastAsia" w:ascii="仿宋" w:hAnsi="仿宋" w:eastAsia="仿宋" w:cs="黑体"/>
                <w:color w:val="000000"/>
                <w:kern w:val="0"/>
                <w:sz w:val="24"/>
                <w:szCs w:val="24"/>
                <w:lang w:val="en-US" w:eastAsia="zh-CN" w:bidi="ar"/>
              </w:rPr>
              <w:t>获得住建系统市、省、部级及以上表彰奖励，每项加1分（该项总加分不超过2分）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r>
        <w:tblPrEx>
          <w:shd w:val="clear" w:color="auto" w:fill="auto"/>
          <w:tblCellMar>
            <w:top w:w="0" w:type="dxa"/>
            <w:left w:w="108" w:type="dxa"/>
            <w:bottom w:w="0" w:type="dxa"/>
            <w:right w:w="108" w:type="dxa"/>
          </w:tblCellMar>
        </w:tblPrEx>
        <w:trPr>
          <w:trHeight w:val="396" w:hRule="atLeast"/>
        </w:trPr>
        <w:tc>
          <w:tcPr>
            <w:tcW w:w="852" w:type="dxa"/>
            <w:gridSpan w:val="2"/>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eastAsia" w:ascii="仿宋" w:hAnsi="仿宋" w:eastAsia="仿宋" w:cs="黑体"/>
                <w:sz w:val="24"/>
                <w:szCs w:val="24"/>
                <w:lang w:val="en-US"/>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社会贡献</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224"/>
              </w:tabs>
              <w:spacing w:before="0" w:beforeAutospacing="0" w:after="0" w:afterAutospacing="0"/>
              <w:ind w:left="0" w:right="0"/>
              <w:jc w:val="left"/>
              <w:rPr>
                <w:rFonts w:hint="default"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ab/>
            </w:r>
            <w:r>
              <w:rPr>
                <w:rFonts w:hint="eastAsia" w:ascii="仿宋" w:hAnsi="仿宋" w:eastAsia="仿宋" w:cs="黑体"/>
                <w:color w:val="000000"/>
                <w:kern w:val="0"/>
                <w:sz w:val="24"/>
                <w:szCs w:val="24"/>
                <w:lang w:val="en-US" w:eastAsia="zh-CN" w:bidi="ar"/>
              </w:rPr>
              <w:t>2</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color w:val="000000"/>
                <w:kern w:val="0"/>
                <w:sz w:val="24"/>
                <w:szCs w:val="24"/>
                <w:lang w:val="en-US" w:eastAsia="zh-CN" w:bidi="ar"/>
              </w:rPr>
            </w:pPr>
            <w:r>
              <w:rPr>
                <w:rFonts w:hint="eastAsia" w:ascii="仿宋" w:hAnsi="仿宋" w:eastAsia="仿宋" w:cs="黑体"/>
                <w:color w:val="000000"/>
                <w:kern w:val="0"/>
                <w:sz w:val="24"/>
                <w:szCs w:val="24"/>
                <w:lang w:val="en-US" w:eastAsia="zh-CN" w:bidi="ar"/>
              </w:rPr>
              <w:t>积极参与抢险救急和募捐（该项总加分不超过2分）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黑体"/>
                <w:sz w:val="24"/>
                <w:szCs w:val="24"/>
                <w:lang w:val="en-US"/>
              </w:rPr>
            </w:pPr>
          </w:p>
        </w:tc>
      </w:tr>
    </w:tbl>
    <w:p>
      <w:pPr>
        <w:rPr>
          <w:sz w:val="24"/>
          <w:szCs w:val="24"/>
        </w:rPr>
      </w:pPr>
    </w:p>
    <w:p>
      <w:pPr>
        <w:numPr>
          <w:ilvl w:val="0"/>
          <w:numId w:val="0"/>
        </w:numPr>
        <w:jc w:val="both"/>
        <w:rPr>
          <w:rFonts w:hint="default"/>
          <w:b w:val="0"/>
          <w:bCs w:val="0"/>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B02F7"/>
    <w:multiLevelType w:val="singleLevel"/>
    <w:tmpl w:val="D9FB02F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218F0"/>
    <w:rsid w:val="04D473AE"/>
    <w:rsid w:val="06061CD6"/>
    <w:rsid w:val="1F2E0A39"/>
    <w:rsid w:val="2B6C02EE"/>
    <w:rsid w:val="2BD202FA"/>
    <w:rsid w:val="31F218F0"/>
    <w:rsid w:val="3B6C13BC"/>
    <w:rsid w:val="601A519F"/>
    <w:rsid w:val="66BD01B8"/>
    <w:rsid w:val="67022AD7"/>
    <w:rsid w:val="6A2D1040"/>
    <w:rsid w:val="7BB1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2021-03-08T01:31:00Z</dcterms:created>
  <dc:creator>初 心</dc:creator>
  <cp:lastModifiedBy>lsm2018</cp:lastModifiedBy>
  <dcterms:modified xsi:type="dcterms:W3CDTF">2021-03-12T06:59:43Z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