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00"/>
        <w:jc w:val="center"/>
        <w:outlineLvl w:val="0"/>
        <w:rPr>
          <w:rFonts w:ascii="仿宋_GB2312" w:hAnsi="微软雅黑" w:eastAsia="仿宋_GB2312" w:cs="宋体"/>
          <w:b/>
          <w:kern w:val="36"/>
          <w:sz w:val="44"/>
          <w:szCs w:val="44"/>
        </w:rPr>
      </w:pPr>
    </w:p>
    <w:p>
      <w:pPr>
        <w:widowControl/>
        <w:spacing w:before="300"/>
        <w:jc w:val="center"/>
        <w:outlineLvl w:val="0"/>
        <w:rPr>
          <w:rFonts w:ascii="仿宋_GB2312" w:hAnsi="微软雅黑" w:eastAsia="仿宋_GB2312" w:cs="宋体"/>
          <w:b/>
          <w:kern w:val="36"/>
          <w:sz w:val="44"/>
          <w:szCs w:val="44"/>
        </w:rPr>
      </w:pPr>
    </w:p>
    <w:p>
      <w:pPr>
        <w:widowControl/>
        <w:spacing w:before="300"/>
        <w:jc w:val="center"/>
        <w:outlineLvl w:val="0"/>
        <w:rPr>
          <w:rFonts w:ascii="仿宋_GB2312" w:hAnsi="微软雅黑" w:eastAsia="仿宋_GB2312" w:cs="宋体"/>
          <w:b/>
          <w:w w:val="90"/>
          <w:kern w:val="36"/>
          <w:sz w:val="44"/>
          <w:szCs w:val="44"/>
        </w:rPr>
      </w:pPr>
      <w:r>
        <w:rPr>
          <w:rFonts w:hint="eastAsia" w:ascii="仿宋_GB2312" w:hAnsi="微软雅黑" w:eastAsia="仿宋_GB2312" w:cs="宋体"/>
          <w:b/>
          <w:w w:val="90"/>
          <w:kern w:val="36"/>
          <w:sz w:val="44"/>
          <w:szCs w:val="44"/>
        </w:rPr>
        <w:t>衡阳市水政监察支队2021年部门预算公开</w:t>
      </w:r>
    </w:p>
    <w:p>
      <w:pPr>
        <w:widowControl/>
        <w:spacing w:before="300"/>
        <w:ind w:firstLine="3092" w:firstLineChars="700"/>
        <w:outlineLvl w:val="0"/>
        <w:rPr>
          <w:rFonts w:ascii="仿宋_GB2312" w:hAnsi="微软雅黑" w:eastAsia="仿宋_GB2312" w:cs="宋体"/>
          <w:b/>
          <w:color w:val="FFFFFF" w:themeColor="background1"/>
          <w:kern w:val="36"/>
          <w:sz w:val="44"/>
          <w:szCs w:val="44"/>
        </w:rPr>
      </w:pPr>
      <w:r>
        <w:rPr>
          <w:rFonts w:hint="eastAsia" w:ascii="仿宋_GB2312" w:hAnsi="微软雅黑" w:eastAsia="仿宋_GB2312" w:cs="宋体"/>
          <w:b/>
          <w:kern w:val="36"/>
          <w:sz w:val="44"/>
          <w:szCs w:val="44"/>
        </w:rPr>
        <w:t>情况说明</w:t>
      </w:r>
      <w:r>
        <w:rPr>
          <w:rFonts w:hint="eastAsia" w:ascii="仿宋_GB2312" w:hAnsi="微软雅黑" w:eastAsia="仿宋_GB2312" w:cs="宋体"/>
          <w:b/>
          <w:color w:val="FFFFFF" w:themeColor="background1"/>
          <w:kern w:val="36"/>
          <w:sz w:val="44"/>
          <w:szCs w:val="44"/>
        </w:rPr>
        <w:t>局 2020年部门</w:t>
      </w:r>
    </w:p>
    <w:p>
      <w:pPr>
        <w:widowControl/>
        <w:spacing w:before="300"/>
        <w:jc w:val="center"/>
        <w:outlineLvl w:val="0"/>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部门预算公开信息目录</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一、部门职能职责</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二、机构设置</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三、部门收支概况</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（一）收入预算</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（二）支出预算</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（三）机关运行经费安排情况</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（四）政府采购预算</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（五）国有资产占有情况说明</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（六）预算绩效目标说明</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（七）“三公”等经费预算说明</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（八）其他事项</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四、名词解释</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五、部门预算公开表格目录</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六、公开表格附件</w:t>
      </w:r>
    </w:p>
    <w:p>
      <w:pPr>
        <w:widowControl/>
        <w:spacing w:line="450" w:lineRule="atLeast"/>
        <w:jc w:val="left"/>
        <w:rPr>
          <w:rFonts w:ascii="仿宋_GB2312" w:hAnsi="微软雅黑" w:eastAsia="仿宋_GB2312" w:cs="宋体"/>
          <w:color w:val="515151"/>
          <w:kern w:val="0"/>
          <w:sz w:val="32"/>
          <w:szCs w:val="32"/>
        </w:rPr>
      </w:pP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一、</w:t>
      </w:r>
      <w:r>
        <w:rPr>
          <w:rFonts w:hint="eastAsia" w:ascii="微软雅黑" w:hAnsi="微软雅黑" w:eastAsia="仿宋_GB2312" w:cs="宋体"/>
          <w:color w:val="515151"/>
          <w:kern w:val="0"/>
          <w:sz w:val="32"/>
          <w:szCs w:val="32"/>
        </w:rPr>
        <w:t> </w:t>
      </w:r>
      <w:r>
        <w:rPr>
          <w:rFonts w:hint="eastAsia" w:ascii="仿宋_GB2312" w:hAnsi="微软雅黑" w:eastAsia="仿宋_GB2312" w:cs="宋体"/>
          <w:color w:val="515151"/>
          <w:kern w:val="0"/>
          <w:sz w:val="32"/>
          <w:szCs w:val="32"/>
        </w:rPr>
        <w:t>部门职能职责</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衡阳市水政监察支队负责全市河道、水资源、水土保持、堤防保护的水行政执法工作</w:t>
      </w:r>
      <w:r>
        <w:rPr>
          <w:rFonts w:ascii="仿宋_GB2312" w:hAnsi="微软雅黑" w:eastAsia="仿宋_GB2312" w:cs="宋体"/>
          <w:color w:val="515151"/>
          <w:kern w:val="0"/>
          <w:sz w:val="32"/>
          <w:szCs w:val="32"/>
        </w:rPr>
        <w:t>;</w:t>
      </w:r>
      <w:r>
        <w:rPr>
          <w:rFonts w:hint="eastAsia" w:ascii="仿宋_GB2312" w:hAnsi="微软雅黑" w:eastAsia="仿宋_GB2312" w:cs="宋体"/>
          <w:color w:val="515151"/>
          <w:kern w:val="0"/>
          <w:sz w:val="32"/>
          <w:szCs w:val="32"/>
        </w:rPr>
        <w:t> 负责取水、节水、水文和防汛抗旱等有关设施及挡水建筑物的保护工作。负责依法查处水事违法行为</w:t>
      </w:r>
      <w:r>
        <w:rPr>
          <w:rFonts w:ascii="仿宋_GB2312" w:hAnsi="微软雅黑" w:eastAsia="仿宋_GB2312" w:cs="宋体"/>
          <w:color w:val="515151"/>
          <w:kern w:val="0"/>
          <w:sz w:val="32"/>
          <w:szCs w:val="32"/>
        </w:rPr>
        <w:t xml:space="preserve">; </w:t>
      </w:r>
      <w:r>
        <w:rPr>
          <w:rFonts w:hint="eastAsia" w:ascii="仿宋_GB2312" w:hAnsi="微软雅黑" w:eastAsia="仿宋_GB2312" w:cs="宋体"/>
          <w:color w:val="515151"/>
          <w:kern w:val="0"/>
          <w:sz w:val="32"/>
          <w:szCs w:val="32"/>
        </w:rPr>
        <w:t>负责对水事活动进行监督检查，维护正常的水事秩序</w:t>
      </w:r>
      <w:r>
        <w:rPr>
          <w:rFonts w:ascii="仿宋_GB2312" w:hAnsi="微软雅黑" w:eastAsia="仿宋_GB2312" w:cs="宋体"/>
          <w:color w:val="515151"/>
          <w:kern w:val="0"/>
          <w:sz w:val="32"/>
          <w:szCs w:val="32"/>
        </w:rPr>
        <w:t xml:space="preserve">; </w:t>
      </w:r>
      <w:r>
        <w:rPr>
          <w:rFonts w:hint="eastAsia" w:ascii="仿宋_GB2312" w:hAnsi="微软雅黑" w:eastAsia="仿宋_GB2312" w:cs="宋体"/>
          <w:color w:val="515151"/>
          <w:kern w:val="0"/>
          <w:sz w:val="32"/>
          <w:szCs w:val="32"/>
        </w:rPr>
        <w:t>负责对公民、法人或其他组织违反涉水行政法规的行为，实施行政处罚或者采取其他行政措施。负责维护城区范围内河道采砂秩序</w:t>
      </w:r>
      <w:r>
        <w:rPr>
          <w:rFonts w:ascii="仿宋_GB2312" w:hAnsi="微软雅黑" w:eastAsia="仿宋_GB2312" w:cs="宋体"/>
          <w:color w:val="515151"/>
          <w:kern w:val="0"/>
          <w:sz w:val="32"/>
          <w:szCs w:val="32"/>
        </w:rPr>
        <w:t xml:space="preserve">; </w:t>
      </w:r>
      <w:r>
        <w:rPr>
          <w:rFonts w:hint="eastAsia" w:ascii="仿宋_GB2312" w:hAnsi="微软雅黑" w:eastAsia="仿宋_GB2312" w:cs="宋体"/>
          <w:color w:val="515151"/>
          <w:kern w:val="0"/>
          <w:sz w:val="32"/>
          <w:szCs w:val="32"/>
        </w:rPr>
        <w:t>负责依法查处城区范围内非法采砂、非法卸砂行为</w:t>
      </w:r>
      <w:r>
        <w:rPr>
          <w:rFonts w:ascii="仿宋_GB2312" w:hAnsi="微软雅黑" w:eastAsia="仿宋_GB2312" w:cs="宋体"/>
          <w:color w:val="515151"/>
          <w:kern w:val="0"/>
          <w:sz w:val="32"/>
          <w:szCs w:val="32"/>
        </w:rPr>
        <w:t xml:space="preserve">; </w:t>
      </w:r>
      <w:r>
        <w:rPr>
          <w:rFonts w:hint="eastAsia" w:ascii="仿宋_GB2312" w:hAnsi="微软雅黑" w:eastAsia="仿宋_GB2312" w:cs="宋体"/>
          <w:color w:val="515151"/>
          <w:kern w:val="0"/>
          <w:sz w:val="32"/>
          <w:szCs w:val="32"/>
        </w:rPr>
        <w:t>负责指导、协调城区水利部门打击非法采砂工作。负责指导全市水政监察工作</w:t>
      </w:r>
      <w:r>
        <w:rPr>
          <w:rFonts w:ascii="仿宋_GB2312" w:hAnsi="微软雅黑" w:eastAsia="仿宋_GB2312" w:cs="宋体"/>
          <w:color w:val="515151"/>
          <w:kern w:val="0"/>
          <w:sz w:val="32"/>
          <w:szCs w:val="32"/>
        </w:rPr>
        <w:t xml:space="preserve">; </w:t>
      </w:r>
      <w:r>
        <w:rPr>
          <w:rFonts w:hint="eastAsia" w:ascii="仿宋_GB2312" w:hAnsi="微软雅黑" w:eastAsia="仿宋_GB2312" w:cs="宋体"/>
          <w:color w:val="515151"/>
          <w:kern w:val="0"/>
          <w:sz w:val="32"/>
          <w:szCs w:val="32"/>
        </w:rPr>
        <w:t>负责全市水政监察队伍的业务培训工作。配合和协助公安和司法机关查处水事治安和刑事案件。承办市水利局交办的其他工作。</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二、机构设置</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衡阳市水政监察支队属公益一类事业单位单位，事业编制</w:t>
      </w:r>
      <w:r>
        <w:rPr>
          <w:rFonts w:ascii="仿宋_GB2312" w:hAnsi="微软雅黑" w:eastAsia="仿宋_GB2312" w:cs="宋体"/>
          <w:color w:val="515151"/>
          <w:kern w:val="0"/>
          <w:sz w:val="32"/>
          <w:szCs w:val="32"/>
        </w:rPr>
        <w:t>35</w:t>
      </w:r>
      <w:r>
        <w:rPr>
          <w:rFonts w:hint="eastAsia" w:ascii="仿宋_GB2312" w:hAnsi="微软雅黑" w:eastAsia="仿宋_GB2312" w:cs="宋体"/>
          <w:color w:val="515151"/>
          <w:kern w:val="0"/>
          <w:sz w:val="32"/>
          <w:szCs w:val="32"/>
        </w:rPr>
        <w:t>人，级别为科级，财务为二级预算单位。</w:t>
      </w:r>
      <w:r>
        <w:rPr>
          <w:rFonts w:ascii="仿宋_GB2312" w:hAnsi="微软雅黑" w:eastAsia="仿宋_GB2312" w:cs="宋体"/>
          <w:color w:val="515151"/>
          <w:kern w:val="0"/>
          <w:sz w:val="32"/>
          <w:szCs w:val="32"/>
        </w:rPr>
        <w:t>202</w:t>
      </w:r>
      <w:r>
        <w:rPr>
          <w:rFonts w:hint="eastAsia" w:ascii="仿宋_GB2312" w:hAnsi="微软雅黑" w:eastAsia="仿宋_GB2312" w:cs="宋体"/>
          <w:color w:val="515151"/>
          <w:kern w:val="0"/>
          <w:sz w:val="32"/>
          <w:szCs w:val="32"/>
        </w:rPr>
        <w:t>1年单位在职职工</w:t>
      </w:r>
      <w:r>
        <w:rPr>
          <w:rFonts w:ascii="仿宋_GB2312" w:hAnsi="微软雅黑" w:eastAsia="仿宋_GB2312" w:cs="宋体"/>
          <w:color w:val="515151"/>
          <w:kern w:val="0"/>
          <w:sz w:val="32"/>
          <w:szCs w:val="32"/>
        </w:rPr>
        <w:t>31</w:t>
      </w:r>
      <w:r>
        <w:rPr>
          <w:rFonts w:hint="eastAsia" w:ascii="仿宋_GB2312" w:hAnsi="微软雅黑" w:eastAsia="仿宋_GB2312" w:cs="宋体"/>
          <w:color w:val="515151"/>
          <w:kern w:val="0"/>
          <w:sz w:val="32"/>
          <w:szCs w:val="32"/>
        </w:rPr>
        <w:t>人，退休人员</w:t>
      </w:r>
      <w:r>
        <w:rPr>
          <w:rFonts w:ascii="仿宋_GB2312" w:hAnsi="微软雅黑" w:eastAsia="仿宋_GB2312" w:cs="宋体"/>
          <w:color w:val="515151"/>
          <w:kern w:val="0"/>
          <w:sz w:val="32"/>
          <w:szCs w:val="32"/>
        </w:rPr>
        <w:t>5</w:t>
      </w:r>
      <w:r>
        <w:rPr>
          <w:rFonts w:hint="eastAsia" w:ascii="仿宋_GB2312" w:hAnsi="微软雅黑" w:eastAsia="仿宋_GB2312" w:cs="宋体"/>
          <w:color w:val="515151"/>
          <w:kern w:val="0"/>
          <w:sz w:val="32"/>
          <w:szCs w:val="32"/>
        </w:rPr>
        <w:t>人，另外根据市政府工作安排，城区河道管理联合执法队联合办公人员</w:t>
      </w:r>
      <w:r>
        <w:rPr>
          <w:rFonts w:ascii="仿宋_GB2312" w:hAnsi="微软雅黑" w:eastAsia="仿宋_GB2312" w:cs="宋体"/>
          <w:color w:val="515151"/>
          <w:kern w:val="0"/>
          <w:sz w:val="32"/>
          <w:szCs w:val="32"/>
        </w:rPr>
        <w:t>52</w:t>
      </w:r>
      <w:r>
        <w:rPr>
          <w:rFonts w:hint="eastAsia" w:ascii="仿宋_GB2312" w:hAnsi="微软雅黑" w:eastAsia="仿宋_GB2312" w:cs="宋体"/>
          <w:color w:val="515151"/>
          <w:kern w:val="0"/>
          <w:sz w:val="32"/>
          <w:szCs w:val="32"/>
        </w:rPr>
        <w:t>人，其中外聘协警</w:t>
      </w:r>
      <w:r>
        <w:rPr>
          <w:rFonts w:ascii="仿宋_GB2312" w:hAnsi="微软雅黑" w:eastAsia="仿宋_GB2312" w:cs="宋体"/>
          <w:color w:val="515151"/>
          <w:kern w:val="0"/>
          <w:sz w:val="32"/>
          <w:szCs w:val="32"/>
        </w:rPr>
        <w:t>20</w:t>
      </w:r>
      <w:r>
        <w:rPr>
          <w:rFonts w:hint="eastAsia" w:ascii="仿宋_GB2312" w:hAnsi="微软雅黑" w:eastAsia="仿宋_GB2312" w:cs="宋体"/>
          <w:color w:val="515151"/>
          <w:kern w:val="0"/>
          <w:sz w:val="32"/>
          <w:szCs w:val="32"/>
        </w:rPr>
        <w:t>人，开船、守船、厨师等</w:t>
      </w:r>
      <w:r>
        <w:rPr>
          <w:rFonts w:ascii="仿宋_GB2312" w:hAnsi="微软雅黑" w:eastAsia="仿宋_GB2312" w:cs="宋体"/>
          <w:color w:val="515151"/>
          <w:kern w:val="0"/>
          <w:sz w:val="32"/>
          <w:szCs w:val="32"/>
        </w:rPr>
        <w:t>7</w:t>
      </w:r>
      <w:r>
        <w:rPr>
          <w:rFonts w:hint="eastAsia" w:ascii="仿宋_GB2312" w:hAnsi="微软雅黑" w:eastAsia="仿宋_GB2312" w:cs="宋体"/>
          <w:color w:val="515151"/>
          <w:kern w:val="0"/>
          <w:sz w:val="32"/>
          <w:szCs w:val="32"/>
        </w:rPr>
        <w:t>人。</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根据上述职责，水政监察支队设9个内设机构：办公室、人事股、宣传股、财务股、政策法规安监股、工会股、信访督查股、执法一大队、执法二大队。  </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 三、部门收支概况</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2021年部门预算编报范围：收入包括一般公共预算拨款、上级主管部门（单位）补助收入、财政专户管理的非税收入拨款、上级财政补助收入、其他收入；支出包括基本支出、项目支出、其他支出。 </w:t>
      </w:r>
    </w:p>
    <w:p>
      <w:pPr>
        <w:widowControl/>
        <w:spacing w:line="450" w:lineRule="atLeast"/>
        <w:ind w:firstLine="320" w:firstLineChars="100"/>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（一）收入预算：2021年年初预算数781.29万元，其中，一般公共预算拨款761.29万元。</w:t>
      </w:r>
    </w:p>
    <w:p>
      <w:pPr>
        <w:widowControl/>
        <w:spacing w:line="450" w:lineRule="atLeast"/>
        <w:ind w:firstLine="320" w:firstLineChars="100"/>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（二）支出预算：2021年年初预算数781.29万元，其中，社会保障和就业支出32.36万元，卫生健康支出43.60万元，农林水支出668.06万元，住房保障支出37.27万元。</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具体安排如下：</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基本支出：2021年年初预算数为463.59万元，是指为保障单位机构正常运转、完成日常工作任务而发生的各项支出，包括用于基本工资、津贴补贴等人员经费以及日常公用经费、业务性商品和服务支出。</w:t>
      </w:r>
    </w:p>
    <w:p>
      <w:pPr>
        <w:widowControl/>
        <w:spacing w:line="450" w:lineRule="atLeast"/>
        <w:jc w:val="left"/>
        <w:rPr>
          <w:rFonts w:hint="eastAsia"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项目支出：2021年年初预算数为297.70万元，是指行政事业单位在基本支出之外为完成其特定行政任务和事业发展目标所需的经费支出。  </w:t>
      </w:r>
    </w:p>
    <w:p>
      <w:pPr>
        <w:widowControl/>
        <w:spacing w:line="450" w:lineRule="atLeast"/>
        <w:jc w:val="left"/>
        <w:rPr>
          <w:rFonts w:hint="eastAsia"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预算收支增减变化情况说明：2021年度本单位年初预算数为781.29万元2020年为</w:t>
      </w:r>
      <w:r>
        <w:rPr>
          <w:rFonts w:hint="eastAsia" w:ascii="仿宋_GB2312" w:hAnsi="微软雅黑" w:eastAsia="仿宋_GB2312" w:cs="宋体"/>
          <w:color w:val="515151"/>
          <w:kern w:val="0"/>
          <w:sz w:val="32"/>
          <w:szCs w:val="32"/>
          <w:lang w:val="en-US" w:eastAsia="zh-CN"/>
        </w:rPr>
        <w:t>850.8</w:t>
      </w:r>
      <w:r>
        <w:rPr>
          <w:rFonts w:hint="eastAsia" w:ascii="仿宋_GB2312" w:hAnsi="微软雅黑" w:eastAsia="仿宋_GB2312" w:cs="宋体"/>
          <w:color w:val="515151"/>
          <w:kern w:val="0"/>
          <w:sz w:val="32"/>
          <w:szCs w:val="32"/>
        </w:rPr>
        <w:t>万元），比上年</w:t>
      </w:r>
      <w:r>
        <w:rPr>
          <w:rFonts w:hint="eastAsia" w:ascii="仿宋_GB2312" w:hAnsi="微软雅黑" w:eastAsia="仿宋_GB2312" w:cs="宋体"/>
          <w:color w:val="515151"/>
          <w:kern w:val="0"/>
          <w:sz w:val="32"/>
          <w:szCs w:val="32"/>
          <w:lang w:eastAsia="zh-CN"/>
        </w:rPr>
        <w:t>减少</w:t>
      </w:r>
      <w:r>
        <w:rPr>
          <w:rFonts w:hint="eastAsia" w:ascii="仿宋_GB2312" w:hAnsi="微软雅黑" w:eastAsia="仿宋_GB2312" w:cs="宋体"/>
          <w:color w:val="515151"/>
          <w:kern w:val="0"/>
          <w:sz w:val="32"/>
          <w:szCs w:val="32"/>
          <w:lang w:val="en-US" w:eastAsia="zh-CN"/>
        </w:rPr>
        <w:t>69.51</w:t>
      </w:r>
      <w:r>
        <w:rPr>
          <w:rFonts w:hint="eastAsia" w:ascii="仿宋_GB2312" w:hAnsi="微软雅黑" w:eastAsia="仿宋_GB2312" w:cs="宋体"/>
          <w:color w:val="515151"/>
          <w:kern w:val="0"/>
          <w:sz w:val="32"/>
          <w:szCs w:val="32"/>
        </w:rPr>
        <w:t>万元。主要原因是</w:t>
      </w:r>
      <w:r>
        <w:rPr>
          <w:rFonts w:hint="eastAsia" w:ascii="仿宋_GB2312" w:hAnsi="微软雅黑" w:eastAsia="仿宋_GB2312" w:cs="宋体"/>
          <w:color w:val="515151"/>
          <w:kern w:val="0"/>
          <w:sz w:val="32"/>
          <w:szCs w:val="32"/>
          <w:lang w:eastAsia="zh-CN"/>
        </w:rPr>
        <w:t>人员调离以及工资福利支出</w:t>
      </w:r>
      <w:r>
        <w:rPr>
          <w:rFonts w:hint="eastAsia" w:ascii="仿宋_GB2312" w:hAnsi="微软雅黑" w:eastAsia="仿宋_GB2312" w:cs="宋体"/>
          <w:color w:val="515151"/>
          <w:kern w:val="0"/>
          <w:sz w:val="32"/>
          <w:szCs w:val="32"/>
        </w:rPr>
        <w:t>等</w:t>
      </w:r>
      <w:r>
        <w:rPr>
          <w:rFonts w:hint="eastAsia" w:ascii="仿宋_GB2312" w:hAnsi="微软雅黑" w:eastAsia="仿宋_GB2312" w:cs="宋体"/>
          <w:color w:val="515151"/>
          <w:kern w:val="0"/>
          <w:sz w:val="32"/>
          <w:szCs w:val="32"/>
          <w:lang w:eastAsia="zh-CN"/>
        </w:rPr>
        <w:t>基本支出减少</w:t>
      </w:r>
      <w:r>
        <w:rPr>
          <w:rFonts w:hint="eastAsia" w:ascii="仿宋_GB2312" w:hAnsi="微软雅黑" w:eastAsia="仿宋_GB2312" w:cs="宋体"/>
          <w:color w:val="515151"/>
          <w:kern w:val="0"/>
          <w:sz w:val="32"/>
          <w:szCs w:val="32"/>
        </w:rPr>
        <w:t>，但项目支出较</w:t>
      </w:r>
      <w:r>
        <w:rPr>
          <w:rFonts w:hint="eastAsia" w:ascii="仿宋_GB2312" w:hAnsi="微软雅黑" w:eastAsia="仿宋_GB2312" w:cs="宋体"/>
          <w:color w:val="515151"/>
          <w:kern w:val="0"/>
          <w:sz w:val="32"/>
          <w:szCs w:val="32"/>
          <w:lang w:eastAsia="zh-CN"/>
        </w:rPr>
        <w:t>上年无增</w:t>
      </w:r>
      <w:r>
        <w:rPr>
          <w:rFonts w:hint="eastAsia" w:ascii="仿宋_GB2312" w:hAnsi="微软雅黑" w:eastAsia="仿宋_GB2312" w:cs="宋体"/>
          <w:color w:val="515151"/>
          <w:kern w:val="0"/>
          <w:sz w:val="32"/>
          <w:szCs w:val="32"/>
        </w:rPr>
        <w:t>减。</w:t>
      </w:r>
      <w:bookmarkStart w:id="0" w:name="_GoBack"/>
      <w:bookmarkEnd w:id="0"/>
    </w:p>
    <w:p>
      <w:pPr>
        <w:widowControl/>
        <w:spacing w:line="450" w:lineRule="atLeast"/>
        <w:jc w:val="left"/>
        <w:rPr>
          <w:rFonts w:hint="eastAsia" w:ascii="仿宋_GB2312" w:hAnsi="微软雅黑" w:eastAsia="仿宋_GB2312" w:cs="宋体"/>
          <w:color w:val="515151"/>
          <w:kern w:val="0"/>
          <w:sz w:val="32"/>
          <w:szCs w:val="32"/>
        </w:rPr>
      </w:pPr>
    </w:p>
    <w:p>
      <w:pPr>
        <w:widowControl/>
        <w:spacing w:line="450" w:lineRule="atLeast"/>
        <w:ind w:firstLine="320" w:firstLineChars="100"/>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（三）机关运行经费安排情况：本部门2021年年初预算机关运行经费共安排63.54万元。</w:t>
      </w:r>
    </w:p>
    <w:p>
      <w:pPr>
        <w:widowControl/>
        <w:spacing w:line="450" w:lineRule="atLeast"/>
        <w:ind w:firstLine="320" w:firstLineChars="100"/>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（四)政府采购预算：2021年年初预算数为80万元。用于支付劳务费：协警工资。</w:t>
      </w:r>
    </w:p>
    <w:p>
      <w:pPr>
        <w:widowControl/>
        <w:spacing w:line="450" w:lineRule="atLeast"/>
        <w:ind w:firstLine="320" w:firstLineChars="100"/>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（五）国有资产占有情况说明：截止2020年12月31日，本部门共有车辆1辆，执法用船6艘。</w:t>
      </w:r>
    </w:p>
    <w:p>
      <w:pPr>
        <w:widowControl/>
        <w:spacing w:line="450" w:lineRule="atLeast"/>
        <w:ind w:firstLine="320" w:firstLineChars="100"/>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（六）预算绩效目标说明：本部门整体支出和项目支出实行绩效目标管理，纳入2021年部门整体支出绩效目标的金额为781.29万元，其中，基本支出483.59万元，项目支出297.7万元。</w:t>
      </w:r>
    </w:p>
    <w:p>
      <w:pPr>
        <w:widowControl/>
        <w:spacing w:line="450" w:lineRule="atLeast"/>
        <w:ind w:firstLine="320" w:firstLineChars="100"/>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（七）“三公”等经费预算：因本单位为独立核算公益一类事业单位,财政预算拨款未安排“三公”经费。</w:t>
      </w:r>
    </w:p>
    <w:p>
      <w:pPr>
        <w:widowControl/>
        <w:spacing w:line="450" w:lineRule="atLeast"/>
        <w:ind w:firstLine="320" w:firstLineChars="100"/>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（八）其他事项。工资福利支出预算为409.42万元，其中工资性支出229.77万元，社会保障缴费75.96万元，住房公积金37.27万元，其他工资福利支出66.42万元。</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四、名词解释：</w:t>
      </w:r>
    </w:p>
    <w:p>
      <w:pPr>
        <w:widowControl/>
        <w:spacing w:line="450" w:lineRule="atLeast"/>
        <w:ind w:firstLine="320" w:firstLineChars="100"/>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1.一般公共预算: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widowControl/>
        <w:spacing w:line="450" w:lineRule="atLeast"/>
        <w:ind w:firstLine="320" w:firstLineChars="100"/>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2.基本支出：指为保障机构正常运转、完成日常工作任务而发生的人员支出和公用支出。</w:t>
      </w:r>
    </w:p>
    <w:p>
      <w:pPr>
        <w:widowControl/>
        <w:spacing w:line="450" w:lineRule="atLeast"/>
        <w:ind w:firstLine="320" w:firstLineChars="100"/>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3.“三公”经费：是指商品和服务支出中的因公出国（境）费用、公务用车购置及运行维护费和公务接待费。</w:t>
      </w:r>
    </w:p>
    <w:p>
      <w:pPr>
        <w:widowControl/>
        <w:spacing w:line="450" w:lineRule="atLeast"/>
        <w:ind w:firstLine="320" w:firstLineChars="100"/>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4.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五、部门预算公开表格目录</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表一：部门收支总表</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表二：部门收入总表</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表三：部门支出总表</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表四：财政拨款收支表</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表五：一般公共预算支出表</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表六：一般公共预算基本支出(部门经济科目)</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表七：一般预算基本支出(政府经济科目)</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表八：政府性基金表</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表九：三公经费预算表</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 </w:t>
      </w:r>
    </w:p>
    <w:p>
      <w:pPr>
        <w:widowControl/>
        <w:spacing w:line="450" w:lineRule="atLeast"/>
        <w:jc w:val="left"/>
        <w:rPr>
          <w:rFonts w:ascii="仿宋_GB2312" w:hAnsi="微软雅黑" w:eastAsia="仿宋_GB2312" w:cs="宋体"/>
          <w:color w:val="515151"/>
          <w:kern w:val="0"/>
          <w:sz w:val="32"/>
          <w:szCs w:val="32"/>
        </w:rPr>
      </w:pPr>
      <w:r>
        <w:rPr>
          <w:rFonts w:hint="eastAsia" w:ascii="仿宋_GB2312" w:hAnsi="微软雅黑" w:eastAsia="仿宋_GB2312" w:cs="宋体"/>
          <w:color w:val="515151"/>
          <w:kern w:val="0"/>
          <w:sz w:val="32"/>
          <w:szCs w:val="32"/>
        </w:rPr>
        <w:t>                                                2021年2月22日</w:t>
      </w:r>
    </w:p>
    <w:p>
      <w:pPr>
        <w:widowControl/>
        <w:spacing w:line="450" w:lineRule="atLeast"/>
        <w:jc w:val="left"/>
        <w:rPr>
          <w:rFonts w:ascii="仿宋_GB2312" w:hAnsi="微软雅黑" w:eastAsia="仿宋_GB2312" w:cs="宋体"/>
          <w:color w:val="515151"/>
          <w:kern w:val="0"/>
          <w:sz w:val="32"/>
          <w:szCs w:val="32"/>
        </w:rPr>
      </w:pPr>
    </w:p>
    <w:p>
      <w:pPr>
        <w:widowControl/>
        <w:spacing w:line="450" w:lineRule="atLeast"/>
        <w:jc w:val="left"/>
        <w:rPr>
          <w:rFonts w:ascii="仿宋_GB2312" w:hAnsi="微软雅黑" w:eastAsia="仿宋_GB2312" w:cs="宋体"/>
          <w:color w:val="515151"/>
          <w:kern w:val="0"/>
          <w:sz w:val="32"/>
          <w:szCs w:val="32"/>
        </w:rPr>
      </w:pPr>
    </w:p>
    <w:p>
      <w:pPr>
        <w:widowControl/>
        <w:spacing w:line="450" w:lineRule="atLeast"/>
        <w:jc w:val="left"/>
        <w:rPr>
          <w:rFonts w:ascii="仿宋_GB2312" w:hAnsi="微软雅黑" w:eastAsia="仿宋_GB2312" w:cs="宋体"/>
          <w:color w:val="515151"/>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01729"/>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0440"/>
    <w:rsid w:val="001C1C6E"/>
    <w:rsid w:val="00283982"/>
    <w:rsid w:val="00300440"/>
    <w:rsid w:val="003504F9"/>
    <w:rsid w:val="0052462C"/>
    <w:rsid w:val="00627336"/>
    <w:rsid w:val="0065080A"/>
    <w:rsid w:val="00667A07"/>
    <w:rsid w:val="006946CF"/>
    <w:rsid w:val="006E4D05"/>
    <w:rsid w:val="00704657"/>
    <w:rsid w:val="00732D7B"/>
    <w:rsid w:val="007E1CE5"/>
    <w:rsid w:val="007E3018"/>
    <w:rsid w:val="00870AFA"/>
    <w:rsid w:val="008936D9"/>
    <w:rsid w:val="00981814"/>
    <w:rsid w:val="00983DC9"/>
    <w:rsid w:val="00A73E3A"/>
    <w:rsid w:val="00A75ED2"/>
    <w:rsid w:val="00B97613"/>
    <w:rsid w:val="00CC2EC1"/>
    <w:rsid w:val="00D630C7"/>
    <w:rsid w:val="00DE0A67"/>
    <w:rsid w:val="00E47A99"/>
    <w:rsid w:val="00EA2A95"/>
    <w:rsid w:val="00F362A2"/>
    <w:rsid w:val="00F92EC1"/>
    <w:rsid w:val="00FC483B"/>
    <w:rsid w:val="56CA0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6"/>
    <w:basedOn w:val="1"/>
    <w:next w:val="1"/>
    <w:link w:val="11"/>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semiHidden/>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1 Char"/>
    <w:basedOn w:val="9"/>
    <w:link w:val="2"/>
    <w:qFormat/>
    <w:uiPriority w:val="9"/>
    <w:rPr>
      <w:rFonts w:ascii="宋体" w:hAnsi="宋体" w:eastAsia="宋体" w:cs="宋体"/>
      <w:b/>
      <w:bCs/>
      <w:kern w:val="36"/>
      <w:sz w:val="48"/>
      <w:szCs w:val="48"/>
    </w:rPr>
  </w:style>
  <w:style w:type="character" w:customStyle="1" w:styleId="11">
    <w:name w:val="标题 6 Char"/>
    <w:basedOn w:val="9"/>
    <w:link w:val="3"/>
    <w:qFormat/>
    <w:uiPriority w:val="9"/>
    <w:rPr>
      <w:rFonts w:ascii="宋体" w:hAnsi="宋体" w:eastAsia="宋体" w:cs="宋体"/>
      <w:b/>
      <w:bCs/>
      <w:kern w:val="0"/>
      <w:sz w:val="15"/>
      <w:szCs w:val="15"/>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日期 Char"/>
    <w:basedOn w:val="9"/>
    <w:link w:val="4"/>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303</Words>
  <Characters>1733</Characters>
  <Lines>14</Lines>
  <Paragraphs>4</Paragraphs>
  <TotalTime>6</TotalTime>
  <ScaleCrop>false</ScaleCrop>
  <LinksUpToDate>false</LinksUpToDate>
  <CharactersWithSpaces>2032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2020-08-21T09:14:00Z</dcterms:created>
  <dc:creator>Administrator</dc:creator>
  <cp:lastModifiedBy>Administrator</cp:lastModifiedBy>
  <cp:lastPrinted>2021-02-22T03:32:00Z</cp:lastPrinted>
  <dcterms:modified xsi:type="dcterms:W3CDTF">2021-05-11T02:55:41Z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DBB7F59AE4E747BCBA5E003C43E47AB1</vt:lpwstr>
  </property>
</Properties>
</file>