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bCs/>
          <w:kern w:val="0"/>
          <w:sz w:val="32"/>
          <w:szCs w:val="32"/>
        </w:rPr>
      </w:pPr>
      <w:r>
        <w:rPr>
          <w:rFonts w:hint="eastAsia" w:ascii="方正小标宋简体" w:eastAsia="方正小标宋简体"/>
          <w:bCs/>
          <w:kern w:val="0"/>
          <w:sz w:val="36"/>
          <w:szCs w:val="36"/>
        </w:rPr>
        <w:t>项目绩效目标申报表</w:t>
      </w:r>
      <w:r>
        <w:rPr>
          <w:rFonts w:eastAsia="方正小标宋_GBK"/>
          <w:bCs/>
          <w:kern w:val="0"/>
          <w:sz w:val="36"/>
          <w:szCs w:val="36"/>
        </w:rPr>
        <w:br w:type="textWrapping"/>
      </w:r>
      <w:r>
        <w:rPr>
          <w:rFonts w:hint="eastAsia" w:ascii="仿宋_GB2312" w:eastAsia="仿宋_GB2312"/>
          <w:kern w:val="0"/>
          <w:sz w:val="32"/>
          <w:szCs w:val="32"/>
        </w:rPr>
        <w:t>（2019</w:t>
      </w:r>
      <w:r>
        <w:rPr>
          <w:rFonts w:hint="eastAsia" w:ascii="仿宋_GB2312" w:hAnsi="宋体" w:eastAsia="仿宋_GB2312"/>
          <w:kern w:val="0"/>
          <w:sz w:val="32"/>
          <w:szCs w:val="32"/>
        </w:rPr>
        <w:t>年度</w:t>
      </w:r>
      <w:r>
        <w:rPr>
          <w:rFonts w:hint="eastAsia" w:ascii="仿宋_GB2312" w:hAnsi="Malgun Gothic Semilight" w:eastAsia="仿宋_GB2312"/>
          <w:kern w:val="0"/>
          <w:sz w:val="32"/>
          <w:szCs w:val="32"/>
        </w:rPr>
        <w:t>）</w:t>
      </w:r>
    </w:p>
    <w:p>
      <w:pPr>
        <w:widowControl/>
        <w:tabs>
          <w:tab w:val="left" w:pos="1710"/>
          <w:tab w:val="left" w:pos="1913"/>
          <w:tab w:val="left" w:pos="5413"/>
          <w:tab w:val="left" w:pos="6733"/>
          <w:tab w:val="left" w:pos="8033"/>
        </w:tabs>
        <w:ind w:left="93"/>
        <w:jc w:val="left"/>
        <w:rPr>
          <w:kern w:val="0"/>
          <w:szCs w:val="21"/>
        </w:rPr>
      </w:pPr>
      <w:r>
        <w:rPr>
          <w:rFonts w:hint="eastAsia" w:ascii="仿宋_GB2312" w:eastAsia="仿宋_GB2312"/>
          <w:kern w:val="0"/>
          <w:szCs w:val="21"/>
        </w:rPr>
        <w:t>填报单位（盖章）</w:t>
      </w:r>
      <w:r>
        <w:rPr>
          <w:rFonts w:hint="eastAsia" w:ascii="仿宋_GB2312" w:eastAsia="仿宋_GB2312"/>
          <w:kern w:val="0"/>
          <w:szCs w:val="21"/>
        </w:rPr>
        <w:tab/>
      </w:r>
      <w:r>
        <w:rPr>
          <w:rFonts w:hint="eastAsia" w:ascii="仿宋_GB2312" w:eastAsia="仿宋_GB2312"/>
          <w:kern w:val="0"/>
          <w:szCs w:val="21"/>
        </w:rPr>
        <w:t>衡阳市卫生和计划生育委员会</w:t>
      </w:r>
      <w:r>
        <w:rPr>
          <w:rFonts w:hint="eastAsia" w:ascii="仿宋_GB2312" w:eastAsia="仿宋_GB2312"/>
          <w:kern w:val="0"/>
          <w:szCs w:val="21"/>
        </w:rPr>
        <w:tab/>
      </w:r>
      <w:r>
        <w:rPr>
          <w:rFonts w:hint="eastAsia" w:ascii="仿宋_GB2312" w:eastAsia="仿宋_GB2312"/>
          <w:kern w:val="0"/>
          <w:szCs w:val="21"/>
        </w:rPr>
        <w:tab/>
      </w:r>
      <w:r>
        <w:rPr>
          <w:rFonts w:hint="eastAsia" w:ascii="仿宋_GB2312" w:eastAsia="仿宋_GB2312"/>
          <w:kern w:val="0"/>
          <w:szCs w:val="21"/>
        </w:rPr>
        <w:tab/>
      </w:r>
    </w:p>
    <w:tbl>
      <w:tblPr>
        <w:tblStyle w:val="6"/>
        <w:tblW w:w="93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0"/>
        <w:gridCol w:w="1942"/>
        <w:gridCol w:w="1573"/>
        <w:gridCol w:w="1220"/>
        <w:gridCol w:w="1201"/>
        <w:gridCol w:w="1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1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项目名称</w:t>
            </w:r>
          </w:p>
        </w:tc>
        <w:tc>
          <w:tcPr>
            <w:tcW w:w="194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红十字会经费、红十字会应急救助资金　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项目属性</w:t>
            </w:r>
          </w:p>
        </w:tc>
        <w:tc>
          <w:tcPr>
            <w:tcW w:w="3715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新增项目 □        延续项目 </w:t>
            </w:r>
            <w:r>
              <w:rPr>
                <w:rFonts w:hint="eastAsia" w:ascii="宋体" w:hAnsi="宋体"/>
                <w:kern w:val="0"/>
                <w:szCs w:val="21"/>
              </w:rPr>
              <w:t>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1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主管部门</w:t>
            </w:r>
          </w:p>
        </w:tc>
        <w:tc>
          <w:tcPr>
            <w:tcW w:w="194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衡阳市卫计委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主管部门编码</w:t>
            </w:r>
          </w:p>
        </w:tc>
        <w:tc>
          <w:tcPr>
            <w:tcW w:w="3715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090001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1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项目单位</w:t>
            </w:r>
          </w:p>
        </w:tc>
        <w:tc>
          <w:tcPr>
            <w:tcW w:w="194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衡阳市红十字会　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项目负责人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邹利娜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联系电话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8221076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11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项目起止时间</w:t>
            </w:r>
          </w:p>
        </w:tc>
        <w:tc>
          <w:tcPr>
            <w:tcW w:w="7230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2019年1月1日—2019年12月31日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11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项目资金申请</w:t>
            </w:r>
            <w:r>
              <w:rPr>
                <w:rFonts w:hint="eastAsia" w:ascii="仿宋_GB2312" w:eastAsia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kern w:val="0"/>
                <w:szCs w:val="21"/>
              </w:rPr>
              <w:t>（万元）</w:t>
            </w:r>
          </w:p>
        </w:tc>
        <w:tc>
          <w:tcPr>
            <w:tcW w:w="7230" w:type="dxa"/>
            <w:gridSpan w:val="5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资金总额：             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230" w:type="dxa"/>
            <w:gridSpan w:val="5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 一、财政拨款：40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230" w:type="dxa"/>
            <w:gridSpan w:val="5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 二、自有资金：0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230" w:type="dxa"/>
            <w:gridSpan w:val="5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 三、其他：0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11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项目概况</w:t>
            </w:r>
          </w:p>
        </w:tc>
        <w:tc>
          <w:tcPr>
            <w:tcW w:w="7230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开展红十字应急救助，开展红十字应急培训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1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项目立项情况</w:t>
            </w:r>
          </w:p>
        </w:tc>
        <w:tc>
          <w:tcPr>
            <w:tcW w:w="194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项目立项的依据</w:t>
            </w:r>
          </w:p>
        </w:tc>
        <w:tc>
          <w:tcPr>
            <w:tcW w:w="5288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湖南省人民政府《关于促进红十字事业发展的实施意见》（湘政发[2013]36号）、湖南省财政厅、湖南省卫计委等5部门关于印发《湖南省疾病应急救助基金管理暂行办法》的通知（湘财社[2014]32号）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项目申报的可行性</w:t>
            </w:r>
          </w:p>
        </w:tc>
        <w:tc>
          <w:tcPr>
            <w:tcW w:w="5288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湖南省人民政府《关于促进红十字事业发展的实施意见》（湘政发[2013]36号）、湖南省财政厅、湖南省卫计委等5部门关于印发《湖南省疾病应急救助基金管理暂行办法》的通知（湘财社[2014]32号）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项目申报的必要性</w:t>
            </w:r>
          </w:p>
        </w:tc>
        <w:tc>
          <w:tcPr>
            <w:tcW w:w="5288" w:type="dxa"/>
            <w:gridSpan w:val="4"/>
            <w:vAlign w:val="center"/>
          </w:tcPr>
          <w:p>
            <w:pPr>
              <w:widowControl/>
              <w:spacing w:line="280" w:lineRule="exac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开展红十字事业，落实人道主义援助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1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项目实施进度计划</w:t>
            </w:r>
          </w:p>
        </w:tc>
        <w:tc>
          <w:tcPr>
            <w:tcW w:w="194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项目实施内容</w:t>
            </w:r>
          </w:p>
        </w:tc>
        <w:tc>
          <w:tcPr>
            <w:tcW w:w="279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开始时间</w:t>
            </w:r>
          </w:p>
        </w:tc>
        <w:tc>
          <w:tcPr>
            <w:tcW w:w="249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1、开展红十字相关工作</w:t>
            </w:r>
          </w:p>
        </w:tc>
        <w:tc>
          <w:tcPr>
            <w:tcW w:w="279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2019年1月1日</w:t>
            </w:r>
          </w:p>
        </w:tc>
        <w:tc>
          <w:tcPr>
            <w:tcW w:w="249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2019年12月31日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2、开展应急救助、应急培训</w:t>
            </w:r>
          </w:p>
        </w:tc>
        <w:tc>
          <w:tcPr>
            <w:tcW w:w="279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2019年1月1日</w:t>
            </w:r>
          </w:p>
        </w:tc>
        <w:tc>
          <w:tcPr>
            <w:tcW w:w="249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2019年12月31日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Cs w:val="21"/>
              </w:rPr>
              <w:t>……</w:t>
            </w:r>
          </w:p>
        </w:tc>
        <w:tc>
          <w:tcPr>
            <w:tcW w:w="279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249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11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项目绩效目标</w:t>
            </w:r>
          </w:p>
        </w:tc>
        <w:tc>
          <w:tcPr>
            <w:tcW w:w="351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长期目标</w:t>
            </w:r>
          </w:p>
        </w:tc>
        <w:tc>
          <w:tcPr>
            <w:tcW w:w="3715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年度目标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515" w:type="dxa"/>
            <w:gridSpan w:val="2"/>
            <w:vAlign w:val="center"/>
          </w:tcPr>
          <w:p>
            <w:pPr>
              <w:widowControl/>
              <w:spacing w:line="280" w:lineRule="exac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开展红十字事业，落实人道主义援助</w:t>
            </w:r>
          </w:p>
        </w:tc>
        <w:tc>
          <w:tcPr>
            <w:tcW w:w="3715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开展红十字应急培训、开展红十字募捐、无偿献血等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211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长期绩效指标</w:t>
            </w:r>
          </w:p>
        </w:tc>
        <w:tc>
          <w:tcPr>
            <w:tcW w:w="194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一级指标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二级指标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指标内容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指标值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产出指标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数量指标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1、发放慰问物资，2、开展应急救护培训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应急救援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质量指标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学员合格率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100%　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时效指标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及时开展应急救助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长期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成本指标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40万元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/年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40万元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/年</w:t>
            </w:r>
            <w:bookmarkStart w:id="0" w:name="_GoBack"/>
            <w:bookmarkEnd w:id="0"/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…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效益指标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经济效益指标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社会效益指标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慰问困难家庭及敬老院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生态效益指标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可持续影响</w:t>
            </w:r>
            <w:r>
              <w:rPr>
                <w:rFonts w:hint="eastAsia" w:ascii="仿宋_GB2312" w:eastAsia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kern w:val="0"/>
                <w:szCs w:val="21"/>
              </w:rPr>
              <w:t>指标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开展应急救助培训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达标　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社会公众或服务对象满意度指标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群众满意度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80%以上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……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11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年度绩效指标</w:t>
            </w:r>
          </w:p>
        </w:tc>
        <w:tc>
          <w:tcPr>
            <w:tcW w:w="194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一级指标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二级指标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指标内容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指标值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产出指标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数量指标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1、发放慰问物资，2、开展应急救护培训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1、10万元，2、培训救护员300名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质量指标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学员合格率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100%　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时效指标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及时开展应急救助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2019年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成本指标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40万元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40万元　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…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效益指标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经济效益指标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社会效益指标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慰问困难家庭及敬老院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生态效益指标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可持续影响</w:t>
            </w:r>
            <w:r>
              <w:rPr>
                <w:rFonts w:hint="eastAsia" w:ascii="仿宋_GB2312" w:eastAsia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kern w:val="0"/>
                <w:szCs w:val="21"/>
              </w:rPr>
              <w:t>指标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开展应急救助培训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达标　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社会公众或服务对象满意度指标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群众满意度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80%以上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……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11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其他需说明的问题</w:t>
            </w:r>
          </w:p>
        </w:tc>
        <w:tc>
          <w:tcPr>
            <w:tcW w:w="7230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10" w:type="dxa"/>
            <w:vMerge w:val="restart"/>
            <w:vAlign w:val="center"/>
          </w:tcPr>
          <w:p>
            <w:pPr>
              <w:widowControl/>
              <w:spacing w:line="280" w:lineRule="exac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财政部门预算管理科室审核意见</w:t>
            </w:r>
          </w:p>
        </w:tc>
        <w:tc>
          <w:tcPr>
            <w:tcW w:w="7230" w:type="dxa"/>
            <w:gridSpan w:val="5"/>
            <w:vMerge w:val="restart"/>
            <w:vAlign w:val="center"/>
          </w:tcPr>
          <w:p>
            <w:pPr>
              <w:widowControl/>
              <w:spacing w:line="280" w:lineRule="exac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                                                   （盖章）</w:t>
            </w:r>
          </w:p>
          <w:p>
            <w:pPr>
              <w:widowControl/>
              <w:spacing w:line="280" w:lineRule="exac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230" w:type="dxa"/>
            <w:gridSpan w:val="5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110" w:type="dxa"/>
          </w:tcPr>
          <w:p>
            <w:pPr>
              <w:widowControl/>
              <w:tabs>
                <w:tab w:val="left" w:pos="2203"/>
                <w:tab w:val="left" w:pos="4145"/>
                <w:tab w:val="left" w:pos="5718"/>
                <w:tab w:val="left" w:pos="6938"/>
                <w:tab w:val="left" w:pos="8139"/>
              </w:tabs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财政绩效管理部门审核意见</w:t>
            </w:r>
          </w:p>
        </w:tc>
        <w:tc>
          <w:tcPr>
            <w:tcW w:w="7230" w:type="dxa"/>
            <w:gridSpan w:val="5"/>
            <w:vAlign w:val="center"/>
          </w:tcPr>
          <w:p>
            <w:pPr>
              <w:widowControl/>
              <w:spacing w:line="280" w:lineRule="exact"/>
              <w:ind w:firstLine="6090" w:firstLineChars="290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（盖章）</w:t>
            </w:r>
          </w:p>
          <w:p>
            <w:pPr>
              <w:widowControl/>
              <w:tabs>
                <w:tab w:val="left" w:pos="2203"/>
                <w:tab w:val="left" w:pos="4145"/>
                <w:tab w:val="left" w:pos="5718"/>
                <w:tab w:val="left" w:pos="6938"/>
                <w:tab w:val="left" w:pos="8139"/>
              </w:tabs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                                               年   月   日</w:t>
            </w:r>
          </w:p>
        </w:tc>
      </w:tr>
    </w:tbl>
    <w:p>
      <w:pPr>
        <w:widowControl/>
        <w:tabs>
          <w:tab w:val="left" w:pos="2203"/>
          <w:tab w:val="left" w:pos="4145"/>
          <w:tab w:val="left" w:pos="5718"/>
          <w:tab w:val="left" w:pos="6938"/>
          <w:tab w:val="left" w:pos="8139"/>
        </w:tabs>
        <w:ind w:left="93"/>
        <w:jc w:val="left"/>
        <w:rPr>
          <w:rFonts w:ascii="仿宋_GB2312" w:eastAsia="仿宋_GB2312"/>
          <w:kern w:val="0"/>
          <w:szCs w:val="21"/>
        </w:rPr>
      </w:pPr>
      <w:r>
        <w:rPr>
          <w:rFonts w:hint="eastAsia" w:ascii="仿宋_GB2312" w:eastAsia="仿宋_GB2312"/>
          <w:kern w:val="0"/>
          <w:szCs w:val="21"/>
        </w:rPr>
        <w:t>填报人：</w:t>
      </w:r>
      <w:r>
        <w:rPr>
          <w:rFonts w:hint="eastAsia" w:ascii="仿宋_GB2312" w:eastAsia="仿宋_GB2312"/>
          <w:kern w:val="0"/>
          <w:szCs w:val="21"/>
        </w:rPr>
        <w:tab/>
      </w:r>
      <w:r>
        <w:rPr>
          <w:rFonts w:hint="eastAsia" w:ascii="仿宋_GB2312" w:eastAsia="仿宋_GB2312"/>
          <w:kern w:val="0"/>
          <w:szCs w:val="21"/>
        </w:rPr>
        <w:tab/>
      </w:r>
      <w:r>
        <w:rPr>
          <w:rFonts w:hint="eastAsia" w:ascii="仿宋_GB2312" w:eastAsia="仿宋_GB2312"/>
          <w:kern w:val="0"/>
          <w:szCs w:val="21"/>
        </w:rPr>
        <w:t>联系电话：</w:t>
      </w:r>
      <w:r>
        <w:rPr>
          <w:rFonts w:hint="eastAsia" w:ascii="仿宋_GB2312" w:eastAsia="仿宋_GB2312"/>
          <w:kern w:val="0"/>
          <w:szCs w:val="21"/>
        </w:rPr>
        <w:tab/>
      </w:r>
      <w:r>
        <w:rPr>
          <w:rFonts w:hint="eastAsia" w:ascii="仿宋_GB2312" w:eastAsia="仿宋_GB2312"/>
          <w:kern w:val="0"/>
          <w:szCs w:val="21"/>
        </w:rPr>
        <w:tab/>
      </w:r>
      <w:r>
        <w:rPr>
          <w:rFonts w:hint="eastAsia" w:ascii="仿宋_GB2312" w:eastAsia="仿宋_GB2312"/>
          <w:kern w:val="0"/>
          <w:szCs w:val="21"/>
        </w:rPr>
        <w:t>填报日期：</w:t>
      </w:r>
      <w:r>
        <w:rPr>
          <w:rFonts w:hint="eastAsia" w:ascii="仿宋_GB2312" w:eastAsia="仿宋_GB2312"/>
          <w:kern w:val="0"/>
          <w:szCs w:val="21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algun Gothic Semilight">
    <w:altName w:val="宋体"/>
    <w:panose1 w:val="00000000000000000000"/>
    <w:charset w:val="86"/>
    <w:family w:val="roman"/>
    <w:pitch w:val="default"/>
    <w:sig w:usb0="00000000" w:usb1="00000000" w:usb2="00000012" w:usb3="00000000" w:csb0="203E01BD" w:csb1="D7FF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056D"/>
    <w:rsid w:val="0001072E"/>
    <w:rsid w:val="00337BD1"/>
    <w:rsid w:val="0042122C"/>
    <w:rsid w:val="004241E0"/>
    <w:rsid w:val="0072056D"/>
    <w:rsid w:val="00832359"/>
    <w:rsid w:val="00AC2163"/>
    <w:rsid w:val="00BC1D08"/>
    <w:rsid w:val="00BC41F6"/>
    <w:rsid w:val="00BF2483"/>
    <w:rsid w:val="00C25E80"/>
    <w:rsid w:val="00E676F3"/>
    <w:rsid w:val="00EB6B1D"/>
    <w:rsid w:val="00F9535E"/>
    <w:rsid w:val="00FF2746"/>
    <w:rsid w:val="080E6432"/>
    <w:rsid w:val="0F8811C5"/>
    <w:rsid w:val="7FEF3A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character" w:styleId="5">
    <w:name w:val="annotation reference"/>
    <w:basedOn w:val="4"/>
    <w:semiHidden/>
    <w:unhideWhenUsed/>
    <w:qFormat/>
    <w:uiPriority w:val="99"/>
    <w:rPr>
      <w:sz w:val="21"/>
      <w:szCs w:val="21"/>
    </w:rPr>
  </w:style>
  <w:style w:type="character" w:customStyle="1" w:styleId="7">
    <w:name w:val="批注框文本 Char"/>
    <w:basedOn w:val="4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F483EC-ABE2-4CC6-94DD-1452238836E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236</Words>
  <Characters>1350</Characters>
  <Lines>11</Lines>
  <Paragraphs>3</Paragraphs>
  <TotalTime>0</TotalTime>
  <ScaleCrop>false</ScaleCrop>
  <LinksUpToDate>false</LinksUpToDate>
  <CharactersWithSpaces>1583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2019-01-15T11:53:00Z</dcterms:created>
  <dc:creator>Administrator</dc:creator>
  <cp:lastModifiedBy>唯一</cp:lastModifiedBy>
  <dcterms:modified xsi:type="dcterms:W3CDTF">2019-03-19T02:10:32Z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