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20" w:lineRule="exact"/>
        <w:ind w:firstLine="0" w:firstLineChars="0"/>
        <w:jc w:val="lef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附件</w:t>
      </w:r>
      <w:r>
        <w:rPr>
          <w:rFonts w:hint="eastAsia" w:ascii="仿宋" w:hAnsi="仿宋" w:eastAsia="仿宋" w:cs="仿宋"/>
          <w:b w:val="0"/>
          <w:bCs w:val="0"/>
          <w:sz w:val="32"/>
          <w:szCs w:val="32"/>
          <w:lang w:val="en-US" w:eastAsia="zh-CN"/>
        </w:rPr>
        <w:t>5：</w:t>
      </w:r>
    </w:p>
    <w:p>
      <w:pPr>
        <w:pStyle w:val="4"/>
        <w:spacing w:line="520" w:lineRule="exact"/>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201</w:t>
      </w:r>
      <w:r>
        <w:rPr>
          <w:rFonts w:hint="eastAsia" w:ascii="方正小标宋_GBK" w:hAnsi="方正小标宋_GBK" w:eastAsia="方正小标宋_GBK" w:cs="方正小标宋_GBK"/>
          <w:b w:val="0"/>
          <w:bCs w:val="0"/>
          <w:sz w:val="44"/>
          <w:szCs w:val="44"/>
          <w:lang w:val="en-US" w:eastAsia="zh-CN"/>
        </w:rPr>
        <w:t>8</w:t>
      </w:r>
      <w:r>
        <w:rPr>
          <w:rFonts w:hint="eastAsia" w:ascii="方正小标宋_GBK" w:hAnsi="方正小标宋_GBK" w:eastAsia="方正小标宋_GBK" w:cs="方正小标宋_GBK"/>
          <w:b w:val="0"/>
          <w:bCs w:val="0"/>
          <w:sz w:val="44"/>
          <w:szCs w:val="44"/>
        </w:rPr>
        <w:t>年县市区12345政府服务热线绩效考核指标</w:t>
      </w:r>
      <w:r>
        <w:rPr>
          <w:rFonts w:hint="eastAsia" w:ascii="方正小标宋_GBK" w:hAnsi="方正小标宋_GBK" w:eastAsia="方正小标宋_GBK" w:cs="方正小标宋_GBK"/>
          <w:b w:val="0"/>
          <w:bCs w:val="0"/>
          <w:sz w:val="44"/>
          <w:szCs w:val="44"/>
          <w:lang w:eastAsia="zh-CN"/>
        </w:rPr>
        <w:t>体系</w:t>
      </w:r>
    </w:p>
    <w:tbl>
      <w:tblPr>
        <w:tblStyle w:val="3"/>
        <w:tblW w:w="13920" w:type="dxa"/>
        <w:tblInd w:w="1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272"/>
        <w:gridCol w:w="1344"/>
        <w:gridCol w:w="732"/>
        <w:gridCol w:w="4752"/>
        <w:gridCol w:w="3564"/>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236" w:type="dxa"/>
            <w:tcBorders>
              <w:top w:val="single" w:color="auto" w:sz="4" w:space="0"/>
            </w:tcBorders>
            <w:vAlign w:val="center"/>
          </w:tcPr>
          <w:p>
            <w:pPr>
              <w:spacing w:line="240" w:lineRule="atLeast"/>
              <w:jc w:val="center"/>
              <w:rPr>
                <w:rFonts w:ascii="宋体" w:hAnsi="宋体" w:cs="宋体"/>
                <w:color w:val="000000"/>
                <w:sz w:val="20"/>
              </w:rPr>
            </w:pPr>
            <w:r>
              <w:rPr>
                <w:rFonts w:hint="eastAsia" w:ascii="宋体" w:hAnsi="宋体" w:cs="宋体"/>
                <w:b/>
                <w:color w:val="000000"/>
                <w:sz w:val="20"/>
              </w:rPr>
              <w:t>考核内容</w:t>
            </w:r>
          </w:p>
        </w:tc>
        <w:tc>
          <w:tcPr>
            <w:tcW w:w="1272" w:type="dxa"/>
            <w:tcBorders>
              <w:top w:val="single" w:color="auto" w:sz="4" w:space="0"/>
            </w:tcBorders>
            <w:vAlign w:val="center"/>
          </w:tcPr>
          <w:p>
            <w:pPr>
              <w:spacing w:line="240" w:lineRule="atLeast"/>
              <w:jc w:val="center"/>
              <w:rPr>
                <w:rFonts w:ascii="宋体" w:hAnsi="宋体" w:cs="宋体"/>
                <w:color w:val="000000"/>
                <w:sz w:val="20"/>
              </w:rPr>
            </w:pPr>
            <w:r>
              <w:rPr>
                <w:rFonts w:hint="eastAsia" w:ascii="宋体" w:hAnsi="宋体" w:cs="宋体"/>
                <w:b/>
                <w:color w:val="000000"/>
                <w:sz w:val="20"/>
              </w:rPr>
              <w:t>一级指标</w:t>
            </w:r>
          </w:p>
        </w:tc>
        <w:tc>
          <w:tcPr>
            <w:tcW w:w="1344" w:type="dxa"/>
            <w:tcBorders>
              <w:top w:val="single" w:color="auto" w:sz="4" w:space="0"/>
            </w:tcBorders>
            <w:vAlign w:val="center"/>
          </w:tcPr>
          <w:p>
            <w:pPr>
              <w:spacing w:line="240" w:lineRule="atLeast"/>
              <w:jc w:val="center"/>
              <w:rPr>
                <w:rFonts w:ascii="宋体" w:hAnsi="宋体" w:cs="宋体"/>
                <w:color w:val="000000"/>
                <w:sz w:val="20"/>
              </w:rPr>
            </w:pPr>
            <w:r>
              <w:rPr>
                <w:rFonts w:hint="eastAsia" w:ascii="宋体" w:hAnsi="宋体" w:cs="宋体"/>
                <w:b/>
                <w:color w:val="000000"/>
                <w:sz w:val="20"/>
              </w:rPr>
              <w:t>二级指标</w:t>
            </w:r>
          </w:p>
        </w:tc>
        <w:tc>
          <w:tcPr>
            <w:tcW w:w="732" w:type="dxa"/>
            <w:tcBorders>
              <w:top w:val="single" w:color="auto" w:sz="4" w:space="0"/>
            </w:tcBorders>
            <w:vAlign w:val="center"/>
          </w:tcPr>
          <w:p>
            <w:pPr>
              <w:spacing w:line="240" w:lineRule="atLeast"/>
              <w:jc w:val="center"/>
              <w:rPr>
                <w:rFonts w:ascii="宋体" w:hAnsi="宋体" w:cs="宋体"/>
                <w:color w:val="000000"/>
                <w:sz w:val="20"/>
              </w:rPr>
            </w:pPr>
            <w:r>
              <w:rPr>
                <w:rFonts w:hint="eastAsia" w:ascii="宋体" w:hAnsi="宋体" w:cs="宋体"/>
                <w:b/>
                <w:bCs/>
                <w:color w:val="000000"/>
                <w:sz w:val="20"/>
              </w:rPr>
              <w:t>分值</w:t>
            </w:r>
          </w:p>
        </w:tc>
        <w:tc>
          <w:tcPr>
            <w:tcW w:w="4752" w:type="dxa"/>
            <w:tcBorders>
              <w:top w:val="single" w:color="auto" w:sz="4" w:space="0"/>
            </w:tcBorders>
            <w:vAlign w:val="center"/>
          </w:tcPr>
          <w:p>
            <w:pPr>
              <w:spacing w:line="240" w:lineRule="atLeast"/>
              <w:jc w:val="center"/>
              <w:rPr>
                <w:rFonts w:ascii="宋体" w:hAnsi="宋体" w:cs="宋体"/>
                <w:b/>
                <w:color w:val="000000"/>
                <w:sz w:val="20"/>
              </w:rPr>
            </w:pPr>
            <w:r>
              <w:rPr>
                <w:rFonts w:hAnsi="宋体"/>
                <w:b/>
                <w:color w:val="000000"/>
                <w:sz w:val="20"/>
              </w:rPr>
              <w:t>指标说明</w:t>
            </w:r>
          </w:p>
        </w:tc>
        <w:tc>
          <w:tcPr>
            <w:tcW w:w="3564" w:type="dxa"/>
            <w:tcBorders>
              <w:top w:val="single" w:color="auto" w:sz="4" w:space="0"/>
            </w:tcBorders>
            <w:vAlign w:val="center"/>
          </w:tcPr>
          <w:p>
            <w:pPr>
              <w:spacing w:line="240" w:lineRule="atLeast"/>
              <w:jc w:val="center"/>
              <w:rPr>
                <w:rFonts w:ascii="宋体" w:hAnsi="宋体" w:cs="宋体"/>
                <w:b/>
                <w:color w:val="000000"/>
                <w:sz w:val="20"/>
              </w:rPr>
            </w:pPr>
            <w:r>
              <w:rPr>
                <w:rFonts w:hint="eastAsia" w:ascii="宋体" w:hAnsi="宋体" w:cs="宋体"/>
                <w:b/>
                <w:sz w:val="20"/>
              </w:rPr>
              <w:t>计分标准</w:t>
            </w:r>
          </w:p>
        </w:tc>
        <w:tc>
          <w:tcPr>
            <w:tcW w:w="1020" w:type="dxa"/>
            <w:tcBorders>
              <w:top w:val="single" w:color="auto" w:sz="4" w:space="0"/>
            </w:tcBorders>
            <w:vAlign w:val="center"/>
          </w:tcPr>
          <w:p>
            <w:pPr>
              <w:spacing w:line="240" w:lineRule="atLeast"/>
              <w:jc w:val="center"/>
              <w:rPr>
                <w:rFonts w:ascii="宋体" w:hAnsi="宋体" w:cs="宋体"/>
                <w:b/>
                <w:color w:val="000000"/>
                <w:sz w:val="20"/>
              </w:rPr>
            </w:pPr>
            <w:r>
              <w:rPr>
                <w:rFonts w:hint="eastAsia" w:ascii="宋体" w:hAnsi="宋体" w:cs="宋体"/>
                <w:b/>
                <w:sz w:val="20"/>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1236" w:type="dxa"/>
            <w:vMerge w:val="restart"/>
            <w:vAlign w:val="center"/>
          </w:tcPr>
          <w:p>
            <w:pPr>
              <w:spacing w:line="240" w:lineRule="atLeast"/>
              <w:jc w:val="center"/>
              <w:rPr>
                <w:rFonts w:ascii="宋体" w:hAnsi="宋体" w:cs="宋体"/>
                <w:sz w:val="20"/>
              </w:rPr>
            </w:pPr>
            <w:r>
              <w:rPr>
                <w:rFonts w:hint="eastAsia" w:ascii="宋体" w:hAnsi="宋体" w:cs="宋体"/>
                <w:sz w:val="20"/>
              </w:rPr>
              <w:t>12345政府服务热线</w:t>
            </w:r>
          </w:p>
        </w:tc>
        <w:tc>
          <w:tcPr>
            <w:tcW w:w="1272" w:type="dxa"/>
            <w:vMerge w:val="restart"/>
            <w:vAlign w:val="center"/>
          </w:tcPr>
          <w:p>
            <w:pPr>
              <w:spacing w:line="240" w:lineRule="atLeast"/>
              <w:jc w:val="center"/>
              <w:rPr>
                <w:rFonts w:ascii="宋体" w:hAnsi="宋体" w:cs="宋体"/>
                <w:sz w:val="20"/>
              </w:rPr>
            </w:pPr>
            <w:r>
              <w:rPr>
                <w:rFonts w:hint="eastAsia" w:ascii="宋体" w:hAnsi="宋体" w:cs="Tahoma"/>
                <w:kern w:val="0"/>
                <w:sz w:val="20"/>
              </w:rPr>
              <w:t>机制体制</w:t>
            </w:r>
            <w:r>
              <w:rPr>
                <w:rFonts w:hint="eastAsia" w:ascii="宋体" w:hAnsi="宋体" w:cs="Tahoma"/>
                <w:kern w:val="0"/>
                <w:sz w:val="20"/>
              </w:rPr>
              <w:br w:type="textWrapping"/>
            </w:r>
            <w:r>
              <w:rPr>
                <w:rFonts w:hint="eastAsia" w:ascii="宋体" w:hAnsi="宋体" w:cs="Tahoma"/>
                <w:kern w:val="0"/>
                <w:sz w:val="20"/>
              </w:rPr>
              <w:t>(40分)</w:t>
            </w:r>
          </w:p>
        </w:tc>
        <w:tc>
          <w:tcPr>
            <w:tcW w:w="1344" w:type="dxa"/>
            <w:vAlign w:val="center"/>
          </w:tcPr>
          <w:p>
            <w:pPr>
              <w:spacing w:line="240" w:lineRule="atLeast"/>
              <w:jc w:val="center"/>
              <w:rPr>
                <w:rFonts w:ascii="宋体" w:hAnsi="宋体" w:cs="宋体"/>
                <w:sz w:val="20"/>
              </w:rPr>
            </w:pPr>
            <w:r>
              <w:rPr>
                <w:rFonts w:hint="eastAsia" w:ascii="宋体" w:hAnsi="宋体" w:cs="Tahoma"/>
                <w:kern w:val="0"/>
                <w:sz w:val="20"/>
              </w:rPr>
              <w:t>平台建设</w:t>
            </w:r>
          </w:p>
        </w:tc>
        <w:tc>
          <w:tcPr>
            <w:tcW w:w="732" w:type="dxa"/>
            <w:vAlign w:val="center"/>
          </w:tcPr>
          <w:p>
            <w:pPr>
              <w:spacing w:line="240" w:lineRule="atLeast"/>
              <w:jc w:val="center"/>
              <w:rPr>
                <w:rFonts w:ascii="宋体" w:hAnsi="宋体" w:cs="宋体"/>
                <w:sz w:val="20"/>
              </w:rPr>
            </w:pPr>
            <w:r>
              <w:rPr>
                <w:rFonts w:hint="eastAsia" w:ascii="宋体" w:hAnsi="宋体" w:cs="宋体"/>
                <w:sz w:val="20"/>
              </w:rPr>
              <w:t>30</w:t>
            </w:r>
          </w:p>
        </w:tc>
        <w:tc>
          <w:tcPr>
            <w:tcW w:w="4752" w:type="dxa"/>
            <w:vAlign w:val="center"/>
          </w:tcPr>
          <w:p>
            <w:pPr>
              <w:widowControl/>
              <w:spacing w:line="240" w:lineRule="atLeast"/>
              <w:rPr>
                <w:rFonts w:ascii="宋体" w:hAnsi="宋体" w:cs="宋体"/>
                <w:sz w:val="20"/>
              </w:rPr>
            </w:pPr>
            <w:r>
              <w:rPr>
                <w:rFonts w:hint="eastAsia" w:ascii="宋体" w:hAnsi="宋体" w:cs="Tahoma"/>
                <w:kern w:val="0"/>
                <w:sz w:val="20"/>
                <w:lang w:val="en-US" w:eastAsia="zh-CN"/>
              </w:rPr>
              <w:t>1、</w:t>
            </w:r>
            <w:r>
              <w:rPr>
                <w:rFonts w:hint="eastAsia" w:ascii="宋体" w:hAnsi="宋体" w:cs="Tahoma"/>
                <w:kern w:val="0"/>
                <w:sz w:val="20"/>
              </w:rPr>
              <w:t>完成本级热线平台建设</w:t>
            </w:r>
            <w:r>
              <w:rPr>
                <w:rFonts w:hint="eastAsia" w:ascii="宋体" w:hAnsi="宋体" w:cs="Tahoma"/>
                <w:kern w:val="0"/>
                <w:sz w:val="20"/>
                <w:lang w:eastAsia="zh-CN"/>
              </w:rPr>
              <w:t>；</w:t>
            </w:r>
            <w:r>
              <w:rPr>
                <w:rFonts w:hint="eastAsia" w:ascii="宋体" w:hAnsi="宋体" w:cs="Tahoma"/>
                <w:kern w:val="0"/>
                <w:sz w:val="20"/>
                <w:lang w:val="en-US" w:eastAsia="zh-CN"/>
              </w:rPr>
              <w:t>2、</w:t>
            </w:r>
            <w:r>
              <w:rPr>
                <w:rFonts w:hint="eastAsia" w:ascii="宋体" w:hAnsi="宋体" w:cs="Tahoma"/>
                <w:kern w:val="0"/>
                <w:sz w:val="20"/>
              </w:rPr>
              <w:t>与</w:t>
            </w:r>
            <w:r>
              <w:rPr>
                <w:rFonts w:hint="eastAsia" w:ascii="宋体" w:hAnsi="宋体" w:cs="Tahoma"/>
                <w:kern w:val="0"/>
                <w:sz w:val="20"/>
                <w:lang w:eastAsia="zh-CN"/>
              </w:rPr>
              <w:t>省、</w:t>
            </w:r>
            <w:r>
              <w:rPr>
                <w:rFonts w:hint="eastAsia" w:ascii="宋体" w:hAnsi="宋体" w:cs="Tahoma"/>
                <w:kern w:val="0"/>
                <w:sz w:val="20"/>
              </w:rPr>
              <w:t>市级平台</w:t>
            </w:r>
            <w:r>
              <w:rPr>
                <w:rFonts w:hint="eastAsia" w:ascii="宋体" w:hAnsi="宋体" w:cs="Tahoma"/>
                <w:kern w:val="0"/>
                <w:sz w:val="20"/>
                <w:lang w:eastAsia="zh-CN"/>
              </w:rPr>
              <w:t>完成实时数据</w:t>
            </w:r>
            <w:r>
              <w:rPr>
                <w:rFonts w:hint="eastAsia" w:ascii="宋体" w:hAnsi="宋体" w:cs="Tahoma"/>
                <w:kern w:val="0"/>
                <w:sz w:val="20"/>
              </w:rPr>
              <w:t>对接</w:t>
            </w:r>
            <w:r>
              <w:rPr>
                <w:rFonts w:hint="eastAsia" w:ascii="宋体" w:hAnsi="宋体" w:cs="Tahoma"/>
                <w:kern w:val="0"/>
                <w:sz w:val="20"/>
                <w:lang w:eastAsia="zh-CN"/>
              </w:rPr>
              <w:t>；</w:t>
            </w:r>
            <w:r>
              <w:rPr>
                <w:rFonts w:hint="eastAsia" w:ascii="宋体" w:hAnsi="宋体" w:cs="Tahoma"/>
                <w:kern w:val="0"/>
                <w:sz w:val="20"/>
                <w:lang w:val="en-US" w:eastAsia="zh-CN"/>
              </w:rPr>
              <w:t>3、加大热线短号的整合力度</w:t>
            </w:r>
            <w:r>
              <w:rPr>
                <w:rFonts w:hint="eastAsia" w:ascii="宋体" w:hAnsi="宋体" w:cs="Tahoma"/>
                <w:kern w:val="0"/>
                <w:sz w:val="20"/>
              </w:rPr>
              <w:t>。</w:t>
            </w:r>
          </w:p>
        </w:tc>
        <w:tc>
          <w:tcPr>
            <w:tcW w:w="3564" w:type="dxa"/>
            <w:vAlign w:val="center"/>
          </w:tcPr>
          <w:p>
            <w:pPr>
              <w:widowControl/>
              <w:spacing w:line="240" w:lineRule="atLeast"/>
              <w:jc w:val="left"/>
              <w:rPr>
                <w:rFonts w:ascii="宋体" w:hAnsi="宋体" w:cs="宋体"/>
                <w:sz w:val="20"/>
              </w:rPr>
            </w:pPr>
            <w:r>
              <w:rPr>
                <w:rFonts w:hint="eastAsia" w:ascii="宋体" w:hAnsi="宋体" w:cs="Tahoma"/>
                <w:kern w:val="0"/>
                <w:sz w:val="20"/>
              </w:rPr>
              <w:t>按落实进展情况扣分。</w:t>
            </w:r>
          </w:p>
        </w:tc>
        <w:tc>
          <w:tcPr>
            <w:tcW w:w="1020" w:type="dxa"/>
            <w:vMerge w:val="restart"/>
            <w:vAlign w:val="center"/>
          </w:tcPr>
          <w:p>
            <w:pPr>
              <w:numPr>
                <w:ilvl w:val="0"/>
                <w:numId w:val="1"/>
              </w:numPr>
              <w:spacing w:line="240" w:lineRule="exact"/>
              <w:rPr>
                <w:rFonts w:ascii="宋体" w:hAnsi="宋体" w:cs="宋体"/>
                <w:sz w:val="20"/>
              </w:rPr>
            </w:pPr>
            <w:r>
              <w:rPr>
                <w:rFonts w:hint="eastAsia"/>
                <w:sz w:val="20"/>
              </w:rPr>
              <w:t>县市及南岳区</w:t>
            </w:r>
            <w:r>
              <w:rPr>
                <w:rFonts w:hint="eastAsia" w:ascii="宋体" w:hAnsi="宋体" w:cs="宋体"/>
                <w:sz w:val="20"/>
              </w:rPr>
              <w:t>按照此考核指标进行考核；</w:t>
            </w:r>
          </w:p>
          <w:p>
            <w:pPr>
              <w:spacing w:line="240" w:lineRule="exact"/>
            </w:pPr>
            <w:r>
              <w:rPr>
                <w:rFonts w:hint="eastAsia" w:ascii="宋体" w:hAnsi="宋体" w:cs="宋体"/>
                <w:sz w:val="20"/>
              </w:rPr>
              <w:t>2、</w:t>
            </w:r>
            <w:r>
              <w:rPr>
                <w:rFonts w:hint="eastAsia"/>
                <w:sz w:val="20"/>
              </w:rPr>
              <w:t>得分低于90分的，取消年度评优资格。</w:t>
            </w:r>
          </w:p>
          <w:p>
            <w:pPr>
              <w:spacing w:line="240" w:lineRule="atLeast"/>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2" w:hRule="atLeast"/>
        </w:trPr>
        <w:tc>
          <w:tcPr>
            <w:tcW w:w="1236" w:type="dxa"/>
            <w:vMerge w:val="continue"/>
            <w:vAlign w:val="center"/>
          </w:tcPr>
          <w:p>
            <w:pPr>
              <w:spacing w:line="240" w:lineRule="atLeast"/>
              <w:jc w:val="center"/>
              <w:rPr>
                <w:rFonts w:ascii="宋体" w:hAnsi="宋体" w:cs="宋体"/>
                <w:sz w:val="20"/>
              </w:rPr>
            </w:pPr>
          </w:p>
        </w:tc>
        <w:tc>
          <w:tcPr>
            <w:tcW w:w="1272" w:type="dxa"/>
            <w:vMerge w:val="continue"/>
            <w:vAlign w:val="center"/>
          </w:tcPr>
          <w:p>
            <w:pPr>
              <w:spacing w:line="240" w:lineRule="atLeast"/>
              <w:jc w:val="center"/>
              <w:rPr>
                <w:rFonts w:ascii="宋体" w:hAnsi="宋体" w:cs="Tahoma"/>
                <w:kern w:val="0"/>
                <w:sz w:val="20"/>
              </w:rPr>
            </w:pPr>
          </w:p>
        </w:tc>
        <w:tc>
          <w:tcPr>
            <w:tcW w:w="1344" w:type="dxa"/>
            <w:vAlign w:val="center"/>
          </w:tcPr>
          <w:p>
            <w:pPr>
              <w:spacing w:line="240" w:lineRule="atLeast"/>
              <w:jc w:val="center"/>
              <w:rPr>
                <w:rFonts w:ascii="宋体" w:hAnsi="宋体" w:cs="宋体"/>
                <w:sz w:val="20"/>
              </w:rPr>
            </w:pPr>
            <w:r>
              <w:rPr>
                <w:rFonts w:hint="eastAsia" w:ascii="宋体" w:hAnsi="宋体" w:cs="Tahoma"/>
                <w:kern w:val="0"/>
                <w:sz w:val="20"/>
              </w:rPr>
              <w:t>机制机构</w:t>
            </w:r>
          </w:p>
        </w:tc>
        <w:tc>
          <w:tcPr>
            <w:tcW w:w="732" w:type="dxa"/>
            <w:vAlign w:val="center"/>
          </w:tcPr>
          <w:p>
            <w:pPr>
              <w:spacing w:line="240" w:lineRule="atLeast"/>
              <w:jc w:val="center"/>
              <w:rPr>
                <w:rFonts w:ascii="宋体" w:hAnsi="宋体" w:cs="宋体"/>
                <w:sz w:val="20"/>
              </w:rPr>
            </w:pPr>
            <w:r>
              <w:rPr>
                <w:rFonts w:hint="eastAsia" w:ascii="宋体" w:hAnsi="宋体" w:cs="宋体"/>
                <w:sz w:val="20"/>
              </w:rPr>
              <w:t>10</w:t>
            </w:r>
          </w:p>
        </w:tc>
        <w:tc>
          <w:tcPr>
            <w:tcW w:w="4752" w:type="dxa"/>
            <w:vAlign w:val="center"/>
          </w:tcPr>
          <w:p>
            <w:pPr>
              <w:spacing w:line="240" w:lineRule="exact"/>
              <w:rPr>
                <w:rFonts w:ascii="宋体" w:hAnsi="宋体" w:cs="宋体"/>
                <w:sz w:val="20"/>
              </w:rPr>
            </w:pPr>
            <w:r>
              <w:rPr>
                <w:rFonts w:hint="eastAsia" w:ascii="宋体" w:hAnsi="宋体" w:cs="Tahoma"/>
                <w:kern w:val="0"/>
                <w:sz w:val="20"/>
              </w:rPr>
              <w:t>1</w:t>
            </w:r>
            <w:r>
              <w:rPr>
                <w:rFonts w:hint="eastAsia" w:ascii="宋体" w:hAnsi="宋体" w:cs="宋体"/>
                <w:sz w:val="20"/>
              </w:rPr>
              <w:t>、</w:t>
            </w:r>
            <w:r>
              <w:rPr>
                <w:rFonts w:hint="eastAsia" w:ascii="宋体" w:hAnsi="宋体" w:cs="Tahoma"/>
                <w:kern w:val="0"/>
                <w:sz w:val="20"/>
              </w:rPr>
              <w:t>明确本级热线工作的管理单位；2、热线工作分管领导、主要负责人以及前后台工作人员到位落实情况；3、制订、完善热线工作制度，并将热线工作考核纳入本县市区年终绩效考核；4、每月向市级热线报送工作动态信息至少1条，全年不少于12条。</w:t>
            </w:r>
          </w:p>
        </w:tc>
        <w:tc>
          <w:tcPr>
            <w:tcW w:w="3564" w:type="dxa"/>
            <w:vAlign w:val="center"/>
          </w:tcPr>
          <w:p>
            <w:pPr>
              <w:spacing w:line="240" w:lineRule="exact"/>
              <w:rPr>
                <w:rFonts w:ascii="宋体" w:hAnsi="宋体" w:cs="宋体"/>
                <w:sz w:val="20"/>
              </w:rPr>
            </w:pPr>
            <w:r>
              <w:rPr>
                <w:rFonts w:hint="eastAsia" w:ascii="宋体" w:hAnsi="宋体" w:cs="Tahoma"/>
                <w:kern w:val="0"/>
                <w:sz w:val="20"/>
              </w:rPr>
              <w:t>未完成一项扣1分，每少报送信息1条扣0.2分。</w:t>
            </w:r>
          </w:p>
        </w:tc>
        <w:tc>
          <w:tcPr>
            <w:tcW w:w="1020" w:type="dxa"/>
            <w:vMerge w:val="continue"/>
          </w:tcPr>
          <w:p>
            <w:pPr>
              <w:spacing w:line="240" w:lineRule="atLeast"/>
              <w:jc w:val="center"/>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1236" w:type="dxa"/>
            <w:vMerge w:val="continue"/>
            <w:vAlign w:val="center"/>
          </w:tcPr>
          <w:p>
            <w:pPr>
              <w:spacing w:line="240" w:lineRule="atLeast"/>
              <w:jc w:val="center"/>
              <w:rPr>
                <w:rFonts w:ascii="宋体" w:hAnsi="宋体" w:cs="宋体"/>
                <w:sz w:val="20"/>
              </w:rPr>
            </w:pPr>
          </w:p>
        </w:tc>
        <w:tc>
          <w:tcPr>
            <w:tcW w:w="1272" w:type="dxa"/>
            <w:vMerge w:val="restart"/>
            <w:vAlign w:val="center"/>
          </w:tcPr>
          <w:p>
            <w:pPr>
              <w:spacing w:line="240" w:lineRule="atLeast"/>
              <w:jc w:val="center"/>
              <w:rPr>
                <w:rFonts w:ascii="宋体" w:hAnsi="宋体" w:cs="Tahoma"/>
                <w:kern w:val="0"/>
                <w:sz w:val="20"/>
              </w:rPr>
            </w:pPr>
            <w:r>
              <w:rPr>
                <w:rFonts w:hint="eastAsia" w:ascii="宋体" w:hAnsi="宋体" w:cs="Tahoma"/>
                <w:kern w:val="0"/>
                <w:sz w:val="20"/>
              </w:rPr>
              <w:t>工单办理</w:t>
            </w:r>
            <w:r>
              <w:rPr>
                <w:rFonts w:hint="eastAsia" w:ascii="宋体" w:hAnsi="宋体" w:cs="Tahoma"/>
                <w:kern w:val="0"/>
                <w:sz w:val="20"/>
              </w:rPr>
              <w:br w:type="textWrapping"/>
            </w:r>
            <w:r>
              <w:rPr>
                <w:rFonts w:hint="eastAsia" w:ascii="宋体" w:hAnsi="宋体" w:cs="Tahoma"/>
                <w:kern w:val="0"/>
                <w:sz w:val="20"/>
              </w:rPr>
              <w:t>（60分）</w:t>
            </w:r>
          </w:p>
          <w:p>
            <w:pPr>
              <w:spacing w:line="240" w:lineRule="atLeast"/>
              <w:jc w:val="center"/>
              <w:rPr>
                <w:rFonts w:ascii="宋体" w:hAnsi="宋体" w:cs="Tahoma"/>
                <w:kern w:val="0"/>
                <w:sz w:val="20"/>
              </w:rPr>
            </w:pPr>
          </w:p>
        </w:tc>
        <w:tc>
          <w:tcPr>
            <w:tcW w:w="1344" w:type="dxa"/>
            <w:vAlign w:val="center"/>
          </w:tcPr>
          <w:p>
            <w:pPr>
              <w:spacing w:line="240" w:lineRule="atLeast"/>
              <w:jc w:val="center"/>
              <w:rPr>
                <w:rFonts w:ascii="宋体" w:hAnsi="宋体" w:cs="宋体"/>
                <w:sz w:val="20"/>
              </w:rPr>
            </w:pPr>
            <w:r>
              <w:rPr>
                <w:rFonts w:hint="eastAsia" w:ascii="宋体" w:hAnsi="宋体" w:cs="Tahoma"/>
                <w:kern w:val="0"/>
                <w:sz w:val="20"/>
              </w:rPr>
              <w:t>接通率</w:t>
            </w:r>
          </w:p>
        </w:tc>
        <w:tc>
          <w:tcPr>
            <w:tcW w:w="732" w:type="dxa"/>
            <w:vAlign w:val="center"/>
          </w:tcPr>
          <w:p>
            <w:pPr>
              <w:spacing w:line="240" w:lineRule="atLeast"/>
              <w:jc w:val="center"/>
              <w:rPr>
                <w:rFonts w:ascii="宋体" w:hAnsi="宋体" w:cs="宋体"/>
                <w:sz w:val="20"/>
              </w:rPr>
            </w:pPr>
            <w:r>
              <w:rPr>
                <w:rFonts w:hint="eastAsia" w:ascii="宋体" w:hAnsi="宋体" w:cs="宋体"/>
                <w:sz w:val="20"/>
              </w:rPr>
              <w:t>10</w:t>
            </w:r>
          </w:p>
        </w:tc>
        <w:tc>
          <w:tcPr>
            <w:tcW w:w="4752" w:type="dxa"/>
            <w:vAlign w:val="center"/>
          </w:tcPr>
          <w:p>
            <w:pPr>
              <w:spacing w:line="240" w:lineRule="atLeast"/>
              <w:rPr>
                <w:rFonts w:ascii="宋体" w:hAnsi="宋体" w:cs="宋体"/>
                <w:sz w:val="20"/>
              </w:rPr>
            </w:pPr>
            <w:r>
              <w:rPr>
                <w:rFonts w:hint="eastAsia" w:ascii="宋体" w:hAnsi="宋体" w:cs="Tahoma"/>
                <w:kern w:val="0"/>
                <w:sz w:val="20"/>
              </w:rPr>
              <w:t>接通率。</w:t>
            </w:r>
          </w:p>
        </w:tc>
        <w:tc>
          <w:tcPr>
            <w:tcW w:w="3564" w:type="dxa"/>
          </w:tcPr>
          <w:p>
            <w:pPr>
              <w:spacing w:line="240" w:lineRule="exact"/>
              <w:rPr>
                <w:rFonts w:ascii="宋体" w:hAnsi="宋体" w:cs="宋体"/>
                <w:sz w:val="20"/>
              </w:rPr>
            </w:pPr>
            <w:r>
              <w:rPr>
                <w:rFonts w:hint="eastAsia" w:ascii="宋体" w:hAnsi="宋体" w:cs="Tahoma"/>
                <w:kern w:val="0"/>
                <w:sz w:val="20"/>
              </w:rPr>
              <w:t>达到98%以上计满分，每下降1个百分点扣1分。</w:t>
            </w:r>
          </w:p>
        </w:tc>
        <w:tc>
          <w:tcPr>
            <w:tcW w:w="1020" w:type="dxa"/>
            <w:vMerge w:val="continue"/>
          </w:tcPr>
          <w:p>
            <w:pPr>
              <w:spacing w:line="240" w:lineRule="atLeast"/>
              <w:jc w:val="center"/>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1236" w:type="dxa"/>
            <w:vMerge w:val="continue"/>
            <w:vAlign w:val="center"/>
          </w:tcPr>
          <w:p>
            <w:pPr>
              <w:spacing w:line="240" w:lineRule="atLeast"/>
              <w:jc w:val="center"/>
              <w:rPr>
                <w:rFonts w:ascii="宋体" w:hAnsi="宋体" w:cs="宋体"/>
                <w:sz w:val="20"/>
              </w:rPr>
            </w:pPr>
          </w:p>
        </w:tc>
        <w:tc>
          <w:tcPr>
            <w:tcW w:w="1272" w:type="dxa"/>
            <w:vMerge w:val="continue"/>
            <w:vAlign w:val="center"/>
          </w:tcPr>
          <w:p>
            <w:pPr>
              <w:spacing w:line="240" w:lineRule="atLeast"/>
              <w:jc w:val="center"/>
              <w:rPr>
                <w:rFonts w:ascii="宋体" w:hAnsi="宋体" w:cs="Tahoma"/>
                <w:kern w:val="0"/>
                <w:sz w:val="20"/>
              </w:rPr>
            </w:pPr>
          </w:p>
        </w:tc>
        <w:tc>
          <w:tcPr>
            <w:tcW w:w="1344" w:type="dxa"/>
            <w:vAlign w:val="center"/>
          </w:tcPr>
          <w:p>
            <w:pPr>
              <w:spacing w:line="240" w:lineRule="atLeast"/>
              <w:jc w:val="center"/>
              <w:rPr>
                <w:rFonts w:ascii="宋体" w:hAnsi="宋体" w:cs="宋体"/>
                <w:sz w:val="20"/>
              </w:rPr>
            </w:pPr>
            <w:r>
              <w:rPr>
                <w:rFonts w:hint="eastAsia" w:ascii="宋体" w:hAnsi="宋体" w:cs="Tahoma"/>
                <w:kern w:val="0"/>
                <w:sz w:val="20"/>
              </w:rPr>
              <w:t>综合办结率</w:t>
            </w:r>
          </w:p>
        </w:tc>
        <w:tc>
          <w:tcPr>
            <w:tcW w:w="732" w:type="dxa"/>
            <w:vAlign w:val="center"/>
          </w:tcPr>
          <w:p>
            <w:pPr>
              <w:spacing w:line="240" w:lineRule="atLeast"/>
              <w:jc w:val="center"/>
              <w:rPr>
                <w:rFonts w:ascii="宋体" w:hAnsi="宋体" w:cs="宋体"/>
                <w:sz w:val="20"/>
              </w:rPr>
            </w:pPr>
            <w:r>
              <w:rPr>
                <w:rFonts w:hint="eastAsia" w:ascii="宋体" w:hAnsi="宋体" w:cs="宋体"/>
                <w:sz w:val="20"/>
              </w:rPr>
              <w:t>10</w:t>
            </w:r>
          </w:p>
        </w:tc>
        <w:tc>
          <w:tcPr>
            <w:tcW w:w="4752" w:type="dxa"/>
            <w:vAlign w:val="center"/>
          </w:tcPr>
          <w:p>
            <w:pPr>
              <w:widowControl/>
              <w:spacing w:line="240" w:lineRule="atLeast"/>
              <w:rPr>
                <w:rFonts w:ascii="宋体" w:hAnsi="宋体" w:cs="宋体"/>
                <w:sz w:val="20"/>
              </w:rPr>
            </w:pPr>
            <w:r>
              <w:rPr>
                <w:rFonts w:hint="eastAsia" w:ascii="宋体" w:hAnsi="宋体" w:cs="Tahoma"/>
                <w:kern w:val="0"/>
                <w:sz w:val="20"/>
              </w:rPr>
              <w:t>综合办结率。</w:t>
            </w:r>
          </w:p>
        </w:tc>
        <w:tc>
          <w:tcPr>
            <w:tcW w:w="3564" w:type="dxa"/>
            <w:vAlign w:val="center"/>
          </w:tcPr>
          <w:p>
            <w:pPr>
              <w:spacing w:line="240" w:lineRule="exact"/>
              <w:rPr>
                <w:rFonts w:ascii="宋体" w:hAnsi="宋体" w:cs="宋体"/>
                <w:sz w:val="20"/>
              </w:rPr>
            </w:pPr>
            <w:r>
              <w:rPr>
                <w:rFonts w:hint="eastAsia" w:ascii="宋体" w:hAnsi="宋体" w:cs="Tahoma"/>
                <w:kern w:val="0"/>
                <w:sz w:val="20"/>
              </w:rPr>
              <w:t>达到95%以上计满分，每下降1个百分点扣1分。</w:t>
            </w:r>
          </w:p>
        </w:tc>
        <w:tc>
          <w:tcPr>
            <w:tcW w:w="1020" w:type="dxa"/>
            <w:vMerge w:val="continue"/>
          </w:tcPr>
          <w:p>
            <w:pPr>
              <w:spacing w:line="240" w:lineRule="atLeast"/>
              <w:jc w:val="center"/>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1236" w:type="dxa"/>
            <w:vMerge w:val="continue"/>
            <w:vAlign w:val="center"/>
          </w:tcPr>
          <w:p>
            <w:pPr>
              <w:spacing w:line="240" w:lineRule="atLeast"/>
              <w:jc w:val="center"/>
              <w:rPr>
                <w:rFonts w:ascii="宋体" w:hAnsi="宋体" w:cs="宋体"/>
                <w:sz w:val="20"/>
              </w:rPr>
            </w:pPr>
          </w:p>
        </w:tc>
        <w:tc>
          <w:tcPr>
            <w:tcW w:w="1272" w:type="dxa"/>
            <w:vMerge w:val="continue"/>
            <w:vAlign w:val="center"/>
          </w:tcPr>
          <w:p>
            <w:pPr>
              <w:spacing w:line="240" w:lineRule="atLeast"/>
              <w:jc w:val="center"/>
              <w:rPr>
                <w:rFonts w:ascii="宋体" w:hAnsi="宋体" w:cs="Tahoma"/>
                <w:kern w:val="0"/>
                <w:sz w:val="20"/>
              </w:rPr>
            </w:pPr>
          </w:p>
        </w:tc>
        <w:tc>
          <w:tcPr>
            <w:tcW w:w="1344" w:type="dxa"/>
            <w:vAlign w:val="center"/>
          </w:tcPr>
          <w:p>
            <w:pPr>
              <w:spacing w:line="240" w:lineRule="atLeast"/>
              <w:jc w:val="center"/>
              <w:rPr>
                <w:rFonts w:hint="eastAsia" w:ascii="宋体" w:hAnsi="宋体" w:cs="Tahoma" w:eastAsiaTheme="minorEastAsia"/>
                <w:kern w:val="0"/>
                <w:sz w:val="20"/>
                <w:lang w:eastAsia="zh-CN"/>
              </w:rPr>
            </w:pPr>
            <w:r>
              <w:rPr>
                <w:rFonts w:hint="eastAsia" w:ascii="宋体" w:hAnsi="宋体" w:cs="Tahoma"/>
                <w:kern w:val="0"/>
                <w:sz w:val="20"/>
                <w:lang w:eastAsia="zh-CN"/>
              </w:rPr>
              <w:t>督办率</w:t>
            </w:r>
          </w:p>
        </w:tc>
        <w:tc>
          <w:tcPr>
            <w:tcW w:w="732" w:type="dxa"/>
            <w:vAlign w:val="center"/>
          </w:tcPr>
          <w:p>
            <w:pPr>
              <w:spacing w:line="240" w:lineRule="atLeast"/>
              <w:jc w:val="center"/>
              <w:rPr>
                <w:rFonts w:hint="eastAsia" w:ascii="宋体" w:hAnsi="宋体" w:cs="宋体" w:eastAsiaTheme="minorEastAsia"/>
                <w:sz w:val="20"/>
                <w:lang w:val="en-US" w:eastAsia="zh-CN"/>
              </w:rPr>
            </w:pPr>
            <w:r>
              <w:rPr>
                <w:rFonts w:hint="eastAsia" w:ascii="宋体" w:hAnsi="宋体" w:cs="宋体"/>
                <w:sz w:val="20"/>
                <w:lang w:val="en-US" w:eastAsia="zh-CN"/>
              </w:rPr>
              <w:t>10</w:t>
            </w:r>
          </w:p>
        </w:tc>
        <w:tc>
          <w:tcPr>
            <w:tcW w:w="4752" w:type="dxa"/>
            <w:vAlign w:val="center"/>
          </w:tcPr>
          <w:p>
            <w:pPr>
              <w:widowControl/>
              <w:spacing w:line="240" w:lineRule="atLeast"/>
              <w:rPr>
                <w:rFonts w:hint="eastAsia" w:ascii="宋体" w:hAnsi="宋体" w:cs="Tahoma" w:eastAsiaTheme="minorEastAsia"/>
                <w:kern w:val="0"/>
                <w:sz w:val="20"/>
                <w:lang w:eastAsia="zh-CN"/>
              </w:rPr>
            </w:pPr>
            <w:r>
              <w:rPr>
                <w:rFonts w:hint="eastAsia" w:ascii="宋体" w:hAnsi="宋体" w:cs="Tahoma"/>
                <w:kern w:val="0"/>
                <w:sz w:val="20"/>
                <w:lang w:eastAsia="zh-CN"/>
              </w:rPr>
              <w:t>督办率不能超过</w:t>
            </w:r>
            <w:r>
              <w:rPr>
                <w:rFonts w:hint="eastAsia" w:ascii="宋体" w:hAnsi="宋体" w:cs="Tahoma"/>
                <w:kern w:val="0"/>
                <w:sz w:val="20"/>
                <w:lang w:val="en-US" w:eastAsia="zh-CN"/>
              </w:rPr>
              <w:t>5%。</w:t>
            </w:r>
          </w:p>
        </w:tc>
        <w:tc>
          <w:tcPr>
            <w:tcW w:w="3564" w:type="dxa"/>
            <w:vAlign w:val="center"/>
          </w:tcPr>
          <w:p>
            <w:pPr>
              <w:spacing w:line="240" w:lineRule="exact"/>
              <w:rPr>
                <w:rFonts w:hint="eastAsia" w:ascii="宋体" w:hAnsi="宋体" w:cs="Tahoma"/>
                <w:kern w:val="0"/>
                <w:sz w:val="20"/>
              </w:rPr>
            </w:pPr>
            <w:r>
              <w:rPr>
                <w:rFonts w:hint="eastAsia" w:ascii="宋体" w:hAnsi="宋体" w:cs="Tahoma"/>
                <w:kern w:val="0"/>
                <w:sz w:val="20"/>
                <w:lang w:eastAsia="zh-CN"/>
              </w:rPr>
              <w:t>超过</w:t>
            </w:r>
            <w:r>
              <w:rPr>
                <w:rFonts w:hint="eastAsia" w:ascii="宋体" w:hAnsi="宋体" w:cs="Tahoma"/>
                <w:kern w:val="0"/>
                <w:sz w:val="20"/>
              </w:rPr>
              <w:t>1个百分点扣1分。</w:t>
            </w:r>
          </w:p>
        </w:tc>
        <w:tc>
          <w:tcPr>
            <w:tcW w:w="1020" w:type="dxa"/>
            <w:vMerge w:val="continue"/>
          </w:tcPr>
          <w:p>
            <w:pPr>
              <w:spacing w:line="240" w:lineRule="atLeast"/>
              <w:jc w:val="center"/>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236" w:type="dxa"/>
            <w:vMerge w:val="continue"/>
            <w:vAlign w:val="center"/>
          </w:tcPr>
          <w:p>
            <w:pPr>
              <w:spacing w:line="240" w:lineRule="atLeast"/>
              <w:jc w:val="center"/>
              <w:rPr>
                <w:rFonts w:ascii="宋体" w:hAnsi="宋体" w:cs="宋体"/>
                <w:sz w:val="20"/>
              </w:rPr>
            </w:pPr>
          </w:p>
        </w:tc>
        <w:tc>
          <w:tcPr>
            <w:tcW w:w="1272" w:type="dxa"/>
            <w:vMerge w:val="continue"/>
            <w:vAlign w:val="center"/>
          </w:tcPr>
          <w:p>
            <w:pPr>
              <w:spacing w:line="240" w:lineRule="atLeast"/>
              <w:jc w:val="center"/>
              <w:rPr>
                <w:rFonts w:ascii="宋体" w:hAnsi="宋体" w:cs="Tahoma"/>
                <w:kern w:val="0"/>
                <w:sz w:val="20"/>
              </w:rPr>
            </w:pPr>
          </w:p>
        </w:tc>
        <w:tc>
          <w:tcPr>
            <w:tcW w:w="1344" w:type="dxa"/>
            <w:vAlign w:val="center"/>
          </w:tcPr>
          <w:p>
            <w:pPr>
              <w:spacing w:line="240" w:lineRule="atLeast"/>
              <w:jc w:val="center"/>
              <w:rPr>
                <w:rFonts w:ascii="宋体" w:hAnsi="宋体" w:cs="宋体"/>
                <w:sz w:val="20"/>
              </w:rPr>
            </w:pPr>
            <w:r>
              <w:rPr>
                <w:rFonts w:hint="eastAsia" w:ascii="宋体" w:hAnsi="宋体" w:cs="Tahoma"/>
                <w:kern w:val="0"/>
                <w:sz w:val="20"/>
              </w:rPr>
              <w:t>回访满意度</w:t>
            </w:r>
          </w:p>
        </w:tc>
        <w:tc>
          <w:tcPr>
            <w:tcW w:w="732" w:type="dxa"/>
            <w:vAlign w:val="center"/>
          </w:tcPr>
          <w:p>
            <w:pPr>
              <w:spacing w:line="240" w:lineRule="atLeast"/>
              <w:jc w:val="center"/>
              <w:rPr>
                <w:rFonts w:ascii="宋体" w:hAnsi="宋体" w:cs="宋体"/>
                <w:sz w:val="20"/>
              </w:rPr>
            </w:pPr>
            <w:r>
              <w:rPr>
                <w:rFonts w:hint="eastAsia" w:ascii="宋体" w:hAnsi="宋体" w:cs="宋体"/>
                <w:sz w:val="20"/>
              </w:rPr>
              <w:t>10</w:t>
            </w:r>
          </w:p>
        </w:tc>
        <w:tc>
          <w:tcPr>
            <w:tcW w:w="4752" w:type="dxa"/>
            <w:vAlign w:val="center"/>
          </w:tcPr>
          <w:p>
            <w:pPr>
              <w:widowControl/>
              <w:spacing w:line="240" w:lineRule="atLeast"/>
              <w:jc w:val="left"/>
              <w:rPr>
                <w:rFonts w:ascii="宋体" w:hAnsi="宋体" w:cs="宋体"/>
                <w:sz w:val="20"/>
              </w:rPr>
            </w:pPr>
            <w:r>
              <w:rPr>
                <w:rFonts w:hint="eastAsia" w:ascii="宋体" w:hAnsi="宋体" w:cs="Tahoma"/>
                <w:kern w:val="0"/>
                <w:sz w:val="20"/>
              </w:rPr>
              <w:t>回访满意度。</w:t>
            </w:r>
          </w:p>
        </w:tc>
        <w:tc>
          <w:tcPr>
            <w:tcW w:w="3564" w:type="dxa"/>
            <w:vAlign w:val="center"/>
          </w:tcPr>
          <w:p>
            <w:pPr>
              <w:spacing w:line="240" w:lineRule="exact"/>
              <w:rPr>
                <w:rFonts w:ascii="宋体" w:hAnsi="宋体" w:cs="宋体"/>
                <w:sz w:val="20"/>
              </w:rPr>
            </w:pPr>
            <w:r>
              <w:rPr>
                <w:rFonts w:hint="eastAsia" w:ascii="宋体" w:hAnsi="宋体" w:cs="Tahoma"/>
                <w:kern w:val="0"/>
                <w:sz w:val="20"/>
              </w:rPr>
              <w:t>达到95%以上计满分，每下降1个百分点扣1分。</w:t>
            </w:r>
          </w:p>
        </w:tc>
        <w:tc>
          <w:tcPr>
            <w:tcW w:w="1020" w:type="dxa"/>
            <w:vMerge w:val="continue"/>
          </w:tcPr>
          <w:p>
            <w:pPr>
              <w:spacing w:line="240" w:lineRule="atLeast"/>
              <w:jc w:val="center"/>
              <w:rPr>
                <w:rFonts w:ascii="宋体" w:hAnsi="宋体" w:cs="宋体"/>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2" w:hRule="atLeast"/>
        </w:trPr>
        <w:tc>
          <w:tcPr>
            <w:tcW w:w="1236" w:type="dxa"/>
            <w:vMerge w:val="continue"/>
            <w:vAlign w:val="center"/>
          </w:tcPr>
          <w:p>
            <w:pPr>
              <w:spacing w:line="240" w:lineRule="atLeast"/>
              <w:jc w:val="center"/>
              <w:rPr>
                <w:rFonts w:ascii="宋体" w:hAnsi="宋体" w:cs="宋体"/>
                <w:sz w:val="20"/>
              </w:rPr>
            </w:pPr>
          </w:p>
        </w:tc>
        <w:tc>
          <w:tcPr>
            <w:tcW w:w="1272" w:type="dxa"/>
            <w:vMerge w:val="continue"/>
            <w:vAlign w:val="center"/>
          </w:tcPr>
          <w:p>
            <w:pPr>
              <w:spacing w:line="240" w:lineRule="atLeast"/>
              <w:jc w:val="center"/>
              <w:rPr>
                <w:rFonts w:ascii="宋体" w:hAnsi="宋体" w:cs="Tahoma"/>
                <w:kern w:val="0"/>
                <w:sz w:val="20"/>
              </w:rPr>
            </w:pPr>
          </w:p>
        </w:tc>
        <w:tc>
          <w:tcPr>
            <w:tcW w:w="1344" w:type="dxa"/>
            <w:vAlign w:val="center"/>
          </w:tcPr>
          <w:p>
            <w:pPr>
              <w:spacing w:line="240" w:lineRule="atLeast"/>
              <w:jc w:val="center"/>
              <w:rPr>
                <w:rFonts w:ascii="宋体" w:hAnsi="宋体" w:cs="Tahoma"/>
                <w:kern w:val="0"/>
                <w:sz w:val="20"/>
              </w:rPr>
            </w:pPr>
          </w:p>
          <w:p>
            <w:pPr>
              <w:spacing w:line="240" w:lineRule="atLeast"/>
              <w:jc w:val="center"/>
              <w:rPr>
                <w:rFonts w:ascii="宋体" w:hAnsi="宋体" w:cs="Tahoma"/>
                <w:kern w:val="0"/>
                <w:sz w:val="20"/>
              </w:rPr>
            </w:pPr>
            <w:r>
              <w:rPr>
                <w:rFonts w:hint="eastAsia" w:ascii="宋体" w:hAnsi="宋体" w:cs="Tahoma"/>
                <w:kern w:val="0"/>
                <w:sz w:val="20"/>
                <w:lang w:eastAsia="zh-CN"/>
              </w:rPr>
              <w:t>省、</w:t>
            </w:r>
            <w:r>
              <w:rPr>
                <w:rFonts w:hint="eastAsia" w:ascii="宋体" w:hAnsi="宋体" w:cs="Tahoma"/>
                <w:kern w:val="0"/>
                <w:sz w:val="20"/>
              </w:rPr>
              <w:t>市</w:t>
            </w:r>
            <w:r>
              <w:rPr>
                <w:rFonts w:hint="eastAsia" w:ascii="宋体" w:hAnsi="宋体" w:cs="Tahoma"/>
                <w:kern w:val="0"/>
                <w:sz w:val="20"/>
                <w:lang w:eastAsia="zh-CN"/>
              </w:rPr>
              <w:t>级</w:t>
            </w:r>
            <w:r>
              <w:rPr>
                <w:rFonts w:hint="eastAsia" w:ascii="宋体" w:hAnsi="宋体" w:cs="Tahoma"/>
                <w:kern w:val="0"/>
                <w:sz w:val="20"/>
              </w:rPr>
              <w:t>转派工单</w:t>
            </w:r>
          </w:p>
          <w:p>
            <w:pPr>
              <w:spacing w:line="240" w:lineRule="atLeast"/>
              <w:jc w:val="center"/>
              <w:rPr>
                <w:rFonts w:ascii="宋体" w:hAnsi="宋体" w:cs="Tahoma"/>
                <w:kern w:val="0"/>
                <w:sz w:val="20"/>
              </w:rPr>
            </w:pPr>
          </w:p>
        </w:tc>
        <w:tc>
          <w:tcPr>
            <w:tcW w:w="732" w:type="dxa"/>
            <w:vAlign w:val="center"/>
          </w:tcPr>
          <w:p>
            <w:pPr>
              <w:spacing w:line="240" w:lineRule="atLeast"/>
              <w:jc w:val="center"/>
              <w:rPr>
                <w:rFonts w:ascii="宋体" w:hAnsi="宋体" w:eastAsia="宋体" w:cs="宋体"/>
                <w:sz w:val="20"/>
              </w:rPr>
            </w:pPr>
            <w:r>
              <w:rPr>
                <w:rFonts w:hint="eastAsia" w:ascii="宋体" w:hAnsi="宋体" w:cs="宋体"/>
                <w:sz w:val="20"/>
                <w:lang w:val="en-US" w:eastAsia="zh-CN"/>
              </w:rPr>
              <w:t>2</w:t>
            </w:r>
            <w:r>
              <w:rPr>
                <w:rFonts w:hint="eastAsia" w:ascii="宋体" w:hAnsi="宋体" w:cs="宋体"/>
                <w:sz w:val="20"/>
              </w:rPr>
              <w:t>0</w:t>
            </w:r>
          </w:p>
        </w:tc>
        <w:tc>
          <w:tcPr>
            <w:tcW w:w="4752" w:type="dxa"/>
            <w:vAlign w:val="center"/>
          </w:tcPr>
          <w:p>
            <w:pPr>
              <w:spacing w:line="240" w:lineRule="exact"/>
              <w:rPr>
                <w:rFonts w:ascii="宋体" w:hAnsi="宋体" w:cs="宋体"/>
                <w:kern w:val="0"/>
                <w:sz w:val="20"/>
              </w:rPr>
            </w:pPr>
            <w:r>
              <w:rPr>
                <w:rFonts w:hint="eastAsia" w:ascii="宋体" w:hAnsi="宋体" w:cs="宋体"/>
                <w:kern w:val="0"/>
                <w:sz w:val="20"/>
              </w:rPr>
              <w:t>1、及时签收：分管领导和具体热线工作人员联络方式通畅；每天登陆业务平台查阅信息，自收到《电子工单》起</w:t>
            </w:r>
            <w:r>
              <w:rPr>
                <w:rFonts w:hint="eastAsia" w:ascii="宋体" w:hAnsi="宋体" w:cs="宋体"/>
                <w:kern w:val="0"/>
                <w:sz w:val="20"/>
                <w:lang w:val="en-US" w:eastAsia="zh-CN"/>
              </w:rPr>
              <w:t>1</w:t>
            </w:r>
            <w:r>
              <w:rPr>
                <w:rFonts w:hint="eastAsia" w:ascii="宋体" w:hAnsi="宋体" w:cs="宋体"/>
                <w:kern w:val="0"/>
                <w:sz w:val="20"/>
              </w:rPr>
              <w:t>个工作日内签收</w:t>
            </w:r>
            <w:r>
              <w:rPr>
                <w:rFonts w:hint="eastAsia" w:ascii="宋体" w:hAnsi="宋体" w:cs="宋体"/>
                <w:kern w:val="0"/>
                <w:sz w:val="20"/>
                <w:lang w:eastAsia="zh-CN"/>
              </w:rPr>
              <w:t>（退回）</w:t>
            </w:r>
            <w:r>
              <w:rPr>
                <w:rFonts w:hint="eastAsia" w:ascii="宋体" w:hAnsi="宋体" w:cs="宋体"/>
                <w:kern w:val="0"/>
                <w:sz w:val="20"/>
              </w:rPr>
              <w:t>；</w:t>
            </w:r>
          </w:p>
          <w:p>
            <w:pPr>
              <w:spacing w:line="240" w:lineRule="exact"/>
              <w:rPr>
                <w:rFonts w:ascii="宋体" w:hAnsi="宋体" w:cs="宋体"/>
                <w:kern w:val="0"/>
                <w:sz w:val="20"/>
              </w:rPr>
            </w:pPr>
            <w:r>
              <w:rPr>
                <w:rFonts w:hint="eastAsia" w:ascii="宋体" w:hAnsi="宋体" w:cs="宋体"/>
                <w:kern w:val="0"/>
                <w:sz w:val="20"/>
              </w:rPr>
              <w:t>2、按时办结：在规定时间内办结群众诉求；</w:t>
            </w:r>
          </w:p>
          <w:p>
            <w:pPr>
              <w:spacing w:line="240" w:lineRule="exact"/>
              <w:rPr>
                <w:rFonts w:ascii="宋体" w:hAnsi="宋体" w:eastAsia="宋体" w:cs="Tahoma"/>
                <w:kern w:val="0"/>
                <w:sz w:val="20"/>
              </w:rPr>
            </w:pPr>
            <w:r>
              <w:rPr>
                <w:rFonts w:hint="eastAsia" w:ascii="宋体" w:hAnsi="宋体" w:cs="宋体"/>
                <w:kern w:val="0"/>
                <w:sz w:val="20"/>
              </w:rPr>
              <w:t>3、满意度：回访满意度=诉求人满意的工单件总数/承办单位办结工单件总数。</w:t>
            </w:r>
          </w:p>
        </w:tc>
        <w:tc>
          <w:tcPr>
            <w:tcW w:w="3564" w:type="dxa"/>
            <w:vAlign w:val="center"/>
          </w:tcPr>
          <w:p>
            <w:pPr>
              <w:spacing w:line="240" w:lineRule="exact"/>
              <w:rPr>
                <w:rFonts w:hint="eastAsia" w:ascii="宋体" w:hAnsi="宋体" w:cs="宋体" w:eastAsiaTheme="minorEastAsia"/>
                <w:kern w:val="0"/>
                <w:sz w:val="20"/>
                <w:lang w:val="en-US" w:eastAsia="zh-CN"/>
              </w:rPr>
            </w:pPr>
            <w:r>
              <w:rPr>
                <w:rFonts w:hint="eastAsia" w:ascii="宋体" w:hAnsi="宋体" w:cs="宋体"/>
                <w:kern w:val="0"/>
                <w:sz w:val="20"/>
              </w:rPr>
              <w:t>1、联络不畅的，</w:t>
            </w:r>
            <w:r>
              <w:rPr>
                <w:rFonts w:hint="eastAsia" w:ascii="宋体" w:hAnsi="宋体" w:cs="宋体"/>
                <w:kern w:val="0"/>
                <w:sz w:val="20"/>
                <w:lang w:val="en-US" w:eastAsia="zh-CN"/>
              </w:rPr>
              <w:t>1</w:t>
            </w:r>
            <w:r>
              <w:rPr>
                <w:rFonts w:hint="eastAsia" w:ascii="宋体" w:hAnsi="宋体" w:cs="宋体"/>
                <w:kern w:val="0"/>
                <w:sz w:val="20"/>
              </w:rPr>
              <w:t>次扣0.1分；未及时签收</w:t>
            </w:r>
            <w:r>
              <w:rPr>
                <w:rFonts w:hint="eastAsia" w:ascii="宋体" w:hAnsi="宋体" w:cs="宋体"/>
                <w:kern w:val="0"/>
                <w:sz w:val="20"/>
                <w:lang w:eastAsia="zh-CN"/>
              </w:rPr>
              <w:t>（退回）</w:t>
            </w:r>
            <w:r>
              <w:rPr>
                <w:rFonts w:hint="eastAsia" w:ascii="宋体" w:hAnsi="宋体" w:cs="宋体"/>
                <w:kern w:val="0"/>
                <w:sz w:val="20"/>
              </w:rPr>
              <w:t>，每次扣0.1分。2、每超期一件扣0.2分</w:t>
            </w:r>
            <w:r>
              <w:rPr>
                <w:rFonts w:hint="eastAsia" w:ascii="宋体" w:hAnsi="宋体" w:cs="宋体"/>
                <w:kern w:val="0"/>
                <w:sz w:val="20"/>
                <w:lang w:eastAsia="zh-CN"/>
              </w:rPr>
              <w:t>；</w:t>
            </w:r>
            <w:r>
              <w:rPr>
                <w:rFonts w:hint="eastAsia" w:ascii="宋体" w:hAnsi="宋体" w:cs="宋体"/>
                <w:kern w:val="0"/>
                <w:sz w:val="20"/>
              </w:rPr>
              <w:t>按时办结率低于95%的，每降低1个百分点扣1分</w:t>
            </w:r>
            <w:r>
              <w:rPr>
                <w:rFonts w:hint="eastAsia" w:ascii="宋体" w:hAnsi="宋体" w:cs="宋体"/>
                <w:kern w:val="0"/>
                <w:sz w:val="20"/>
                <w:lang w:eastAsia="zh-CN"/>
              </w:rPr>
              <w:t>。</w:t>
            </w:r>
            <w:r>
              <w:rPr>
                <w:rFonts w:hint="eastAsia" w:ascii="宋体" w:hAnsi="宋体" w:cs="宋体"/>
                <w:kern w:val="0"/>
                <w:sz w:val="20"/>
              </w:rPr>
              <w:t>3、满意率低于95%，每降低1个百分点扣1分。</w:t>
            </w:r>
            <w:r>
              <w:rPr>
                <w:rFonts w:hint="eastAsia" w:asciiTheme="majorEastAsia" w:hAnsiTheme="majorEastAsia" w:eastAsiaTheme="majorEastAsia" w:cstheme="majorEastAsia"/>
                <w:kern w:val="0"/>
                <w:sz w:val="20"/>
                <w:szCs w:val="20"/>
                <w:lang w:val="en-US" w:eastAsia="zh-CN"/>
              </w:rPr>
              <w:t>4、</w:t>
            </w:r>
            <w:r>
              <w:rPr>
                <w:rFonts w:hint="eastAsia" w:asciiTheme="majorEastAsia" w:hAnsiTheme="majorEastAsia" w:eastAsiaTheme="majorEastAsia" w:cstheme="majorEastAsia"/>
                <w:sz w:val="20"/>
                <w:szCs w:val="20"/>
                <w:lang w:eastAsia="zh-CN"/>
              </w:rPr>
              <w:t>被省级平台通报批评</w:t>
            </w:r>
            <w:r>
              <w:rPr>
                <w:rFonts w:hint="eastAsia" w:asciiTheme="majorEastAsia" w:hAnsiTheme="majorEastAsia" w:eastAsiaTheme="majorEastAsia" w:cstheme="majorEastAsia"/>
                <w:sz w:val="20"/>
                <w:szCs w:val="20"/>
                <w:lang w:val="en-US" w:eastAsia="zh-CN"/>
              </w:rPr>
              <w:t>1次扣2分，通报表扬1次加1分；市级平台通报批评1次扣1分。</w:t>
            </w:r>
          </w:p>
        </w:tc>
        <w:tc>
          <w:tcPr>
            <w:tcW w:w="1020" w:type="dxa"/>
            <w:vMerge w:val="continue"/>
          </w:tcPr>
          <w:p>
            <w:pPr>
              <w:spacing w:line="240" w:lineRule="atLeast"/>
              <w:jc w:val="center"/>
              <w:rPr>
                <w:rFonts w:ascii="宋体" w:hAnsi="宋体" w:cs="宋体"/>
                <w:sz w:val="20"/>
              </w:rPr>
            </w:pPr>
          </w:p>
        </w:tc>
      </w:tr>
    </w:tbl>
    <w:p>
      <w:pPr>
        <w:spacing w:line="520" w:lineRule="exact"/>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附件</w:t>
      </w:r>
      <w:r>
        <w:rPr>
          <w:rFonts w:hint="eastAsia" w:ascii="仿宋" w:hAnsi="仿宋" w:eastAsia="仿宋" w:cs="仿宋"/>
          <w:b w:val="0"/>
          <w:bCs w:val="0"/>
          <w:sz w:val="32"/>
          <w:szCs w:val="32"/>
          <w:lang w:val="en-US" w:eastAsia="zh-CN"/>
        </w:rPr>
        <w:t>11：</w:t>
      </w:r>
    </w:p>
    <w:p>
      <w:pPr>
        <w:spacing w:line="520" w:lineRule="exact"/>
        <w:jc w:val="center"/>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sz w:val="44"/>
          <w:szCs w:val="44"/>
        </w:rPr>
        <w:t>201</w:t>
      </w:r>
      <w:r>
        <w:rPr>
          <w:rFonts w:hint="eastAsia" w:ascii="方正小标宋_GBK" w:hAnsi="方正小标宋_GBK" w:eastAsia="方正小标宋_GBK" w:cs="方正小标宋_GBK"/>
          <w:b w:val="0"/>
          <w:bCs w:val="0"/>
          <w:sz w:val="44"/>
          <w:szCs w:val="44"/>
          <w:lang w:val="en-US" w:eastAsia="zh-CN"/>
        </w:rPr>
        <w:t>8</w:t>
      </w:r>
      <w:r>
        <w:rPr>
          <w:rFonts w:hint="eastAsia" w:ascii="方正小标宋_GBK" w:hAnsi="方正小标宋_GBK" w:eastAsia="方正小标宋_GBK" w:cs="方正小标宋_GBK"/>
          <w:b w:val="0"/>
          <w:bCs w:val="0"/>
          <w:sz w:val="44"/>
          <w:szCs w:val="44"/>
        </w:rPr>
        <w:t>年</w:t>
      </w:r>
      <w:r>
        <w:rPr>
          <w:rFonts w:hint="eastAsia" w:ascii="方正小标宋_GBK" w:hAnsi="方正小标宋_GBK" w:eastAsia="方正小标宋_GBK" w:cs="方正小标宋_GBK"/>
          <w:b w:val="0"/>
          <w:bCs w:val="0"/>
          <w:color w:val="000000"/>
          <w:sz w:val="44"/>
          <w:szCs w:val="44"/>
        </w:rPr>
        <w:t>市直部门</w:t>
      </w:r>
      <w:r>
        <w:rPr>
          <w:rFonts w:hint="eastAsia" w:ascii="方正小标宋_GBK" w:hAnsi="方正小标宋_GBK" w:eastAsia="方正小标宋_GBK" w:cs="方正小标宋_GBK"/>
          <w:b w:val="0"/>
          <w:bCs w:val="0"/>
          <w:sz w:val="44"/>
          <w:szCs w:val="44"/>
        </w:rPr>
        <w:t>12345政府服务热线绩效考核指标</w:t>
      </w:r>
      <w:r>
        <w:rPr>
          <w:rFonts w:hint="eastAsia" w:ascii="方正小标宋_GBK" w:hAnsi="方正小标宋_GBK" w:eastAsia="方正小标宋_GBK" w:cs="方正小标宋_GBK"/>
          <w:b w:val="0"/>
          <w:bCs w:val="0"/>
          <w:sz w:val="44"/>
          <w:szCs w:val="44"/>
          <w:lang w:eastAsia="zh-CN"/>
        </w:rPr>
        <w:t>体系</w:t>
      </w:r>
    </w:p>
    <w:tbl>
      <w:tblPr>
        <w:tblStyle w:val="3"/>
        <w:tblW w:w="14038"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987"/>
        <w:gridCol w:w="1280"/>
        <w:gridCol w:w="608"/>
        <w:gridCol w:w="4133"/>
        <w:gridCol w:w="3168"/>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20" w:type="dxa"/>
            <w:tcBorders>
              <w:top w:val="single" w:color="auto" w:sz="4" w:space="0"/>
            </w:tcBorders>
            <w:vAlign w:val="center"/>
          </w:tcPr>
          <w:p>
            <w:pPr>
              <w:spacing w:line="240" w:lineRule="atLeast"/>
              <w:jc w:val="center"/>
              <w:rPr>
                <w:color w:val="000000"/>
                <w:sz w:val="20"/>
              </w:rPr>
            </w:pPr>
            <w:r>
              <w:rPr>
                <w:rFonts w:hAnsi="宋体"/>
                <w:b/>
                <w:color w:val="000000"/>
                <w:sz w:val="20"/>
              </w:rPr>
              <w:t>考核内容</w:t>
            </w:r>
          </w:p>
        </w:tc>
        <w:tc>
          <w:tcPr>
            <w:tcW w:w="987" w:type="dxa"/>
            <w:tcBorders>
              <w:top w:val="single" w:color="auto" w:sz="4" w:space="0"/>
            </w:tcBorders>
            <w:vAlign w:val="center"/>
          </w:tcPr>
          <w:p>
            <w:pPr>
              <w:spacing w:line="240" w:lineRule="atLeast"/>
              <w:jc w:val="center"/>
              <w:rPr>
                <w:color w:val="000000"/>
                <w:sz w:val="20"/>
              </w:rPr>
            </w:pPr>
            <w:r>
              <w:rPr>
                <w:rFonts w:hAnsi="宋体"/>
                <w:b/>
                <w:color w:val="000000"/>
                <w:sz w:val="20"/>
              </w:rPr>
              <w:t>一级指标</w:t>
            </w:r>
          </w:p>
        </w:tc>
        <w:tc>
          <w:tcPr>
            <w:tcW w:w="1280" w:type="dxa"/>
            <w:tcBorders>
              <w:top w:val="single" w:color="auto" w:sz="4" w:space="0"/>
            </w:tcBorders>
            <w:vAlign w:val="center"/>
          </w:tcPr>
          <w:p>
            <w:pPr>
              <w:spacing w:line="240" w:lineRule="atLeast"/>
              <w:jc w:val="center"/>
              <w:rPr>
                <w:color w:val="000000"/>
                <w:sz w:val="20"/>
              </w:rPr>
            </w:pPr>
            <w:r>
              <w:rPr>
                <w:rFonts w:hAnsi="宋体"/>
                <w:b/>
                <w:color w:val="000000"/>
                <w:sz w:val="20"/>
              </w:rPr>
              <w:t>二级指标</w:t>
            </w:r>
          </w:p>
        </w:tc>
        <w:tc>
          <w:tcPr>
            <w:tcW w:w="608" w:type="dxa"/>
            <w:tcBorders>
              <w:top w:val="single" w:color="auto" w:sz="4" w:space="0"/>
            </w:tcBorders>
            <w:vAlign w:val="center"/>
          </w:tcPr>
          <w:p>
            <w:pPr>
              <w:spacing w:line="240" w:lineRule="atLeast"/>
              <w:jc w:val="center"/>
              <w:rPr>
                <w:color w:val="000000"/>
                <w:sz w:val="20"/>
              </w:rPr>
            </w:pPr>
            <w:r>
              <w:rPr>
                <w:rFonts w:hAnsi="宋体"/>
                <w:b/>
                <w:bCs/>
                <w:color w:val="000000"/>
                <w:sz w:val="20"/>
              </w:rPr>
              <w:t>分值</w:t>
            </w:r>
          </w:p>
        </w:tc>
        <w:tc>
          <w:tcPr>
            <w:tcW w:w="4133" w:type="dxa"/>
            <w:tcBorders>
              <w:top w:val="single" w:color="auto" w:sz="4" w:space="0"/>
            </w:tcBorders>
            <w:vAlign w:val="center"/>
          </w:tcPr>
          <w:p>
            <w:pPr>
              <w:spacing w:line="240" w:lineRule="atLeast"/>
              <w:jc w:val="center"/>
              <w:rPr>
                <w:b/>
                <w:color w:val="000000"/>
                <w:sz w:val="20"/>
              </w:rPr>
            </w:pPr>
            <w:r>
              <w:rPr>
                <w:rFonts w:hAnsi="宋体"/>
                <w:b/>
                <w:color w:val="000000"/>
                <w:sz w:val="20"/>
              </w:rPr>
              <w:t>指标说明</w:t>
            </w:r>
          </w:p>
        </w:tc>
        <w:tc>
          <w:tcPr>
            <w:tcW w:w="3168" w:type="dxa"/>
            <w:tcBorders>
              <w:top w:val="single" w:color="auto" w:sz="4" w:space="0"/>
            </w:tcBorders>
            <w:vAlign w:val="center"/>
          </w:tcPr>
          <w:p>
            <w:pPr>
              <w:spacing w:line="240" w:lineRule="atLeast"/>
              <w:jc w:val="center"/>
              <w:rPr>
                <w:rFonts w:ascii="宋体" w:hAnsi="宋体" w:cs="宋体"/>
                <w:szCs w:val="21"/>
              </w:rPr>
            </w:pPr>
            <w:r>
              <w:rPr>
                <w:rFonts w:hint="eastAsia" w:ascii="宋体" w:hAnsi="宋体" w:cs="宋体"/>
                <w:b/>
                <w:szCs w:val="21"/>
              </w:rPr>
              <w:t>计分标准</w:t>
            </w:r>
          </w:p>
        </w:tc>
        <w:tc>
          <w:tcPr>
            <w:tcW w:w="1421" w:type="dxa"/>
            <w:tcBorders>
              <w:top w:val="single" w:color="auto" w:sz="4" w:space="0"/>
            </w:tcBorders>
            <w:vAlign w:val="center"/>
          </w:tcPr>
          <w:p>
            <w:pPr>
              <w:spacing w:line="240" w:lineRule="atLeast"/>
              <w:jc w:val="center"/>
              <w:rPr>
                <w:rFonts w:hint="eastAsia" w:ascii="宋体" w:hAnsi="宋体" w:cs="宋体"/>
                <w:b/>
                <w:szCs w:val="21"/>
              </w:rPr>
            </w:pPr>
          </w:p>
        </w:tc>
        <w:tc>
          <w:tcPr>
            <w:tcW w:w="1421" w:type="dxa"/>
            <w:tcBorders>
              <w:top w:val="single" w:color="auto" w:sz="4" w:space="0"/>
            </w:tcBorders>
            <w:vAlign w:val="center"/>
          </w:tcPr>
          <w:p>
            <w:pPr>
              <w:spacing w:line="240" w:lineRule="atLeast"/>
              <w:jc w:val="center"/>
              <w:rPr>
                <w:rFonts w:ascii="宋体" w:hAnsi="宋体" w:cs="宋体"/>
                <w:szCs w:val="21"/>
              </w:rPr>
            </w:pPr>
            <w:r>
              <w:rPr>
                <w:rFonts w:hint="eastAsia" w:ascii="宋体" w:hAnsi="宋体" w:cs="宋体"/>
                <w:b/>
                <w:szCs w:val="21"/>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1020" w:type="dxa"/>
            <w:vMerge w:val="restart"/>
            <w:vAlign w:val="center"/>
          </w:tcPr>
          <w:p>
            <w:pPr>
              <w:spacing w:line="240" w:lineRule="atLeast"/>
              <w:jc w:val="center"/>
              <w:rPr>
                <w:rFonts w:ascii="宋体" w:hAnsi="宋体" w:cs="仿宋"/>
                <w:color w:val="000000"/>
                <w:sz w:val="20"/>
              </w:rPr>
            </w:pPr>
            <w:r>
              <w:rPr>
                <w:rFonts w:hint="eastAsia" w:ascii="宋体" w:hAnsi="宋体" w:cs="仿宋"/>
                <w:color w:val="000000"/>
                <w:sz w:val="20"/>
              </w:rPr>
              <w:t>12345政府服务热线（100分）</w:t>
            </w:r>
          </w:p>
        </w:tc>
        <w:tc>
          <w:tcPr>
            <w:tcW w:w="987" w:type="dxa"/>
            <w:vMerge w:val="restart"/>
            <w:vAlign w:val="center"/>
          </w:tcPr>
          <w:p>
            <w:pPr>
              <w:spacing w:line="240" w:lineRule="exact"/>
              <w:rPr>
                <w:rFonts w:ascii="宋体" w:hAnsi="宋体" w:cs="仿宋"/>
                <w:color w:val="000000"/>
                <w:sz w:val="20"/>
              </w:rPr>
            </w:pPr>
            <w:r>
              <w:rPr>
                <w:rFonts w:hint="eastAsia" w:ascii="宋体" w:hAnsi="宋体" w:cs="宋体"/>
                <w:kern w:val="0"/>
                <w:sz w:val="20"/>
              </w:rPr>
              <w:t>组织保障(</w:t>
            </w:r>
            <w:r>
              <w:rPr>
                <w:rFonts w:hint="eastAsia" w:ascii="宋体" w:hAnsi="宋体" w:cs="宋体"/>
                <w:kern w:val="0"/>
                <w:sz w:val="20"/>
                <w:lang w:val="en-US" w:eastAsia="zh-CN"/>
              </w:rPr>
              <w:t>8</w:t>
            </w:r>
            <w:r>
              <w:rPr>
                <w:rFonts w:hint="eastAsia" w:ascii="宋体" w:hAnsi="宋体" w:cs="宋体"/>
                <w:kern w:val="0"/>
                <w:sz w:val="20"/>
              </w:rPr>
              <w:t>分)</w:t>
            </w: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机构制度</w:t>
            </w:r>
          </w:p>
        </w:tc>
        <w:tc>
          <w:tcPr>
            <w:tcW w:w="608" w:type="dxa"/>
            <w:vAlign w:val="center"/>
          </w:tcPr>
          <w:p>
            <w:pPr>
              <w:spacing w:line="240" w:lineRule="atLeast"/>
              <w:jc w:val="center"/>
              <w:rPr>
                <w:rFonts w:hint="eastAsia" w:ascii="宋体" w:hAnsi="宋体" w:eastAsia="宋体" w:cs="仿宋"/>
                <w:color w:val="000000"/>
                <w:sz w:val="20"/>
                <w:lang w:eastAsia="zh-CN"/>
              </w:rPr>
            </w:pPr>
            <w:r>
              <w:rPr>
                <w:rFonts w:hint="eastAsia" w:ascii="宋体" w:hAnsi="宋体" w:eastAsia="宋体" w:cs="宋体"/>
                <w:sz w:val="20"/>
                <w:lang w:val="en-US" w:eastAsia="zh-CN"/>
              </w:rPr>
              <w:t>5</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1</w:t>
            </w:r>
            <w:r>
              <w:rPr>
                <w:rFonts w:hint="eastAsia" w:ascii="宋体" w:hAnsi="宋体" w:cs="宋体"/>
                <w:sz w:val="20"/>
              </w:rPr>
              <w:t>、</w:t>
            </w:r>
            <w:r>
              <w:rPr>
                <w:rFonts w:hint="eastAsia" w:ascii="宋体" w:hAnsi="宋体" w:cs="宋体"/>
                <w:kern w:val="0"/>
                <w:sz w:val="20"/>
              </w:rPr>
              <w:t>确定负责热线工作内部机构，明确热线工作分管领导及主要负责人，指定专人负责工单受理和知识库更新；2、制订、完善热线工作制度，并将热线工作考核纳入本单位年终绩效考核；3、</w:t>
            </w:r>
            <w:r>
              <w:rPr>
                <w:rFonts w:hint="eastAsia" w:ascii="宋体" w:hAnsi="宋体" w:cs="宋体"/>
                <w:kern w:val="0"/>
                <w:sz w:val="20"/>
                <w:lang w:eastAsia="zh-CN"/>
              </w:rPr>
              <w:t>诉求电话融合完成情况。</w:t>
            </w:r>
          </w:p>
        </w:tc>
        <w:tc>
          <w:tcPr>
            <w:tcW w:w="3168" w:type="dxa"/>
            <w:vAlign w:val="center"/>
          </w:tcPr>
          <w:p>
            <w:pPr>
              <w:spacing w:line="240" w:lineRule="exact"/>
              <w:rPr>
                <w:rFonts w:ascii="宋体" w:hAnsi="宋体" w:cs="宋体"/>
                <w:sz w:val="20"/>
              </w:rPr>
            </w:pPr>
            <w:r>
              <w:rPr>
                <w:rFonts w:hint="eastAsia" w:ascii="宋体" w:hAnsi="宋体" w:cs="宋体"/>
                <w:sz w:val="20"/>
              </w:rPr>
              <w:t>机构、制度每缺失一项扣0.5分，</w:t>
            </w:r>
            <w:r>
              <w:rPr>
                <w:rFonts w:hint="eastAsia" w:ascii="宋体" w:hAnsi="宋体" w:cs="宋体"/>
                <w:sz w:val="20"/>
                <w:lang w:eastAsia="zh-CN"/>
              </w:rPr>
              <w:t>融合工作</w:t>
            </w:r>
            <w:r>
              <w:rPr>
                <w:rFonts w:hint="eastAsia" w:ascii="宋体" w:hAnsi="宋体" w:cs="宋体"/>
                <w:sz w:val="20"/>
              </w:rPr>
              <w:t>视情况扣分。</w:t>
            </w:r>
          </w:p>
        </w:tc>
        <w:tc>
          <w:tcPr>
            <w:tcW w:w="1421" w:type="dxa"/>
            <w:vAlign w:val="center"/>
          </w:tcPr>
          <w:p>
            <w:pPr>
              <w:numPr>
                <w:ilvl w:val="0"/>
                <w:numId w:val="0"/>
              </w:numPr>
              <w:spacing w:line="240" w:lineRule="exact"/>
              <w:rPr>
                <w:rFonts w:hint="eastAsia" w:ascii="宋体" w:hAnsi="宋体" w:cs="宋体"/>
                <w:sz w:val="20"/>
              </w:rPr>
            </w:pPr>
          </w:p>
        </w:tc>
        <w:tc>
          <w:tcPr>
            <w:tcW w:w="1421" w:type="dxa"/>
            <w:vMerge w:val="restart"/>
            <w:vAlign w:val="center"/>
          </w:tcPr>
          <w:p>
            <w:pPr>
              <w:numPr>
                <w:ilvl w:val="0"/>
                <w:numId w:val="2"/>
              </w:numPr>
              <w:spacing w:line="240" w:lineRule="exact"/>
              <w:rPr>
                <w:rFonts w:ascii="宋体" w:hAnsi="宋体" w:cs="宋体"/>
                <w:sz w:val="20"/>
              </w:rPr>
            </w:pPr>
            <w:r>
              <w:rPr>
                <w:rFonts w:hint="eastAsia" w:ascii="宋体" w:hAnsi="宋体" w:cs="宋体"/>
                <w:sz w:val="20"/>
              </w:rPr>
              <w:t>四个城区按照此考核指标进行考核；</w:t>
            </w:r>
          </w:p>
          <w:p>
            <w:pPr>
              <w:numPr>
                <w:ilvl w:val="0"/>
                <w:numId w:val="2"/>
              </w:numPr>
              <w:spacing w:line="240" w:lineRule="exact"/>
              <w:rPr>
                <w:rFonts w:ascii="宋体" w:hAnsi="宋体" w:cs="仿宋"/>
                <w:color w:val="000000"/>
                <w:sz w:val="20"/>
              </w:rPr>
            </w:pPr>
            <w:r>
              <w:rPr>
                <w:rFonts w:hint="eastAsia" w:ascii="宋体" w:hAnsi="宋体" w:cs="宋体"/>
                <w:sz w:val="20"/>
              </w:rPr>
              <w:t>考核得分低于90分的，取消年度评优资格。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continue"/>
            <w:vAlign w:val="center"/>
          </w:tcPr>
          <w:p>
            <w:pPr>
              <w:widowControl/>
              <w:spacing w:line="240" w:lineRule="atLeast"/>
              <w:jc w:val="center"/>
              <w:rPr>
                <w:rFonts w:ascii="宋体" w:hAnsi="宋体" w:cs="仿宋"/>
                <w:color w:val="000000"/>
                <w:sz w:val="20"/>
              </w:rPr>
            </w:pPr>
          </w:p>
        </w:tc>
        <w:tc>
          <w:tcPr>
            <w:tcW w:w="1280" w:type="dxa"/>
            <w:vAlign w:val="center"/>
          </w:tcPr>
          <w:p>
            <w:pPr>
              <w:spacing w:line="240" w:lineRule="atLeast"/>
              <w:jc w:val="center"/>
              <w:rPr>
                <w:rFonts w:ascii="宋体" w:hAnsi="宋体" w:eastAsia="宋体" w:cs="仿宋"/>
                <w:color w:val="000000"/>
                <w:sz w:val="20"/>
              </w:rPr>
            </w:pPr>
            <w:r>
              <w:rPr>
                <w:rFonts w:hint="eastAsia" w:ascii="宋体" w:hAnsi="宋体" w:cs="宋体"/>
                <w:kern w:val="0"/>
                <w:sz w:val="20"/>
              </w:rPr>
              <w:t>宣传调研</w:t>
            </w:r>
          </w:p>
        </w:tc>
        <w:tc>
          <w:tcPr>
            <w:tcW w:w="608" w:type="dxa"/>
            <w:vAlign w:val="center"/>
          </w:tcPr>
          <w:p>
            <w:pPr>
              <w:spacing w:line="240" w:lineRule="atLeast"/>
              <w:jc w:val="center"/>
              <w:rPr>
                <w:rFonts w:ascii="宋体" w:hAnsi="宋体" w:eastAsia="宋体" w:cs="仿宋"/>
                <w:color w:val="000000"/>
                <w:sz w:val="20"/>
              </w:rPr>
            </w:pPr>
            <w:r>
              <w:rPr>
                <w:rFonts w:hint="eastAsia" w:ascii="宋体" w:hAnsi="宋体" w:cs="仿宋"/>
                <w:color w:val="000000"/>
                <w:sz w:val="20"/>
              </w:rPr>
              <w:t>3</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1</w:t>
            </w:r>
            <w:r>
              <w:rPr>
                <w:rFonts w:hint="eastAsia" w:ascii="宋体" w:hAnsi="宋体" w:cs="宋体"/>
                <w:sz w:val="20"/>
              </w:rPr>
              <w:t>、</w:t>
            </w:r>
            <w:r>
              <w:rPr>
                <w:rFonts w:hint="eastAsia" w:ascii="宋体" w:hAnsi="宋体" w:cs="宋体"/>
                <w:kern w:val="0"/>
                <w:sz w:val="20"/>
              </w:rPr>
              <w:t>相关单位一把手现场接听电话；2、每季度报送工作动态信息2条；3、配合热线完成调研工作。</w:t>
            </w:r>
          </w:p>
        </w:tc>
        <w:tc>
          <w:tcPr>
            <w:tcW w:w="3168" w:type="dxa"/>
            <w:vAlign w:val="center"/>
          </w:tcPr>
          <w:p>
            <w:pPr>
              <w:spacing w:line="240" w:lineRule="exact"/>
              <w:rPr>
                <w:rFonts w:ascii="宋体" w:hAnsi="宋体" w:cs="仿宋"/>
                <w:color w:val="000000"/>
                <w:sz w:val="20"/>
              </w:rPr>
            </w:pPr>
            <w:r>
              <w:rPr>
                <w:rFonts w:hint="eastAsia" w:ascii="宋体" w:hAnsi="宋体" w:cs="宋体"/>
                <w:kern w:val="0"/>
                <w:sz w:val="20"/>
              </w:rPr>
              <w:t>未完成电话接听、调研每次扣1分；工作不主动、不配合每次扣0.5分；每少报送信息1条扣0.1分。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Align w:val="center"/>
          </w:tcPr>
          <w:p>
            <w:pPr>
              <w:spacing w:line="240" w:lineRule="exact"/>
              <w:rPr>
                <w:rFonts w:ascii="宋体" w:hAnsi="宋体" w:cs="仿宋"/>
                <w:color w:val="000000"/>
                <w:sz w:val="20"/>
              </w:rPr>
            </w:pPr>
            <w:r>
              <w:rPr>
                <w:rFonts w:hint="eastAsia" w:ascii="宋体" w:hAnsi="宋体" w:cs="宋体"/>
                <w:kern w:val="0"/>
                <w:sz w:val="20"/>
              </w:rPr>
              <w:t>知识库建设（5分）</w:t>
            </w:r>
          </w:p>
        </w:tc>
        <w:tc>
          <w:tcPr>
            <w:tcW w:w="1280" w:type="dxa"/>
            <w:vAlign w:val="center"/>
          </w:tcPr>
          <w:p>
            <w:pPr>
              <w:spacing w:line="240" w:lineRule="atLeast"/>
              <w:jc w:val="center"/>
              <w:rPr>
                <w:rFonts w:ascii="宋体" w:hAnsi="宋体" w:cs="仿宋"/>
                <w:color w:val="000000"/>
                <w:sz w:val="20"/>
              </w:rPr>
            </w:pPr>
            <w:r>
              <w:rPr>
                <w:rFonts w:hint="eastAsia" w:ascii="宋体" w:hAnsi="宋体" w:cs="仿宋"/>
                <w:color w:val="000000"/>
                <w:sz w:val="20"/>
              </w:rPr>
              <w:t>知识库更新完善</w:t>
            </w:r>
          </w:p>
        </w:tc>
        <w:tc>
          <w:tcPr>
            <w:tcW w:w="608" w:type="dxa"/>
            <w:vAlign w:val="center"/>
          </w:tcPr>
          <w:p>
            <w:pPr>
              <w:spacing w:line="240" w:lineRule="atLeast"/>
              <w:jc w:val="center"/>
              <w:rPr>
                <w:rFonts w:ascii="宋体" w:hAnsi="宋体" w:eastAsia="宋体" w:cs="仿宋"/>
                <w:color w:val="000000"/>
                <w:sz w:val="20"/>
              </w:rPr>
            </w:pPr>
            <w:r>
              <w:rPr>
                <w:rFonts w:hint="eastAsia" w:ascii="宋体" w:hAnsi="宋体" w:cs="仿宋"/>
                <w:color w:val="000000"/>
                <w:sz w:val="20"/>
              </w:rPr>
              <w:t>5</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部门法规、适时公开信息、承办机构人员变更等相关信息。</w:t>
            </w:r>
          </w:p>
        </w:tc>
        <w:tc>
          <w:tcPr>
            <w:tcW w:w="3168" w:type="dxa"/>
            <w:vAlign w:val="center"/>
          </w:tcPr>
          <w:p>
            <w:pPr>
              <w:widowControl/>
              <w:spacing w:line="240" w:lineRule="atLeast"/>
              <w:rPr>
                <w:rFonts w:ascii="宋体" w:hAnsi="宋体" w:cs="仿宋"/>
                <w:color w:val="000000"/>
                <w:sz w:val="20"/>
              </w:rPr>
            </w:pPr>
            <w:r>
              <w:rPr>
                <w:rFonts w:hint="eastAsia" w:ascii="宋体" w:hAnsi="宋体" w:cs="宋体"/>
                <w:kern w:val="0"/>
                <w:sz w:val="20"/>
              </w:rPr>
              <w:t>更新不及时，每次扣0.5分。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restart"/>
            <w:vAlign w:val="center"/>
          </w:tcPr>
          <w:p>
            <w:pPr>
              <w:spacing w:line="240" w:lineRule="exact"/>
              <w:rPr>
                <w:rFonts w:ascii="宋体" w:hAnsi="宋体" w:cs="仿宋"/>
                <w:color w:val="000000"/>
                <w:sz w:val="20"/>
              </w:rPr>
            </w:pPr>
            <w:r>
              <w:rPr>
                <w:rFonts w:hint="eastAsia" w:ascii="宋体" w:hAnsi="宋体" w:cs="宋体"/>
                <w:kern w:val="0"/>
                <w:sz w:val="20"/>
              </w:rPr>
              <w:t>工单办理（65分）</w:t>
            </w: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受理及时</w:t>
            </w:r>
          </w:p>
        </w:tc>
        <w:tc>
          <w:tcPr>
            <w:tcW w:w="608" w:type="dxa"/>
            <w:vAlign w:val="center"/>
          </w:tcPr>
          <w:p>
            <w:pPr>
              <w:spacing w:line="240" w:lineRule="atLeast"/>
              <w:jc w:val="center"/>
              <w:rPr>
                <w:rFonts w:hint="eastAsia" w:ascii="宋体" w:hAnsi="宋体" w:cs="仿宋" w:eastAsiaTheme="minorEastAsia"/>
                <w:color w:val="000000"/>
                <w:sz w:val="20"/>
                <w:lang w:eastAsia="zh-CN"/>
              </w:rPr>
            </w:pPr>
            <w:r>
              <w:rPr>
                <w:rFonts w:hint="eastAsia" w:ascii="宋体" w:hAnsi="宋体" w:cs="仿宋"/>
                <w:color w:val="000000"/>
                <w:sz w:val="20"/>
                <w:lang w:val="en-US" w:eastAsia="zh-CN"/>
              </w:rPr>
              <w:t>10</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1、分管领导和具体热线工作人员联络方式通畅；2、每天登陆业务平台查阅信息，自收到《电子工单》起</w:t>
            </w:r>
            <w:r>
              <w:rPr>
                <w:rFonts w:hint="eastAsia" w:ascii="宋体" w:hAnsi="宋体" w:cs="宋体"/>
                <w:kern w:val="0"/>
                <w:sz w:val="20"/>
                <w:lang w:val="en-US" w:eastAsia="zh-CN"/>
              </w:rPr>
              <w:t>1</w:t>
            </w:r>
            <w:r>
              <w:rPr>
                <w:rFonts w:hint="eastAsia" w:ascii="宋体" w:hAnsi="宋体" w:cs="宋体"/>
                <w:kern w:val="0"/>
                <w:sz w:val="20"/>
              </w:rPr>
              <w:t>个工作日内签收；3、对不属于本单位职能范围的事项，</w:t>
            </w:r>
            <w:r>
              <w:rPr>
                <w:rFonts w:hint="eastAsia" w:ascii="宋体" w:hAnsi="宋体" w:cs="宋体"/>
                <w:kern w:val="0"/>
                <w:sz w:val="20"/>
                <w:lang w:val="en-US" w:eastAsia="zh-CN"/>
              </w:rPr>
              <w:t>1</w:t>
            </w:r>
            <w:r>
              <w:rPr>
                <w:rFonts w:hint="eastAsia" w:ascii="宋体" w:hAnsi="宋体" w:cs="宋体"/>
                <w:kern w:val="0"/>
                <w:sz w:val="20"/>
              </w:rPr>
              <w:t>个工作日内退回。</w:t>
            </w:r>
          </w:p>
        </w:tc>
        <w:tc>
          <w:tcPr>
            <w:tcW w:w="3168" w:type="dxa"/>
            <w:vAlign w:val="center"/>
          </w:tcPr>
          <w:p>
            <w:pPr>
              <w:spacing w:line="240" w:lineRule="exact"/>
              <w:rPr>
                <w:rFonts w:ascii="宋体" w:hAnsi="宋体" w:cs="仿宋"/>
                <w:color w:val="000000"/>
                <w:sz w:val="20"/>
              </w:rPr>
            </w:pPr>
            <w:r>
              <w:rPr>
                <w:rFonts w:hint="eastAsia" w:ascii="宋体" w:hAnsi="宋体" w:cs="宋体"/>
                <w:kern w:val="0"/>
                <w:sz w:val="20"/>
              </w:rPr>
              <w:t>达到要求计满分。联络不畅的，每次扣0.1分；</w:t>
            </w:r>
            <w:r>
              <w:rPr>
                <w:rFonts w:hint="eastAsia" w:ascii="宋体" w:hAnsi="宋体" w:cs="宋体"/>
                <w:kern w:val="0"/>
                <w:sz w:val="20"/>
                <w:lang w:val="en-US" w:eastAsia="zh-CN"/>
              </w:rPr>
              <w:t>1个工作日内</w:t>
            </w:r>
            <w:r>
              <w:rPr>
                <w:rFonts w:hint="eastAsia" w:ascii="宋体" w:hAnsi="宋体" w:cs="宋体"/>
                <w:kern w:val="0"/>
                <w:sz w:val="20"/>
              </w:rPr>
              <w:t>未及时签收</w:t>
            </w:r>
            <w:r>
              <w:rPr>
                <w:rFonts w:hint="eastAsia" w:ascii="宋体" w:hAnsi="宋体" w:cs="宋体"/>
                <w:kern w:val="0"/>
                <w:sz w:val="20"/>
                <w:lang w:eastAsia="zh-CN"/>
              </w:rPr>
              <w:t>（退回）</w:t>
            </w:r>
            <w:r>
              <w:rPr>
                <w:rFonts w:hint="eastAsia" w:ascii="宋体" w:hAnsi="宋体" w:cs="宋体"/>
                <w:kern w:val="0"/>
                <w:sz w:val="20"/>
              </w:rPr>
              <w:t>电子工单的，每次扣0.1分，扣完为止，不计负分。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continue"/>
            <w:vAlign w:val="center"/>
          </w:tcPr>
          <w:p>
            <w:pPr>
              <w:widowControl/>
              <w:spacing w:line="240" w:lineRule="atLeast"/>
              <w:jc w:val="left"/>
              <w:rPr>
                <w:rFonts w:ascii="宋体" w:hAnsi="宋体" w:cs="仿宋"/>
                <w:color w:val="000000"/>
                <w:sz w:val="20"/>
              </w:rPr>
            </w:pP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按时办结</w:t>
            </w:r>
          </w:p>
        </w:tc>
        <w:tc>
          <w:tcPr>
            <w:tcW w:w="608" w:type="dxa"/>
            <w:vAlign w:val="center"/>
          </w:tcPr>
          <w:p>
            <w:pPr>
              <w:spacing w:line="240" w:lineRule="atLeast"/>
              <w:jc w:val="center"/>
              <w:rPr>
                <w:rFonts w:ascii="宋体" w:hAnsi="宋体" w:cs="仿宋"/>
                <w:color w:val="000000"/>
                <w:sz w:val="20"/>
              </w:rPr>
            </w:pPr>
            <w:r>
              <w:rPr>
                <w:rFonts w:hint="eastAsia" w:ascii="宋体" w:hAnsi="宋体" w:cs="仿宋"/>
                <w:color w:val="000000"/>
                <w:sz w:val="20"/>
              </w:rPr>
              <w:t>30</w:t>
            </w:r>
          </w:p>
        </w:tc>
        <w:tc>
          <w:tcPr>
            <w:tcW w:w="4133" w:type="dxa"/>
            <w:vAlign w:val="center"/>
          </w:tcPr>
          <w:p>
            <w:pPr>
              <w:widowControl/>
              <w:spacing w:line="240" w:lineRule="atLeast"/>
              <w:rPr>
                <w:rFonts w:ascii="宋体" w:hAnsi="宋体" w:cs="仿宋"/>
                <w:color w:val="000000"/>
                <w:sz w:val="20"/>
              </w:rPr>
            </w:pPr>
            <w:r>
              <w:rPr>
                <w:rFonts w:hint="eastAsia" w:ascii="宋体" w:hAnsi="宋体" w:cs="宋体"/>
                <w:kern w:val="0"/>
                <w:sz w:val="20"/>
              </w:rPr>
              <w:t>在规定时间内办结群众诉求。</w:t>
            </w:r>
          </w:p>
        </w:tc>
        <w:tc>
          <w:tcPr>
            <w:tcW w:w="3168" w:type="dxa"/>
            <w:vAlign w:val="center"/>
          </w:tcPr>
          <w:p>
            <w:pPr>
              <w:spacing w:line="240" w:lineRule="exact"/>
              <w:rPr>
                <w:rFonts w:ascii="宋体" w:hAnsi="宋体" w:cs="宋体"/>
                <w:kern w:val="0"/>
                <w:sz w:val="20"/>
              </w:rPr>
            </w:pPr>
            <w:r>
              <w:rPr>
                <w:rFonts w:hint="eastAsia" w:ascii="宋体" w:hAnsi="宋体" w:cs="宋体"/>
                <w:kern w:val="0"/>
                <w:sz w:val="20"/>
              </w:rPr>
              <w:t>每超期一件扣0.2分。按时办结率低于95%的，每降低1个百分点扣1分。</w:t>
            </w:r>
            <w:r>
              <w:rPr>
                <w:rFonts w:hint="eastAsia" w:asciiTheme="majorEastAsia" w:hAnsiTheme="majorEastAsia" w:eastAsiaTheme="majorEastAsia" w:cstheme="majorEastAsia"/>
                <w:sz w:val="20"/>
                <w:szCs w:val="20"/>
                <w:lang w:eastAsia="zh-CN"/>
              </w:rPr>
              <w:t>被省级平台通报批评</w:t>
            </w:r>
            <w:r>
              <w:rPr>
                <w:rFonts w:hint="eastAsia" w:asciiTheme="majorEastAsia" w:hAnsiTheme="majorEastAsia" w:eastAsiaTheme="majorEastAsia" w:cstheme="majorEastAsia"/>
                <w:sz w:val="20"/>
                <w:szCs w:val="20"/>
                <w:lang w:val="en-US" w:eastAsia="zh-CN"/>
              </w:rPr>
              <w:t>1次扣2分，通报表扬1次加1分，市级平台通报批评1次扣1分。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continue"/>
            <w:vAlign w:val="center"/>
          </w:tcPr>
          <w:p>
            <w:pPr>
              <w:widowControl/>
              <w:spacing w:line="240" w:lineRule="atLeast"/>
              <w:jc w:val="left"/>
              <w:rPr>
                <w:rFonts w:ascii="宋体" w:hAnsi="宋体" w:cs="仿宋"/>
                <w:color w:val="000000"/>
                <w:sz w:val="20"/>
              </w:rPr>
            </w:pP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重复派单率</w:t>
            </w:r>
          </w:p>
        </w:tc>
        <w:tc>
          <w:tcPr>
            <w:tcW w:w="608" w:type="dxa"/>
            <w:vAlign w:val="center"/>
          </w:tcPr>
          <w:p>
            <w:pPr>
              <w:spacing w:line="240" w:lineRule="atLeast"/>
              <w:jc w:val="center"/>
              <w:rPr>
                <w:rFonts w:hint="eastAsia" w:ascii="宋体" w:hAnsi="宋体" w:cs="仿宋" w:eastAsiaTheme="minorEastAsia"/>
                <w:color w:val="000000"/>
                <w:sz w:val="20"/>
                <w:lang w:eastAsia="zh-CN"/>
              </w:rPr>
            </w:pPr>
            <w:r>
              <w:rPr>
                <w:rFonts w:hint="eastAsia" w:ascii="宋体" w:hAnsi="宋体" w:cs="仿宋"/>
                <w:color w:val="000000"/>
                <w:sz w:val="20"/>
                <w:lang w:val="en-US" w:eastAsia="zh-CN"/>
              </w:rPr>
              <w:t>5</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重复派单率=重复派单件总数/承办单位接收派单件总数。重复派单件数是指因成员单位退回属于本单位受理范围（含需多个单位共同办理的事项）的工单，或认为不属于本单位受理范围而退单，但未在工单上说明具体理由和依据，导致受理前台或市政府热线管理部门向本单位重复派发的工单数量。</w:t>
            </w:r>
          </w:p>
        </w:tc>
        <w:tc>
          <w:tcPr>
            <w:tcW w:w="3168" w:type="dxa"/>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both"/>
              <w:textAlignment w:val="auto"/>
              <w:outlineLvl w:val="9"/>
              <w:rPr>
                <w:rFonts w:ascii="宋体" w:hAnsi="宋体" w:cs="仿宋"/>
                <w:color w:val="000000"/>
                <w:sz w:val="20"/>
              </w:rPr>
            </w:pPr>
            <w:r>
              <w:rPr>
                <w:rFonts w:hint="eastAsia" w:ascii="宋体" w:hAnsi="宋体" w:cs="宋体"/>
                <w:kern w:val="0"/>
                <w:sz w:val="20"/>
              </w:rPr>
              <w:t>重复派单率未超过5%的，计满分。每超过1个百分点扣1分，扣完为止，不计负分。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continue"/>
            <w:vAlign w:val="center"/>
          </w:tcPr>
          <w:p>
            <w:pPr>
              <w:widowControl/>
              <w:spacing w:line="240" w:lineRule="atLeast"/>
              <w:jc w:val="left"/>
              <w:rPr>
                <w:rFonts w:ascii="宋体" w:hAnsi="宋体" w:cs="仿宋"/>
                <w:color w:val="000000"/>
                <w:sz w:val="20"/>
              </w:rPr>
            </w:pP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发回重办率</w:t>
            </w:r>
          </w:p>
        </w:tc>
        <w:tc>
          <w:tcPr>
            <w:tcW w:w="608" w:type="dxa"/>
            <w:vAlign w:val="center"/>
          </w:tcPr>
          <w:p>
            <w:pPr>
              <w:spacing w:line="240" w:lineRule="atLeast"/>
              <w:jc w:val="center"/>
              <w:rPr>
                <w:rFonts w:ascii="宋体" w:hAnsi="宋体" w:cs="仿宋"/>
                <w:color w:val="000000"/>
                <w:sz w:val="20"/>
              </w:rPr>
            </w:pPr>
            <w:r>
              <w:rPr>
                <w:rFonts w:hint="eastAsia" w:ascii="宋体" w:hAnsi="宋体" w:cs="仿宋"/>
                <w:color w:val="000000"/>
                <w:sz w:val="20"/>
              </w:rPr>
              <w:t>10</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发回重办率=发回重办工单件总数/承办单位办结工单件总数。发回重办工单件总数是指因成员单位存在以下五类情形，导致受理前台或市民服务热线管理部门将工单发回本单位重办的工单数量：1、工单未记载何人、何时、以何方式将办理结果答复诉求人，以及诉求人的满意度；2、工单记载的办理结果不真实、不具体、不完整；3、工单记载的办理结果与诉求人的诉求不对应；4、承办单位认为诉求人的诉求不符合现行法规政策，或诉求已经三级行政机关信访办理复核终结，仲裁机构依法作出裁决，纪检监察机关、检察院、法院依纪依法作出决定或判决裁定，但工单上未记载相应文件名称、文号及条款内容或原办理机关名称及结论，或未对诉求人的诉求提出具体处理意见，未提供相关的法规政策文件或办理终结、终局裁决、审结的文书依据；5、因承办单位主观原因造成诉求人对办理结果不满意。</w:t>
            </w:r>
          </w:p>
        </w:tc>
        <w:tc>
          <w:tcPr>
            <w:tcW w:w="3168" w:type="dxa"/>
            <w:vAlign w:val="center"/>
          </w:tcPr>
          <w:p>
            <w:pPr>
              <w:widowControl/>
              <w:spacing w:line="240" w:lineRule="atLeast"/>
              <w:jc w:val="left"/>
              <w:rPr>
                <w:rFonts w:ascii="宋体" w:hAnsi="宋体" w:cs="仿宋"/>
                <w:color w:val="000000"/>
                <w:sz w:val="20"/>
              </w:rPr>
            </w:pPr>
            <w:r>
              <w:rPr>
                <w:rFonts w:hint="eastAsia" w:ascii="宋体" w:hAnsi="宋体" w:cs="宋体"/>
                <w:kern w:val="0"/>
                <w:sz w:val="20"/>
              </w:rPr>
              <w:t>发回重办率未超过5%的，计满分。每超过1个百分点扣1分，扣完为止，不计负分。</w:t>
            </w:r>
          </w:p>
        </w:tc>
        <w:tc>
          <w:tcPr>
            <w:tcW w:w="1421" w:type="dxa"/>
          </w:tcPr>
          <w:p>
            <w:pPr>
              <w:spacing w:line="240" w:lineRule="atLeast"/>
              <w:jc w:val="center"/>
              <w:rPr>
                <w:rFonts w:ascii="宋体" w:hAnsi="宋体" w:cs="仿宋"/>
                <w:color w:val="000000"/>
                <w:sz w:val="20"/>
              </w:rPr>
            </w:pPr>
            <w:bookmarkStart w:id="0" w:name="_GoBack"/>
            <w:bookmarkEnd w:id="0"/>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Merge w:val="continue"/>
            <w:vAlign w:val="center"/>
          </w:tcPr>
          <w:p>
            <w:pPr>
              <w:widowControl/>
              <w:spacing w:line="240" w:lineRule="atLeast"/>
              <w:jc w:val="left"/>
              <w:rPr>
                <w:rFonts w:ascii="宋体" w:hAnsi="宋体" w:cs="仿宋"/>
                <w:color w:val="000000"/>
                <w:sz w:val="20"/>
              </w:rPr>
            </w:pP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督办率</w:t>
            </w:r>
          </w:p>
        </w:tc>
        <w:tc>
          <w:tcPr>
            <w:tcW w:w="608" w:type="dxa"/>
            <w:vAlign w:val="center"/>
          </w:tcPr>
          <w:p>
            <w:pPr>
              <w:spacing w:line="240" w:lineRule="atLeast"/>
              <w:jc w:val="center"/>
              <w:rPr>
                <w:rFonts w:ascii="宋体" w:hAnsi="宋体" w:cs="仿宋"/>
                <w:color w:val="000000"/>
                <w:sz w:val="20"/>
              </w:rPr>
            </w:pPr>
            <w:r>
              <w:rPr>
                <w:rFonts w:hint="eastAsia" w:ascii="宋体" w:hAnsi="宋体" w:cs="仿宋"/>
                <w:color w:val="000000"/>
                <w:sz w:val="20"/>
              </w:rPr>
              <w:t>10</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督办率=督办工单件总数/承办单位办结工单件总数、多次督办件、经过电话督办、通知督办、现场督办、会议督办等多个督办环节的工单。</w:t>
            </w:r>
          </w:p>
        </w:tc>
        <w:tc>
          <w:tcPr>
            <w:tcW w:w="3168" w:type="dxa"/>
            <w:vAlign w:val="center"/>
          </w:tcPr>
          <w:p>
            <w:pPr>
              <w:spacing w:line="240" w:lineRule="exact"/>
              <w:rPr>
                <w:rFonts w:ascii="宋体" w:hAnsi="宋体" w:cs="仿宋"/>
                <w:color w:val="000000"/>
                <w:sz w:val="20"/>
              </w:rPr>
            </w:pPr>
            <w:r>
              <w:rPr>
                <w:rFonts w:hint="eastAsia" w:ascii="宋体" w:hAnsi="宋体" w:cs="宋体"/>
                <w:kern w:val="0"/>
                <w:sz w:val="20"/>
              </w:rPr>
              <w:t>督办率未超过5%的，计满分；每超过1个百分点扣1分，最多扣5分；多次督办件视情况扣分；《督查通报》每通报一次扣1分。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Align w:val="center"/>
          </w:tcPr>
          <w:p>
            <w:pPr>
              <w:widowControl/>
              <w:spacing w:line="240" w:lineRule="atLeast"/>
              <w:rPr>
                <w:rFonts w:ascii="宋体" w:hAnsi="宋体" w:cs="仿宋"/>
                <w:color w:val="000000"/>
                <w:sz w:val="20"/>
              </w:rPr>
            </w:pPr>
            <w:r>
              <w:rPr>
                <w:rFonts w:hint="eastAsia" w:ascii="宋体" w:hAnsi="宋体" w:cs="宋体"/>
                <w:kern w:val="0"/>
                <w:sz w:val="20"/>
              </w:rPr>
              <w:t>社会评价（25分）</w:t>
            </w: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回访满意度</w:t>
            </w:r>
          </w:p>
        </w:tc>
        <w:tc>
          <w:tcPr>
            <w:tcW w:w="608" w:type="dxa"/>
            <w:vAlign w:val="center"/>
          </w:tcPr>
          <w:p>
            <w:pPr>
              <w:spacing w:line="240" w:lineRule="atLeast"/>
              <w:jc w:val="center"/>
              <w:rPr>
                <w:rFonts w:ascii="宋体" w:hAnsi="宋体" w:cs="仿宋"/>
                <w:color w:val="000000"/>
                <w:sz w:val="20"/>
              </w:rPr>
            </w:pPr>
            <w:r>
              <w:rPr>
                <w:rFonts w:hint="eastAsia" w:ascii="宋体" w:hAnsi="宋体" w:cs="仿宋"/>
                <w:color w:val="000000"/>
                <w:sz w:val="20"/>
              </w:rPr>
              <w:t>25</w:t>
            </w:r>
          </w:p>
        </w:tc>
        <w:tc>
          <w:tcPr>
            <w:tcW w:w="4133" w:type="dxa"/>
            <w:vAlign w:val="center"/>
          </w:tcPr>
          <w:p>
            <w:pPr>
              <w:spacing w:line="240" w:lineRule="exact"/>
              <w:rPr>
                <w:rFonts w:ascii="宋体" w:hAnsi="宋体" w:cs="仿宋"/>
                <w:color w:val="000000"/>
                <w:sz w:val="20"/>
              </w:rPr>
            </w:pPr>
            <w:r>
              <w:rPr>
                <w:rFonts w:hint="eastAsia" w:ascii="宋体" w:hAnsi="宋体" w:cs="宋体"/>
                <w:kern w:val="0"/>
                <w:sz w:val="20"/>
              </w:rPr>
              <w:t>回访满意度=诉求人满意的工单件总数/承办单位办结工单件总数。其中，对涉及多个单位共同办理的事项，回访诉求人对首接责任单位的满意率，其回访结果计入所涉及多个单位的评价结果。</w:t>
            </w:r>
          </w:p>
        </w:tc>
        <w:tc>
          <w:tcPr>
            <w:tcW w:w="3168" w:type="dxa"/>
            <w:vAlign w:val="center"/>
          </w:tcPr>
          <w:p>
            <w:pPr>
              <w:spacing w:line="240" w:lineRule="exact"/>
              <w:rPr>
                <w:rFonts w:ascii="宋体" w:hAnsi="宋体" w:cs="仿宋"/>
                <w:color w:val="000000"/>
                <w:sz w:val="20"/>
              </w:rPr>
            </w:pPr>
            <w:r>
              <w:rPr>
                <w:rFonts w:hint="eastAsia" w:ascii="宋体" w:hAnsi="宋体" w:cs="宋体"/>
                <w:kern w:val="0"/>
                <w:sz w:val="20"/>
              </w:rPr>
              <w:t>满意率低于95%，每降低1个百分点扣1分，扣完为止，不计负分。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020" w:type="dxa"/>
            <w:vMerge w:val="continue"/>
            <w:vAlign w:val="center"/>
          </w:tcPr>
          <w:p>
            <w:pPr>
              <w:spacing w:line="240" w:lineRule="atLeast"/>
              <w:jc w:val="center"/>
              <w:rPr>
                <w:rFonts w:ascii="宋体" w:hAnsi="宋体" w:cs="仿宋"/>
                <w:color w:val="000000"/>
                <w:sz w:val="20"/>
              </w:rPr>
            </w:pPr>
          </w:p>
        </w:tc>
        <w:tc>
          <w:tcPr>
            <w:tcW w:w="987" w:type="dxa"/>
            <w:vAlign w:val="center"/>
          </w:tcPr>
          <w:p>
            <w:pPr>
              <w:widowControl/>
              <w:spacing w:line="240" w:lineRule="atLeast"/>
              <w:rPr>
                <w:rFonts w:ascii="宋体" w:hAnsi="宋体" w:cs="仿宋"/>
                <w:color w:val="000000"/>
                <w:sz w:val="20"/>
              </w:rPr>
            </w:pPr>
            <w:r>
              <w:rPr>
                <w:rFonts w:hint="eastAsia" w:ascii="宋体" w:hAnsi="宋体" w:cs="宋体"/>
                <w:kern w:val="0"/>
                <w:sz w:val="20"/>
              </w:rPr>
              <w:t>加分项目（</w:t>
            </w:r>
            <w:r>
              <w:rPr>
                <w:rFonts w:hint="eastAsia" w:ascii="宋体" w:hAnsi="宋体" w:cs="宋体"/>
                <w:kern w:val="0"/>
                <w:sz w:val="20"/>
                <w:lang w:val="en-US" w:eastAsia="zh-CN"/>
              </w:rPr>
              <w:t>2</w:t>
            </w:r>
            <w:r>
              <w:rPr>
                <w:rFonts w:hint="eastAsia" w:ascii="宋体" w:hAnsi="宋体" w:cs="宋体"/>
                <w:kern w:val="0"/>
                <w:sz w:val="20"/>
              </w:rPr>
              <w:t>分）</w:t>
            </w:r>
          </w:p>
        </w:tc>
        <w:tc>
          <w:tcPr>
            <w:tcW w:w="1280" w:type="dxa"/>
            <w:vAlign w:val="center"/>
          </w:tcPr>
          <w:p>
            <w:pPr>
              <w:spacing w:line="240" w:lineRule="atLeast"/>
              <w:jc w:val="center"/>
              <w:rPr>
                <w:rFonts w:ascii="宋体" w:hAnsi="宋体" w:cs="仿宋"/>
                <w:color w:val="000000"/>
                <w:sz w:val="20"/>
              </w:rPr>
            </w:pPr>
            <w:r>
              <w:rPr>
                <w:rFonts w:hint="eastAsia" w:ascii="宋体" w:hAnsi="宋体" w:cs="宋体"/>
                <w:kern w:val="0"/>
                <w:sz w:val="20"/>
              </w:rPr>
              <w:t>工单量、超期率</w:t>
            </w:r>
          </w:p>
        </w:tc>
        <w:tc>
          <w:tcPr>
            <w:tcW w:w="608" w:type="dxa"/>
            <w:vAlign w:val="center"/>
          </w:tcPr>
          <w:p>
            <w:pPr>
              <w:spacing w:line="240" w:lineRule="atLeast"/>
              <w:jc w:val="center"/>
              <w:rPr>
                <w:rFonts w:hint="eastAsia" w:ascii="宋体" w:hAnsi="宋体" w:eastAsia="宋体" w:cs="仿宋"/>
                <w:color w:val="000000"/>
                <w:sz w:val="20"/>
                <w:lang w:eastAsia="zh-CN"/>
              </w:rPr>
            </w:pPr>
            <w:r>
              <w:rPr>
                <w:rFonts w:hint="eastAsia" w:ascii="宋体" w:hAnsi="宋体" w:eastAsia="宋体" w:cs="仿宋"/>
                <w:color w:val="000000"/>
                <w:sz w:val="20"/>
                <w:lang w:val="en-US" w:eastAsia="zh-CN"/>
              </w:rPr>
              <w:t>2</w:t>
            </w:r>
          </w:p>
        </w:tc>
        <w:tc>
          <w:tcPr>
            <w:tcW w:w="4133" w:type="dxa"/>
            <w:vAlign w:val="center"/>
          </w:tcPr>
          <w:p>
            <w:pPr>
              <w:spacing w:line="240" w:lineRule="atLeast"/>
              <w:rPr>
                <w:rFonts w:ascii="宋体" w:hAnsi="宋体" w:cs="仿宋"/>
                <w:color w:val="000000"/>
                <w:sz w:val="20"/>
              </w:rPr>
            </w:pPr>
            <w:r>
              <w:rPr>
                <w:rFonts w:hint="eastAsia" w:ascii="宋体" w:hAnsi="宋体" w:cs="宋体"/>
                <w:kern w:val="0"/>
                <w:sz w:val="20"/>
              </w:rPr>
              <w:t>根据实际工作情况进行适当加分。</w:t>
            </w:r>
          </w:p>
        </w:tc>
        <w:tc>
          <w:tcPr>
            <w:tcW w:w="3168" w:type="dxa"/>
            <w:vAlign w:val="center"/>
          </w:tcPr>
          <w:p>
            <w:pPr>
              <w:spacing w:line="240" w:lineRule="exact"/>
              <w:rPr>
                <w:rFonts w:ascii="宋体" w:hAnsi="宋体" w:cs="仿宋"/>
                <w:color w:val="000000"/>
                <w:sz w:val="20"/>
              </w:rPr>
            </w:pPr>
            <w:r>
              <w:rPr>
                <w:rFonts w:hint="eastAsia" w:ascii="宋体" w:hAnsi="宋体" w:cs="宋体"/>
                <w:kern w:val="0"/>
                <w:sz w:val="20"/>
              </w:rPr>
              <w:t>超期工单率低于3%，办理量平均每月100件以上加</w:t>
            </w:r>
            <w:r>
              <w:rPr>
                <w:rFonts w:hint="eastAsia" w:ascii="宋体" w:hAnsi="宋体" w:cs="宋体"/>
                <w:kern w:val="0"/>
                <w:sz w:val="20"/>
                <w:lang w:val="en-US" w:eastAsia="zh-CN"/>
              </w:rPr>
              <w:t>1</w:t>
            </w:r>
            <w:r>
              <w:rPr>
                <w:rFonts w:hint="eastAsia" w:ascii="宋体" w:hAnsi="宋体" w:cs="宋体"/>
                <w:kern w:val="0"/>
                <w:sz w:val="20"/>
              </w:rPr>
              <w:t>分、150件以上加</w:t>
            </w:r>
            <w:r>
              <w:rPr>
                <w:rFonts w:hint="eastAsia" w:ascii="宋体" w:hAnsi="宋体" w:cs="宋体"/>
                <w:kern w:val="0"/>
                <w:sz w:val="20"/>
                <w:lang w:val="en-US" w:eastAsia="zh-CN"/>
              </w:rPr>
              <w:t>2</w:t>
            </w:r>
            <w:r>
              <w:rPr>
                <w:rFonts w:hint="eastAsia" w:ascii="宋体" w:hAnsi="宋体" w:cs="宋体"/>
                <w:kern w:val="0"/>
                <w:sz w:val="20"/>
              </w:rPr>
              <w:t>分。</w:t>
            </w:r>
          </w:p>
        </w:tc>
        <w:tc>
          <w:tcPr>
            <w:tcW w:w="1421" w:type="dxa"/>
          </w:tcPr>
          <w:p>
            <w:pPr>
              <w:spacing w:line="240" w:lineRule="atLeast"/>
              <w:jc w:val="center"/>
              <w:rPr>
                <w:rFonts w:ascii="宋体" w:hAnsi="宋体" w:cs="仿宋"/>
                <w:color w:val="000000"/>
                <w:sz w:val="20"/>
              </w:rPr>
            </w:pPr>
          </w:p>
        </w:tc>
        <w:tc>
          <w:tcPr>
            <w:tcW w:w="1421" w:type="dxa"/>
            <w:vMerge w:val="continue"/>
          </w:tcPr>
          <w:p>
            <w:pPr>
              <w:spacing w:line="240" w:lineRule="atLeast"/>
              <w:jc w:val="center"/>
              <w:rPr>
                <w:rFonts w:ascii="宋体" w:hAnsi="宋体" w:cs="仿宋"/>
                <w:color w:val="000000"/>
                <w:sz w:val="20"/>
              </w:rPr>
            </w:pPr>
          </w:p>
        </w:tc>
      </w:tr>
    </w:tbl>
    <w:p>
      <w:r>
        <w:rPr>
          <w:rFonts w:hint="eastAsia" w:ascii="宋体" w:hAnsi="宋体" w:cs="宋体"/>
          <w:b/>
          <w:bCs/>
          <w:sz w:val="20"/>
        </w:rPr>
        <w:t xml:space="preserve">    </w:t>
      </w: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Tahoma">
    <w:panose1 w:val="020B0604030504040204"/>
    <w:charset w:val="00"/>
    <w:family w:val="decorative"/>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91A77"/>
    <w:multiLevelType w:val="singleLevel"/>
    <w:tmpl w:val="56D91A77"/>
    <w:lvl w:ilvl="0" w:tentative="0">
      <w:start w:val="1"/>
      <w:numFmt w:val="decimal"/>
      <w:suff w:val="nothing"/>
      <w:lvlText w:val="%1、"/>
      <w:lvlJc w:val="left"/>
    </w:lvl>
  </w:abstractNum>
  <w:abstractNum w:abstractNumId="1">
    <w:nsid w:val="56D93CE8"/>
    <w:multiLevelType w:val="singleLevel"/>
    <w:tmpl w:val="56D93CE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31001E"/>
    <w:rsid w:val="00E13F04"/>
    <w:rsid w:val="050A7FB4"/>
    <w:rsid w:val="12EF1582"/>
    <w:rsid w:val="165D7246"/>
    <w:rsid w:val="1AA27A93"/>
    <w:rsid w:val="21CA7A3A"/>
    <w:rsid w:val="27A568BE"/>
    <w:rsid w:val="30DB2CF4"/>
    <w:rsid w:val="32B90FD9"/>
    <w:rsid w:val="32F022FA"/>
    <w:rsid w:val="33014477"/>
    <w:rsid w:val="39173587"/>
    <w:rsid w:val="424A4E86"/>
    <w:rsid w:val="474A17BB"/>
    <w:rsid w:val="4A742193"/>
    <w:rsid w:val="51C3613C"/>
    <w:rsid w:val="542E4331"/>
    <w:rsid w:val="618D22FF"/>
    <w:rsid w:val="68676030"/>
    <w:rsid w:val="7731001E"/>
    <w:rsid w:val="78C13ED1"/>
    <w:rsid w:val="7EA82E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_Style 2"/>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2018-01-24T03:19:00Z</dcterms:created>
  <dc:creator>Administrator</dc:creator>
  <cp:lastModifiedBy>肖胜华</cp:lastModifiedBy>
  <cp:lastPrinted>2018-04-25T02:37:55Z</cp:lastPrinted>
  <dcterms:modified xsi:type="dcterms:W3CDTF">2018-04-25T02:38:22Z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