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pacing w:val="-20"/>
          <w:sz w:val="44"/>
          <w:szCs w:val="44"/>
        </w:rPr>
        <w:t>2018年</w:t>
      </w:r>
      <w:r>
        <w:rPr>
          <w:rFonts w:hint="eastAsia" w:ascii="方正小标宋_GBK" w:hAnsi="方正小标宋_GBK" w:eastAsia="方正小标宋_GBK" w:cs="方正小标宋_GBK"/>
          <w:spacing w:val="-20"/>
          <w:sz w:val="44"/>
          <w:szCs w:val="44"/>
          <w:lang w:eastAsia="zh-CN"/>
        </w:rPr>
        <w:t>市直部门信息资源共享交换</w:t>
      </w:r>
      <w:r>
        <w:rPr>
          <w:rFonts w:hint="eastAsia" w:ascii="方正小标宋_GBK" w:hAnsi="方正小标宋_GBK" w:eastAsia="方正小标宋_GBK" w:cs="方正小标宋_GBK"/>
          <w:spacing w:val="-20"/>
          <w:sz w:val="44"/>
          <w:szCs w:val="44"/>
        </w:rPr>
        <w:t>绩效评估指标体系</w:t>
      </w:r>
    </w:p>
    <w:tbl>
      <w:tblPr>
        <w:tblStyle w:val="3"/>
        <w:tblpPr w:leftFromText="180" w:rightFromText="180" w:vertAnchor="text" w:horzAnchor="page" w:tblpX="1543" w:tblpY="368"/>
        <w:tblOverlap w:val="never"/>
        <w:tblW w:w="1417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0"/>
        <w:gridCol w:w="3918"/>
        <w:gridCol w:w="1134"/>
        <w:gridCol w:w="5838"/>
        <w:gridCol w:w="14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0" w:type="dxa"/>
            <w:vAlign w:val="center"/>
          </w:tcPr>
          <w:p>
            <w:pPr>
              <w:jc w:val="center"/>
              <w:rPr>
                <w:rFonts w:ascii="方正小标宋简体" w:hAnsi="仿宋" w:eastAsia="方正小标宋简体"/>
                <w:sz w:val="24"/>
                <w:szCs w:val="24"/>
              </w:rPr>
            </w:pPr>
            <w:r>
              <w:rPr>
                <w:rFonts w:hint="eastAsia" w:ascii="方正小标宋简体" w:hAnsi="仿宋" w:eastAsia="方正小标宋简体"/>
                <w:sz w:val="24"/>
                <w:szCs w:val="24"/>
              </w:rPr>
              <w:t>考核内容</w:t>
            </w:r>
          </w:p>
        </w:tc>
        <w:tc>
          <w:tcPr>
            <w:tcW w:w="3918" w:type="dxa"/>
            <w:vAlign w:val="center"/>
          </w:tcPr>
          <w:p>
            <w:pPr>
              <w:jc w:val="center"/>
              <w:rPr>
                <w:rFonts w:ascii="方正小标宋简体" w:hAnsi="仿宋" w:eastAsia="方正小标宋简体"/>
                <w:sz w:val="24"/>
                <w:szCs w:val="24"/>
              </w:rPr>
            </w:pPr>
            <w:r>
              <w:rPr>
                <w:rFonts w:hint="eastAsia" w:ascii="方正小标宋简体" w:hAnsi="仿宋" w:eastAsia="方正小标宋简体"/>
                <w:sz w:val="24"/>
                <w:szCs w:val="24"/>
              </w:rPr>
              <w:t>考核指标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方正小标宋简体" w:hAnsi="仿宋" w:eastAsia="方正小标宋简体"/>
                <w:sz w:val="24"/>
                <w:szCs w:val="24"/>
              </w:rPr>
            </w:pPr>
            <w:r>
              <w:rPr>
                <w:rFonts w:hint="eastAsia" w:ascii="方正小标宋简体" w:hAnsi="仿宋" w:eastAsia="方正小标宋简体"/>
                <w:sz w:val="24"/>
                <w:szCs w:val="24"/>
              </w:rPr>
              <w:t>分值(%)</w:t>
            </w:r>
          </w:p>
        </w:tc>
        <w:tc>
          <w:tcPr>
            <w:tcW w:w="583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小标宋简体" w:hAnsi="仿宋" w:eastAsia="方正小标宋简体"/>
                <w:sz w:val="24"/>
                <w:szCs w:val="24"/>
              </w:rPr>
            </w:pPr>
            <w:r>
              <w:rPr>
                <w:rFonts w:hint="eastAsia" w:ascii="方正小标宋简体" w:hAnsi="仿宋" w:eastAsia="方正小标宋简体"/>
                <w:sz w:val="24"/>
                <w:szCs w:val="24"/>
              </w:rPr>
              <w:t>计分标准</w:t>
            </w:r>
            <w:bookmarkStart w:id="0" w:name="_GoBack"/>
            <w:bookmarkEnd w:id="0"/>
          </w:p>
        </w:tc>
        <w:tc>
          <w:tcPr>
            <w:tcW w:w="1424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小标宋简体" w:hAnsi="仿宋" w:eastAsia="方正小标宋简体"/>
                <w:sz w:val="24"/>
                <w:szCs w:val="24"/>
              </w:rPr>
            </w:pPr>
            <w:r>
              <w:rPr>
                <w:rFonts w:hint="eastAsia" w:ascii="方正小标宋简体" w:hAnsi="仿宋" w:eastAsia="方正小标宋简体"/>
                <w:sz w:val="24"/>
                <w:szCs w:val="24"/>
              </w:rPr>
              <w:t>备注说明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0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信息资源共享交换</w:t>
            </w:r>
          </w:p>
        </w:tc>
        <w:tc>
          <w:tcPr>
            <w:tcW w:w="391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right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对政务资源共享工作给予组织保障，明确专人负责，签署市政务信息资源共享责任状。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838" w:type="dxa"/>
            <w:tcBorders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right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按照相关时间节点要求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确认本部门政务信息资源目录及详细数据项，签署市政务信息资源共享工作责任状，未签署的不计分；未明确责任人和组织保障的扣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5分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。</w:t>
            </w:r>
          </w:p>
        </w:tc>
        <w:tc>
          <w:tcPr>
            <w:tcW w:w="1424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检查相关台账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  <w:jc w:val="center"/>
        </w:trPr>
        <w:tc>
          <w:tcPr>
            <w:tcW w:w="186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91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right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积极调研和清理本部门信息业务系统，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配合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梳理、编制、发布本部门政务信息资源目录和详细的信息项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。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5838" w:type="dxa"/>
            <w:tcBorders>
              <w:right w:val="single" w:color="auto" w:sz="4" w:space="0"/>
            </w:tcBorders>
            <w:vAlign w:val="bottom"/>
          </w:tcPr>
          <w:p>
            <w:pPr>
              <w:widowControl w:val="0"/>
              <w:wordWrap/>
              <w:adjustRightInd/>
              <w:snapToGrid/>
              <w:spacing w:line="320" w:lineRule="exact"/>
              <w:ind w:right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视梳理发布资源目录情况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酌情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计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分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，每少梳理发布一条基础类资源信息扣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1分，每少梳理发布一条专题类资源信息扣0.5分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。</w:t>
            </w:r>
          </w:p>
          <w:p>
            <w:pPr>
              <w:widowControl w:val="0"/>
              <w:wordWrap/>
              <w:adjustRightInd/>
              <w:snapToGrid/>
              <w:spacing w:line="320" w:lineRule="exact"/>
              <w:ind w:right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24" w:type="dxa"/>
            <w:tcBorders>
              <w:lef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检查相关台账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186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918" w:type="dxa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right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本部门信息业务系统与市政务信息资源共享交换平台逐步对接，明确共享方式、共享类型和共享周期，实现数据归集。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583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right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未按统一部署和共享需求实现系统对接的不计分，共享方式不合理的扣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10分，共享类型不符合要求的扣10分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424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检查相关台帐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186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918" w:type="dxa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right="0"/>
              <w:jc w:val="left"/>
              <w:textAlignment w:val="auto"/>
              <w:outlineLvl w:val="9"/>
              <w:rPr>
                <w:rFonts w:hint="eastAsia"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及时更新维护本部门政务信息资源数据，确保向市政务信息资源共享交换平台提供数据的实时性与一致性。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583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right="0"/>
              <w:jc w:val="left"/>
              <w:textAlignment w:val="auto"/>
              <w:outlineLvl w:val="9"/>
              <w:rPr>
                <w:rFonts w:hint="eastAsia"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提供的数据与本部门业务系统数据不一致的扣5分，数据更新不及时的每次扣2分。</w:t>
            </w:r>
          </w:p>
        </w:tc>
        <w:tc>
          <w:tcPr>
            <w:tcW w:w="1424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检查相关台帐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186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3918" w:type="dxa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right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按照市政务信息资源共享管理办法严格、有效管理本部门的政务数据，制定工作标准规范流程、安全管理制度和追责办法。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5838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未制定工作标准规范流程以及相关的管理制度、安全应急措施等扣5分，未按管理办法操作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出现违规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，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每次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扣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分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未及时审核共享需求导致工作延误的每次扣2分。</w:t>
            </w: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检查相关台帐</w:t>
            </w:r>
          </w:p>
        </w:tc>
      </w:tr>
    </w:tbl>
    <w:p>
      <w:pPr>
        <w:jc w:val="center"/>
        <w:rPr>
          <w:rFonts w:ascii="仿宋" w:hAnsi="仿宋" w:eastAsia="仿宋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4725203"/>
    <w:rsid w:val="22920716"/>
    <w:rsid w:val="48C56FF6"/>
    <w:rsid w:val="7E8104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肖胜华</cp:lastModifiedBy>
  <cp:lastPrinted>2018-04-25T02:36:42Z</cp:lastPrinted>
  <dcterms:modified xsi:type="dcterms:W3CDTF">2018-04-25T02:36:46Z</dcterms:modified>
  <dc:title>附件9：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