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201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8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年市直部门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“互联网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+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政务服务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”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绩效评估指标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体系</w:t>
      </w:r>
    </w:p>
    <w:tbl>
      <w:tblPr>
        <w:tblStyle w:val="3"/>
        <w:tblW w:w="1390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108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3060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考核项目</w:t>
            </w:r>
          </w:p>
        </w:tc>
        <w:tc>
          <w:tcPr>
            <w:tcW w:w="10845" w:type="dxa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考核标准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</w:trPr>
        <w:tc>
          <w:tcPr>
            <w:tcW w:w="306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</w:rPr>
              <w:t>“互联网</w:t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+政务服务</w:t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eastAsia="zh-CN"/>
              </w:rPr>
              <w:t>”工作推进及应用</w:t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  <w:t>）</w:t>
            </w:r>
          </w:p>
        </w:tc>
        <w:tc>
          <w:tcPr>
            <w:tcW w:w="10845" w:type="dxa"/>
            <w:vAlign w:val="center"/>
          </w:tcPr>
          <w:p>
            <w:pPr>
              <w:rPr>
                <w:rFonts w:asciiTheme="majorEastAsia" w:hAnsiTheme="majorEastAsia" w:eastAsiaTheme="majorEastAsia" w:cstheme="majorEastAsia"/>
                <w:color w:val="000000"/>
                <w:sz w:val="20"/>
                <w:szCs w:val="2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未积极配合全市“互联网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+政务服务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”推进工作的，出现一次扣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20分（未积极配合调研等工作，一次扣5分，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拥有自主业务系统的单位，未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积极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配合进行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业务数据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接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入的，一次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扣1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）；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政务服务事项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出现变更、下发、取消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等情况或事项要素出现变更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，未及时提出在全市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“互联网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+政务服务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”平台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更新的，每项业务扣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分；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在业务办理过程中，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出现红牌一次扣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分，出现黄牌一次扣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组织系统培训时缺席、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迟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到、早退的，每次扣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分。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被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通报点名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存在其他问题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的，每次扣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；咨询投诉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未及时回复，每条扣0.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分，未回复每条扣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2C4C38"/>
    <w:rsid w:val="12B87C70"/>
    <w:rsid w:val="17C001B5"/>
    <w:rsid w:val="1DB90D08"/>
    <w:rsid w:val="212100BD"/>
    <w:rsid w:val="293437DA"/>
    <w:rsid w:val="2EDE540C"/>
    <w:rsid w:val="461B3EA6"/>
    <w:rsid w:val="5B01123A"/>
    <w:rsid w:val="6D9E3154"/>
    <w:rsid w:val="6F3D0DC9"/>
    <w:rsid w:val="7EFD15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肖胜华</cp:lastModifiedBy>
  <dcterms:modified xsi:type="dcterms:W3CDTF">2018-04-19T02:11:24Z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