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2BAD">
      <w:pPr>
        <w:spacing w:line="560" w:lineRule="exac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r>
        <w:rPr>
          <w:rFonts w:hint="eastAsia" w:ascii="仿宋" w:hAnsi="仿宋" w:eastAsia="仿宋" w:cs="宋体"/>
          <w:kern w:val="0"/>
          <w:sz w:val="32"/>
          <w:szCs w:val="32"/>
        </w:rPr>
        <w:tab/>
      </w:r>
      <w:r>
        <w:rPr>
          <w:rFonts w:hint="eastAsia" w:ascii="仿宋" w:hAnsi="仿宋" w:eastAsia="仿宋" w:cs="宋体"/>
          <w:kern w:val="0"/>
          <w:sz w:val="32"/>
          <w:szCs w:val="32"/>
        </w:rPr>
        <w:tab/>
      </w:r>
      <w:r>
        <w:rPr>
          <w:rFonts w:hint="eastAsia" w:ascii="仿宋" w:hAnsi="仿宋" w:eastAsia="仿宋" w:cs="宋体"/>
          <w:kern w:val="0"/>
          <w:sz w:val="32"/>
          <w:szCs w:val="32"/>
        </w:rPr>
        <w:tab/>
      </w:r>
    </w:p>
    <w:p w14:paraId="7D97D689">
      <w:pPr>
        <w:widowControl/>
        <w:ind w:left="93"/>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财政资金绩效评价共性指标</w:t>
      </w:r>
    </w:p>
    <w:tbl>
      <w:tblPr>
        <w:tblStyle w:val="4"/>
        <w:tblW w:w="0" w:type="auto"/>
        <w:jc w:val="center"/>
        <w:tblLayout w:type="fixed"/>
        <w:tblCellMar>
          <w:top w:w="0" w:type="dxa"/>
          <w:left w:w="108" w:type="dxa"/>
          <w:bottom w:w="0" w:type="dxa"/>
          <w:right w:w="108" w:type="dxa"/>
        </w:tblCellMar>
      </w:tblPr>
      <w:tblGrid>
        <w:gridCol w:w="740"/>
        <w:gridCol w:w="700"/>
        <w:gridCol w:w="1206"/>
        <w:gridCol w:w="2300"/>
        <w:gridCol w:w="4960"/>
      </w:tblGrid>
      <w:tr w14:paraId="017E9350">
        <w:tblPrEx>
          <w:tblCellMar>
            <w:top w:w="0" w:type="dxa"/>
            <w:left w:w="108" w:type="dxa"/>
            <w:bottom w:w="0" w:type="dxa"/>
            <w:right w:w="108" w:type="dxa"/>
          </w:tblCellMar>
        </w:tblPrEx>
        <w:trPr>
          <w:tblHeader/>
          <w:jc w:val="center"/>
        </w:trPr>
        <w:tc>
          <w:tcPr>
            <w:tcW w:w="740" w:type="dxa"/>
            <w:tcBorders>
              <w:top w:val="single" w:color="auto" w:sz="4" w:space="0"/>
              <w:left w:val="single" w:color="auto" w:sz="4" w:space="0"/>
              <w:bottom w:val="nil"/>
              <w:right w:val="single" w:color="auto" w:sz="4" w:space="0"/>
            </w:tcBorders>
            <w:vAlign w:val="center"/>
          </w:tcPr>
          <w:p w14:paraId="2FE5DBF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p>
        </w:tc>
        <w:tc>
          <w:tcPr>
            <w:tcW w:w="700" w:type="dxa"/>
            <w:tcBorders>
              <w:top w:val="single" w:color="auto" w:sz="4" w:space="0"/>
              <w:left w:val="nil"/>
              <w:bottom w:val="nil"/>
              <w:right w:val="single" w:color="auto" w:sz="4" w:space="0"/>
            </w:tcBorders>
            <w:vAlign w:val="center"/>
          </w:tcPr>
          <w:p w14:paraId="628E2C9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p>
        </w:tc>
        <w:tc>
          <w:tcPr>
            <w:tcW w:w="1206" w:type="dxa"/>
            <w:vMerge w:val="restart"/>
            <w:tcBorders>
              <w:top w:val="single" w:color="auto" w:sz="4" w:space="0"/>
              <w:left w:val="single" w:color="auto" w:sz="4" w:space="0"/>
              <w:bottom w:val="single" w:color="000000" w:sz="4" w:space="0"/>
              <w:right w:val="single" w:color="auto" w:sz="4" w:space="0"/>
            </w:tcBorders>
            <w:vAlign w:val="center"/>
          </w:tcPr>
          <w:p w14:paraId="292428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2300" w:type="dxa"/>
            <w:vMerge w:val="restart"/>
            <w:tcBorders>
              <w:top w:val="single" w:color="auto" w:sz="4" w:space="0"/>
              <w:left w:val="single" w:color="auto" w:sz="4" w:space="0"/>
              <w:bottom w:val="single" w:color="000000" w:sz="4" w:space="0"/>
              <w:right w:val="single" w:color="auto" w:sz="4" w:space="0"/>
            </w:tcBorders>
            <w:vAlign w:val="center"/>
          </w:tcPr>
          <w:p w14:paraId="5357889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4960" w:type="dxa"/>
            <w:vMerge w:val="restart"/>
            <w:tcBorders>
              <w:top w:val="single" w:color="auto" w:sz="4" w:space="0"/>
              <w:left w:val="single" w:color="auto" w:sz="4" w:space="0"/>
              <w:bottom w:val="single" w:color="000000" w:sz="4" w:space="0"/>
              <w:right w:val="single" w:color="auto" w:sz="4" w:space="0"/>
            </w:tcBorders>
            <w:vAlign w:val="center"/>
          </w:tcPr>
          <w:p w14:paraId="026A673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r>
      <w:tr w14:paraId="1296533E">
        <w:tblPrEx>
          <w:tblCellMar>
            <w:top w:w="0" w:type="dxa"/>
            <w:left w:w="108" w:type="dxa"/>
            <w:bottom w:w="0" w:type="dxa"/>
            <w:right w:w="108" w:type="dxa"/>
          </w:tblCellMar>
        </w:tblPrEx>
        <w:trPr>
          <w:trHeight w:val="519" w:hRule="atLeast"/>
          <w:tblHeader/>
          <w:jc w:val="center"/>
        </w:trPr>
        <w:tc>
          <w:tcPr>
            <w:tcW w:w="740" w:type="dxa"/>
            <w:tcBorders>
              <w:top w:val="nil"/>
              <w:left w:val="single" w:color="auto" w:sz="4" w:space="0"/>
              <w:bottom w:val="single" w:color="auto" w:sz="4" w:space="0"/>
              <w:right w:val="single" w:color="auto" w:sz="4" w:space="0"/>
            </w:tcBorders>
            <w:vAlign w:val="center"/>
          </w:tcPr>
          <w:p w14:paraId="1656A7C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700" w:type="dxa"/>
            <w:tcBorders>
              <w:top w:val="nil"/>
              <w:left w:val="nil"/>
              <w:bottom w:val="single" w:color="auto" w:sz="4" w:space="0"/>
              <w:right w:val="single" w:color="auto" w:sz="4" w:space="0"/>
            </w:tcBorders>
            <w:vAlign w:val="center"/>
          </w:tcPr>
          <w:p w14:paraId="398B13E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1206" w:type="dxa"/>
            <w:vMerge w:val="continue"/>
            <w:tcBorders>
              <w:top w:val="single" w:color="auto" w:sz="4" w:space="0"/>
              <w:left w:val="single" w:color="auto" w:sz="4" w:space="0"/>
              <w:bottom w:val="single" w:color="000000" w:sz="4" w:space="0"/>
              <w:right w:val="single" w:color="auto" w:sz="4" w:space="0"/>
            </w:tcBorders>
            <w:vAlign w:val="center"/>
          </w:tcPr>
          <w:p w14:paraId="0874C270">
            <w:pPr>
              <w:widowControl/>
              <w:jc w:val="left"/>
              <w:rPr>
                <w:rFonts w:ascii="仿宋_GB2312" w:hAnsi="宋体" w:eastAsia="仿宋_GB2312" w:cs="宋体"/>
                <w:b/>
                <w:bCs/>
                <w:color w:val="000000"/>
                <w:kern w:val="0"/>
                <w:sz w:val="20"/>
                <w:szCs w:val="20"/>
              </w:rPr>
            </w:pPr>
          </w:p>
        </w:tc>
        <w:tc>
          <w:tcPr>
            <w:tcW w:w="2300" w:type="dxa"/>
            <w:vMerge w:val="continue"/>
            <w:tcBorders>
              <w:top w:val="single" w:color="auto" w:sz="4" w:space="0"/>
              <w:left w:val="single" w:color="auto" w:sz="4" w:space="0"/>
              <w:bottom w:val="single" w:color="000000" w:sz="4" w:space="0"/>
              <w:right w:val="single" w:color="auto" w:sz="4" w:space="0"/>
            </w:tcBorders>
            <w:vAlign w:val="center"/>
          </w:tcPr>
          <w:p w14:paraId="62BC4042">
            <w:pPr>
              <w:widowControl/>
              <w:jc w:val="left"/>
              <w:rPr>
                <w:rFonts w:ascii="仿宋_GB2312" w:hAnsi="宋体" w:eastAsia="仿宋_GB2312" w:cs="宋体"/>
                <w:b/>
                <w:bCs/>
                <w:color w:val="000000"/>
                <w:kern w:val="0"/>
                <w:sz w:val="20"/>
                <w:szCs w:val="20"/>
              </w:rPr>
            </w:pPr>
          </w:p>
        </w:tc>
        <w:tc>
          <w:tcPr>
            <w:tcW w:w="4960" w:type="dxa"/>
            <w:vMerge w:val="continue"/>
            <w:tcBorders>
              <w:top w:val="single" w:color="auto" w:sz="4" w:space="0"/>
              <w:left w:val="single" w:color="auto" w:sz="4" w:space="0"/>
              <w:bottom w:val="single" w:color="000000" w:sz="4" w:space="0"/>
              <w:right w:val="single" w:color="auto" w:sz="4" w:space="0"/>
            </w:tcBorders>
            <w:vAlign w:val="center"/>
          </w:tcPr>
          <w:p w14:paraId="5CCB8EC5">
            <w:pPr>
              <w:widowControl/>
              <w:jc w:val="left"/>
              <w:rPr>
                <w:rFonts w:ascii="仿宋_GB2312" w:hAnsi="宋体" w:eastAsia="仿宋_GB2312" w:cs="宋体"/>
                <w:b/>
                <w:bCs/>
                <w:color w:val="000000"/>
                <w:kern w:val="0"/>
                <w:sz w:val="20"/>
                <w:szCs w:val="20"/>
              </w:rPr>
            </w:pPr>
          </w:p>
        </w:tc>
      </w:tr>
      <w:tr w14:paraId="03138B12">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7F61ADAE">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投入</w:t>
            </w:r>
          </w:p>
        </w:tc>
        <w:tc>
          <w:tcPr>
            <w:tcW w:w="700" w:type="dxa"/>
            <w:vMerge w:val="restart"/>
            <w:tcBorders>
              <w:top w:val="nil"/>
              <w:left w:val="single" w:color="auto" w:sz="4" w:space="0"/>
              <w:bottom w:val="single" w:color="000000" w:sz="4" w:space="0"/>
              <w:right w:val="single" w:color="auto" w:sz="4" w:space="0"/>
            </w:tcBorders>
            <w:vAlign w:val="center"/>
          </w:tcPr>
          <w:p w14:paraId="3D4B0409">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项目立项</w:t>
            </w:r>
          </w:p>
        </w:tc>
        <w:tc>
          <w:tcPr>
            <w:tcW w:w="1206" w:type="dxa"/>
            <w:vMerge w:val="restart"/>
            <w:tcBorders>
              <w:top w:val="nil"/>
              <w:left w:val="single" w:color="auto" w:sz="4" w:space="0"/>
              <w:bottom w:val="single" w:color="000000" w:sz="4" w:space="0"/>
              <w:right w:val="single" w:color="auto" w:sz="4" w:space="0"/>
            </w:tcBorders>
            <w:vAlign w:val="center"/>
          </w:tcPr>
          <w:p w14:paraId="6AA50D89">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项目立项规范性</w:t>
            </w:r>
          </w:p>
        </w:tc>
        <w:tc>
          <w:tcPr>
            <w:tcW w:w="2300" w:type="dxa"/>
            <w:vMerge w:val="restart"/>
            <w:tcBorders>
              <w:top w:val="nil"/>
              <w:left w:val="single" w:color="auto" w:sz="4" w:space="0"/>
              <w:bottom w:val="single" w:color="000000" w:sz="4" w:space="0"/>
              <w:right w:val="single" w:color="auto" w:sz="4" w:space="0"/>
            </w:tcBorders>
            <w:vAlign w:val="center"/>
          </w:tcPr>
          <w:p w14:paraId="12245A9E">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项目的申请、设立过程是否符合相关要求，用以反映和考核项目立项的規</w:t>
            </w:r>
            <w:r>
              <w:rPr>
                <w:rFonts w:hint="eastAsia" w:ascii="仿宋" w:hAnsi="仿宋" w:eastAsia="仿宋" w:cs="仿宋_GB2312"/>
                <w:color w:val="000000"/>
                <w:kern w:val="0"/>
                <w:sz w:val="18"/>
                <w:szCs w:val="18"/>
              </w:rPr>
              <w:t>范情况。</w:t>
            </w:r>
          </w:p>
        </w:tc>
        <w:tc>
          <w:tcPr>
            <w:tcW w:w="4960" w:type="dxa"/>
            <w:tcBorders>
              <w:top w:val="nil"/>
              <w:left w:val="nil"/>
              <w:bottom w:val="nil"/>
              <w:right w:val="single" w:color="auto" w:sz="4" w:space="0"/>
            </w:tcBorders>
            <w:vAlign w:val="center"/>
          </w:tcPr>
          <w:p w14:paraId="566A187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35C3824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C58EB35">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B6E2BD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656A54C">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291C195">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7366127A">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①项目是否按照规定的程序申请设立；</w:t>
            </w:r>
          </w:p>
        </w:tc>
      </w:tr>
      <w:tr w14:paraId="34ACDD9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411C12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9C28429">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36FCA8D">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5F0AC74">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0526516">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②所提交的文件、材料是否符合相关要求；</w:t>
            </w:r>
          </w:p>
        </w:tc>
      </w:tr>
      <w:tr w14:paraId="75F54DE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BE18CB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85DE546">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C51F088">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FAABBE0">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24FB4BC">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③事前是否已经过必要的可行性研究、专家论证、风险评估、集体决策等。</w:t>
            </w:r>
          </w:p>
        </w:tc>
      </w:tr>
      <w:tr w14:paraId="5A09944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E98FCE1">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B14B258">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75292E28">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绩效目标合理性</w:t>
            </w:r>
          </w:p>
        </w:tc>
        <w:tc>
          <w:tcPr>
            <w:tcW w:w="2300" w:type="dxa"/>
            <w:vMerge w:val="restart"/>
            <w:tcBorders>
              <w:top w:val="nil"/>
              <w:left w:val="single" w:color="auto" w:sz="4" w:space="0"/>
              <w:bottom w:val="single" w:color="000000" w:sz="4" w:space="0"/>
              <w:right w:val="single" w:color="auto" w:sz="4" w:space="0"/>
            </w:tcBorders>
            <w:vAlign w:val="center"/>
          </w:tcPr>
          <w:p w14:paraId="3C752CF1">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项目所设定的绩效目标是否</w:t>
            </w:r>
            <w:r>
              <w:rPr>
                <w:rFonts w:hint="eastAsia" w:ascii="仿宋" w:hAnsi="仿宋" w:eastAsia="仿宋" w:cs="宋体"/>
                <w:color w:val="000000"/>
                <w:kern w:val="0"/>
                <w:sz w:val="18"/>
                <w:szCs w:val="18"/>
                <w:lang w:eastAsia="zh-CN"/>
              </w:rPr>
              <w:t>依据</w:t>
            </w:r>
            <w:r>
              <w:rPr>
                <w:rFonts w:hint="eastAsia" w:ascii="仿宋" w:hAnsi="仿宋" w:eastAsia="仿宋" w:cs="宋体"/>
                <w:color w:val="000000"/>
                <w:kern w:val="0"/>
                <w:sz w:val="18"/>
                <w:szCs w:val="18"/>
              </w:rPr>
              <w:t>充分，是否符合客观实际，用以反映和考核项目绩效目标与项目实施的相符情况。</w:t>
            </w:r>
          </w:p>
        </w:tc>
        <w:tc>
          <w:tcPr>
            <w:tcW w:w="4960" w:type="dxa"/>
            <w:tcBorders>
              <w:top w:val="nil"/>
              <w:left w:val="nil"/>
              <w:bottom w:val="nil"/>
              <w:right w:val="single" w:color="auto" w:sz="4" w:space="0"/>
            </w:tcBorders>
            <w:vAlign w:val="center"/>
          </w:tcPr>
          <w:p w14:paraId="7535B299">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0481AE5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0AE7044">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FFCC849">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226B07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3D695F2">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1953BDA">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①是否符合国家相关法律法规，国民经济发展规划和党委政府决策；</w:t>
            </w:r>
          </w:p>
        </w:tc>
      </w:tr>
      <w:tr w14:paraId="0780D37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6B6090E">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419153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8434E0E">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CD5B756">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6D73DB4">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②是否与项目实施单位或委托单位职责密切相关；</w:t>
            </w:r>
          </w:p>
        </w:tc>
      </w:tr>
      <w:tr w14:paraId="324300C8">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4C6475E">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6133023">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4E2935A">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0BC44CB">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9BEEBE0">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③项目是否为促进事业发展所必需；</w:t>
            </w:r>
          </w:p>
        </w:tc>
      </w:tr>
      <w:tr w14:paraId="47B15CC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5642CA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EBFB67D">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2F58C6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DC4BA4B">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092A55A6">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④项目顸期产出效益和效果是否符合正常的业绩水平。</w:t>
            </w:r>
          </w:p>
        </w:tc>
      </w:tr>
      <w:tr w14:paraId="4164AED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9E2BF9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A653A4B">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1D44B4DD">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绩效指标明确性</w:t>
            </w:r>
          </w:p>
        </w:tc>
        <w:tc>
          <w:tcPr>
            <w:tcW w:w="2300" w:type="dxa"/>
            <w:vMerge w:val="restart"/>
            <w:tcBorders>
              <w:top w:val="nil"/>
              <w:left w:val="single" w:color="auto" w:sz="4" w:space="0"/>
              <w:bottom w:val="single" w:color="000000" w:sz="4" w:space="0"/>
              <w:right w:val="single" w:color="auto" w:sz="4" w:space="0"/>
            </w:tcBorders>
            <w:vAlign w:val="center"/>
          </w:tcPr>
          <w:p w14:paraId="6C3A5BFA">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依据</w:t>
            </w:r>
            <w:r>
              <w:rPr>
                <w:rFonts w:hint="eastAsia" w:ascii="仿宋" w:hAnsi="仿宋" w:eastAsia="仿宋" w:cs="宋体"/>
                <w:color w:val="000000"/>
                <w:kern w:val="0"/>
                <w:sz w:val="18"/>
                <w:szCs w:val="18"/>
              </w:rPr>
              <w:t>绩效目标设定的绩效指标是否清晰、细化、可衡量等，用以反映和考核项目绩效目标的明细化情况。</w:t>
            </w:r>
          </w:p>
        </w:tc>
        <w:tc>
          <w:tcPr>
            <w:tcW w:w="4960" w:type="dxa"/>
            <w:tcBorders>
              <w:top w:val="nil"/>
              <w:left w:val="nil"/>
              <w:bottom w:val="nil"/>
              <w:right w:val="single" w:color="auto" w:sz="4" w:space="0"/>
            </w:tcBorders>
            <w:vAlign w:val="center"/>
          </w:tcPr>
          <w:p w14:paraId="060BC988">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435CB7E1">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6092F5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6A7E8CD">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35E04FA">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1552847">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FE8797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①是否将项目绩效目标细化分解为具体的绩效指标；</w:t>
            </w:r>
          </w:p>
        </w:tc>
      </w:tr>
      <w:tr w14:paraId="5351354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B0B3CFC">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122B09D">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2A6A68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217716E">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36BFB77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②是否通过清晰、可衡量的指标值予以体现；</w:t>
            </w:r>
          </w:p>
        </w:tc>
      </w:tr>
      <w:tr w14:paraId="4CB92F08">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479535D">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3FBF189">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85CB811">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292352C">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CDF3464">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③是否与项目年度任务数或计划数相对应；</w:t>
            </w:r>
          </w:p>
        </w:tc>
      </w:tr>
      <w:tr w14:paraId="7820DCF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5F9FC2D">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49CA9AF">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FC3EE22">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3EABF17">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76466A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④是否与预算确定的项目投资額</w:t>
            </w:r>
            <w:r>
              <w:rPr>
                <w:rFonts w:hint="eastAsia" w:ascii="仿宋" w:hAnsi="仿宋" w:eastAsia="仿宋" w:cs="仿宋_GB2312"/>
                <w:color w:val="000000"/>
                <w:kern w:val="0"/>
                <w:sz w:val="18"/>
                <w:szCs w:val="18"/>
              </w:rPr>
              <w:t>或资金量相匹配。</w:t>
            </w:r>
          </w:p>
        </w:tc>
      </w:tr>
      <w:tr w14:paraId="7568757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045D8E7">
            <w:pPr>
              <w:widowControl/>
              <w:spacing w:line="280" w:lineRule="exact"/>
              <w:jc w:val="left"/>
              <w:rPr>
                <w:rFonts w:ascii="仿宋" w:hAnsi="仿宋" w:eastAsia="仿宋" w:cs="宋体"/>
                <w:color w:val="000000"/>
                <w:kern w:val="0"/>
                <w:sz w:val="18"/>
                <w:szCs w:val="18"/>
              </w:rPr>
            </w:pPr>
          </w:p>
        </w:tc>
        <w:tc>
          <w:tcPr>
            <w:tcW w:w="700" w:type="dxa"/>
            <w:vMerge w:val="restart"/>
            <w:tcBorders>
              <w:top w:val="nil"/>
              <w:left w:val="single" w:color="auto" w:sz="4" w:space="0"/>
              <w:bottom w:val="single" w:color="000000" w:sz="4" w:space="0"/>
              <w:right w:val="single" w:color="auto" w:sz="4" w:space="0"/>
            </w:tcBorders>
            <w:vAlign w:val="center"/>
          </w:tcPr>
          <w:p w14:paraId="14ABBBE0">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资金落实</w:t>
            </w:r>
          </w:p>
        </w:tc>
        <w:tc>
          <w:tcPr>
            <w:tcW w:w="1206" w:type="dxa"/>
            <w:vMerge w:val="restart"/>
            <w:tcBorders>
              <w:top w:val="nil"/>
              <w:left w:val="single" w:color="auto" w:sz="4" w:space="0"/>
              <w:bottom w:val="single" w:color="000000" w:sz="4" w:space="0"/>
              <w:right w:val="single" w:color="auto" w:sz="4" w:space="0"/>
            </w:tcBorders>
            <w:vAlign w:val="center"/>
          </w:tcPr>
          <w:p w14:paraId="3CBAC7CB">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资金到位率</w:t>
            </w:r>
          </w:p>
        </w:tc>
        <w:tc>
          <w:tcPr>
            <w:tcW w:w="2300" w:type="dxa"/>
            <w:vMerge w:val="restart"/>
            <w:tcBorders>
              <w:top w:val="nil"/>
              <w:left w:val="single" w:color="auto" w:sz="4" w:space="0"/>
              <w:bottom w:val="single" w:color="000000" w:sz="4" w:space="0"/>
              <w:right w:val="single" w:color="auto" w:sz="4" w:space="0"/>
            </w:tcBorders>
            <w:vAlign w:val="center"/>
          </w:tcPr>
          <w:p w14:paraId="7616EC8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实际到位资金与计划投入资金的比率，用以反映和考核资金落实情况对项目实施的总体保障程度。</w:t>
            </w:r>
          </w:p>
        </w:tc>
        <w:tc>
          <w:tcPr>
            <w:tcW w:w="4960" w:type="dxa"/>
            <w:tcBorders>
              <w:top w:val="nil"/>
              <w:left w:val="nil"/>
              <w:bottom w:val="nil"/>
              <w:right w:val="single" w:color="auto" w:sz="4" w:space="0"/>
            </w:tcBorders>
            <w:vAlign w:val="center"/>
          </w:tcPr>
          <w:p w14:paraId="761CBD73">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资金到位率=（实际到位资金/计划投入资金）×100%。</w:t>
            </w:r>
          </w:p>
        </w:tc>
      </w:tr>
      <w:tr w14:paraId="7D2CA41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08EF845">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E22523B">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FA50BF1">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99FCBD2">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2938B17">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实际到位资金：一定时期（本年度或项目期）内实际落实到具体项目的资金。</w:t>
            </w:r>
          </w:p>
        </w:tc>
      </w:tr>
      <w:tr w14:paraId="72C910E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1CBA862">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F003750">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A53D31C">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68B7D91">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646EB2E">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计划投入资金：一定时期（本年度或项目期）内计划投入到具体项目的资金。</w:t>
            </w:r>
          </w:p>
        </w:tc>
      </w:tr>
      <w:tr w14:paraId="37B6949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59201B7">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2490659">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7466BB40">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到位及时率</w:t>
            </w:r>
          </w:p>
        </w:tc>
        <w:tc>
          <w:tcPr>
            <w:tcW w:w="2300" w:type="dxa"/>
            <w:vMerge w:val="restart"/>
            <w:tcBorders>
              <w:top w:val="nil"/>
              <w:left w:val="single" w:color="auto" w:sz="4" w:space="0"/>
              <w:bottom w:val="single" w:color="000000" w:sz="4" w:space="0"/>
              <w:right w:val="single" w:color="auto" w:sz="4" w:space="0"/>
            </w:tcBorders>
            <w:vAlign w:val="center"/>
          </w:tcPr>
          <w:p w14:paraId="706C55DD">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及时到位资金与应到位资金的比率，用以反映和考核项目资金落实的及时性程度。</w:t>
            </w:r>
          </w:p>
        </w:tc>
        <w:tc>
          <w:tcPr>
            <w:tcW w:w="4960" w:type="dxa"/>
            <w:tcBorders>
              <w:top w:val="nil"/>
              <w:left w:val="nil"/>
              <w:bottom w:val="nil"/>
              <w:right w:val="single" w:color="auto" w:sz="4" w:space="0"/>
            </w:tcBorders>
            <w:vAlign w:val="center"/>
          </w:tcPr>
          <w:p w14:paraId="3CDD904B">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到位及时率＝（及时到位资金/应到位资金）×100%。</w:t>
            </w:r>
          </w:p>
        </w:tc>
      </w:tr>
      <w:tr w14:paraId="06F2EAE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4EEBCFF">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77B5A48">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13BB063">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5E17F0A">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2DFC39C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及时到位资金：截至规定时点实际落实到具体项目的资金</w:t>
            </w:r>
          </w:p>
        </w:tc>
      </w:tr>
      <w:tr w14:paraId="60937B68">
        <w:tblPrEx>
          <w:tblCellMar>
            <w:top w:w="0" w:type="dxa"/>
            <w:left w:w="108" w:type="dxa"/>
            <w:bottom w:w="0" w:type="dxa"/>
            <w:right w:w="108" w:type="dxa"/>
          </w:tblCellMar>
        </w:tblPrEx>
        <w:trPr>
          <w:trHeight w:val="764"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0276C34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CE02AC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EEB8975">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94C2F1F">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1BCE1872">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应到位资金：按照合同或项目进度要求截至规定时点应落实到具体项目的资金。</w:t>
            </w:r>
          </w:p>
        </w:tc>
      </w:tr>
      <w:tr w14:paraId="0DC35EFD">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3C2A3D9B">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过程</w:t>
            </w:r>
          </w:p>
        </w:tc>
        <w:tc>
          <w:tcPr>
            <w:tcW w:w="700" w:type="dxa"/>
            <w:vMerge w:val="restart"/>
            <w:tcBorders>
              <w:top w:val="nil"/>
              <w:left w:val="single" w:color="auto" w:sz="4" w:space="0"/>
              <w:bottom w:val="single" w:color="000000" w:sz="4" w:space="0"/>
              <w:right w:val="single" w:color="auto" w:sz="4" w:space="0"/>
            </w:tcBorders>
            <w:vAlign w:val="center"/>
          </w:tcPr>
          <w:p w14:paraId="7B9EECF4">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业务管理</w:t>
            </w:r>
          </w:p>
        </w:tc>
        <w:tc>
          <w:tcPr>
            <w:tcW w:w="1206" w:type="dxa"/>
            <w:vMerge w:val="restart"/>
            <w:tcBorders>
              <w:top w:val="nil"/>
              <w:left w:val="single" w:color="auto" w:sz="4" w:space="0"/>
              <w:bottom w:val="single" w:color="000000" w:sz="4" w:space="0"/>
              <w:right w:val="single" w:color="auto" w:sz="4" w:space="0"/>
            </w:tcBorders>
            <w:vAlign w:val="center"/>
          </w:tcPr>
          <w:p w14:paraId="1A5991E8">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管理制度健全性</w:t>
            </w:r>
          </w:p>
        </w:tc>
        <w:tc>
          <w:tcPr>
            <w:tcW w:w="2300" w:type="dxa"/>
            <w:vMerge w:val="restart"/>
            <w:tcBorders>
              <w:top w:val="nil"/>
              <w:left w:val="single" w:color="auto" w:sz="4" w:space="0"/>
              <w:bottom w:val="single" w:color="000000" w:sz="4" w:space="0"/>
              <w:right w:val="single" w:color="auto" w:sz="4" w:space="0"/>
            </w:tcBorders>
            <w:vAlign w:val="center"/>
          </w:tcPr>
          <w:p w14:paraId="24E0146C">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项目实施单位的业务管理制度是否健全，用以反映和考核业务管理制度对项目顺利实施的保障情况。</w:t>
            </w:r>
          </w:p>
        </w:tc>
        <w:tc>
          <w:tcPr>
            <w:tcW w:w="4960" w:type="dxa"/>
            <w:tcBorders>
              <w:top w:val="nil"/>
              <w:left w:val="nil"/>
              <w:bottom w:val="nil"/>
              <w:right w:val="single" w:color="auto" w:sz="4" w:space="0"/>
            </w:tcBorders>
            <w:vAlign w:val="center"/>
          </w:tcPr>
          <w:p w14:paraId="17096DE9">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72B1E8C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AFB8D1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A4EC895">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9F7ED95">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E54CBE9">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8DB5402">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①是否已制定或具有相应的业务管理制度；</w:t>
            </w:r>
          </w:p>
        </w:tc>
      </w:tr>
      <w:tr w14:paraId="2A851768">
        <w:tblPrEx>
          <w:tblCellMar>
            <w:top w:w="0" w:type="dxa"/>
            <w:left w:w="108" w:type="dxa"/>
            <w:bottom w:w="0" w:type="dxa"/>
            <w:right w:w="108" w:type="dxa"/>
          </w:tblCellMar>
        </w:tblPrEx>
        <w:trPr>
          <w:trHeight w:val="520"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4997B2F0">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367E3C7">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EDF30C3">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648C579">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4002ECE">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②业务管理制度是否合法、合规、完整。</w:t>
            </w:r>
          </w:p>
        </w:tc>
      </w:tr>
      <w:tr w14:paraId="1D202CA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134D62D">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8902FED">
            <w:pPr>
              <w:widowControl/>
              <w:spacing w:line="280" w:lineRule="exact"/>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28F6F6F7">
            <w:pPr>
              <w:widowControl/>
              <w:spacing w:line="28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制度执行有效性</w:t>
            </w:r>
          </w:p>
        </w:tc>
        <w:tc>
          <w:tcPr>
            <w:tcW w:w="2300" w:type="dxa"/>
            <w:vMerge w:val="restart"/>
            <w:tcBorders>
              <w:top w:val="nil"/>
              <w:left w:val="single" w:color="auto" w:sz="4" w:space="0"/>
              <w:bottom w:val="single" w:color="000000" w:sz="4" w:space="0"/>
              <w:right w:val="single" w:color="auto" w:sz="4" w:space="0"/>
            </w:tcBorders>
            <w:vAlign w:val="center"/>
          </w:tcPr>
          <w:p w14:paraId="1371B869">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项目实施是否符合相关业务管理规定，用以反映和考核业务管理制度的有效执行情况。</w:t>
            </w:r>
          </w:p>
        </w:tc>
        <w:tc>
          <w:tcPr>
            <w:tcW w:w="4960" w:type="dxa"/>
            <w:tcBorders>
              <w:top w:val="nil"/>
              <w:left w:val="nil"/>
              <w:bottom w:val="nil"/>
              <w:right w:val="single" w:color="auto" w:sz="4" w:space="0"/>
            </w:tcBorders>
            <w:vAlign w:val="center"/>
          </w:tcPr>
          <w:p w14:paraId="65C454A4">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644D9FC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27EE40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AB59D01">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9349BEF">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7DC9B40">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62A0BF69">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①是否遵守相关法律法规和业务管理规定；</w:t>
            </w:r>
          </w:p>
        </w:tc>
      </w:tr>
      <w:tr w14:paraId="30360D22">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468AD38">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2888552">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263D37A">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7FB7498">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65D47AFC">
            <w:pPr>
              <w:widowControl/>
              <w:spacing w:line="28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②项目调整及支出调整手续是否完备；</w:t>
            </w:r>
          </w:p>
        </w:tc>
      </w:tr>
      <w:tr w14:paraId="30DD377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C95D5B3">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C61E6BD">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D45E7B4">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34F9D50">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13F2D629">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③项目合同书、验收报告、技术鉴定等资料是否齐全并及时归档;</w:t>
            </w:r>
          </w:p>
        </w:tc>
      </w:tr>
      <w:tr w14:paraId="4CE7E44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auto" w:sz="4" w:space="0"/>
              <w:right w:val="single" w:color="auto" w:sz="4" w:space="0"/>
            </w:tcBorders>
            <w:vAlign w:val="center"/>
          </w:tcPr>
          <w:p w14:paraId="15DC21AD">
            <w:pPr>
              <w:widowControl/>
              <w:spacing w:line="280" w:lineRule="exact"/>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2C78C7EF">
            <w:pPr>
              <w:widowControl/>
              <w:spacing w:line="280" w:lineRule="exact"/>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FA2B9C9">
            <w:pPr>
              <w:widowControl/>
              <w:spacing w:line="28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ABE7509">
            <w:pPr>
              <w:widowControl/>
              <w:spacing w:line="28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3D527DD9">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④项目实施的人员条件、场地设备，信息支撑等是否落实到位。</w:t>
            </w:r>
          </w:p>
        </w:tc>
      </w:tr>
      <w:tr w14:paraId="2037B904">
        <w:tblPrEx>
          <w:tblCellMar>
            <w:top w:w="0" w:type="dxa"/>
            <w:left w:w="108" w:type="dxa"/>
            <w:bottom w:w="0" w:type="dxa"/>
            <w:right w:w="108" w:type="dxa"/>
          </w:tblCellMar>
        </w:tblPrEx>
        <w:trPr>
          <w:jc w:val="center"/>
        </w:trPr>
        <w:tc>
          <w:tcPr>
            <w:tcW w:w="740" w:type="dxa"/>
            <w:vMerge w:val="restart"/>
            <w:tcBorders>
              <w:top w:val="single" w:color="auto" w:sz="4" w:space="0"/>
              <w:left w:val="single" w:color="auto" w:sz="4" w:space="0"/>
              <w:bottom w:val="single" w:color="000000" w:sz="4" w:space="0"/>
              <w:right w:val="single" w:color="auto" w:sz="4" w:space="0"/>
            </w:tcBorders>
            <w:vAlign w:val="center"/>
          </w:tcPr>
          <w:p w14:paraId="3537ABA4">
            <w:p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过程</w:t>
            </w:r>
          </w:p>
        </w:tc>
        <w:tc>
          <w:tcPr>
            <w:tcW w:w="700" w:type="dxa"/>
            <w:vMerge w:val="restart"/>
            <w:tcBorders>
              <w:top w:val="single" w:color="auto" w:sz="4" w:space="0"/>
              <w:left w:val="single" w:color="auto" w:sz="4" w:space="0"/>
              <w:bottom w:val="single" w:color="000000" w:sz="4" w:space="0"/>
              <w:right w:val="single" w:color="auto" w:sz="4" w:space="0"/>
            </w:tcBorders>
            <w:vAlign w:val="center"/>
          </w:tcPr>
          <w:p w14:paraId="3398C390">
            <w:p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业务管理</w:t>
            </w:r>
          </w:p>
        </w:tc>
        <w:tc>
          <w:tcPr>
            <w:tcW w:w="1206" w:type="dxa"/>
            <w:vMerge w:val="restart"/>
            <w:tcBorders>
              <w:top w:val="nil"/>
              <w:left w:val="single" w:color="auto" w:sz="4" w:space="0"/>
              <w:bottom w:val="single" w:color="000000" w:sz="4" w:space="0"/>
              <w:right w:val="single" w:color="auto" w:sz="4" w:space="0"/>
            </w:tcBorders>
            <w:vAlign w:val="center"/>
          </w:tcPr>
          <w:p w14:paraId="7D9EB23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项目质量可控性</w:t>
            </w:r>
          </w:p>
        </w:tc>
        <w:tc>
          <w:tcPr>
            <w:tcW w:w="2300" w:type="dxa"/>
            <w:vMerge w:val="restart"/>
            <w:tcBorders>
              <w:top w:val="nil"/>
              <w:left w:val="single" w:color="auto" w:sz="4" w:space="0"/>
              <w:bottom w:val="single" w:color="000000" w:sz="4" w:space="0"/>
              <w:right w:val="single" w:color="auto" w:sz="4" w:space="0"/>
            </w:tcBorders>
            <w:vAlign w:val="center"/>
          </w:tcPr>
          <w:p w14:paraId="4BDDE85D">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项目实施单位是否为达到质量要求而采取必需措施，用以反映和考核对项目质量的控制情况。</w:t>
            </w:r>
          </w:p>
        </w:tc>
        <w:tc>
          <w:tcPr>
            <w:tcW w:w="4960" w:type="dxa"/>
            <w:tcBorders>
              <w:top w:val="nil"/>
              <w:left w:val="nil"/>
              <w:bottom w:val="nil"/>
              <w:right w:val="single" w:color="auto" w:sz="4" w:space="0"/>
            </w:tcBorders>
            <w:vAlign w:val="center"/>
          </w:tcPr>
          <w:p w14:paraId="7AAF66ED">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7B6D1E4C">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0FF103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46B093B">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65732BA">
            <w:pPr>
              <w:widowControl/>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9DA273C">
            <w:pPr>
              <w:widowControl/>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52AE0EF">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①是否已制定或具有相应的项目质量要求或标准；</w:t>
            </w:r>
          </w:p>
        </w:tc>
      </w:tr>
      <w:tr w14:paraId="18963712">
        <w:tblPrEx>
          <w:tblCellMar>
            <w:top w:w="0" w:type="dxa"/>
            <w:left w:w="108" w:type="dxa"/>
            <w:bottom w:w="0" w:type="dxa"/>
            <w:right w:w="108" w:type="dxa"/>
          </w:tblCellMar>
        </w:tblPrEx>
        <w:trPr>
          <w:trHeight w:val="1258"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06D3AA84">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06D9DD8">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00B27DC">
            <w:pPr>
              <w:widowControl/>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41C083B">
            <w:pPr>
              <w:widowControl/>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7E72657">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②是否采取相应项目质量检查、验收等控制措施或手段。</w:t>
            </w:r>
          </w:p>
        </w:tc>
      </w:tr>
      <w:tr w14:paraId="51048E1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BA9CD6E">
            <w:pPr>
              <w:widowControl/>
              <w:jc w:val="left"/>
              <w:rPr>
                <w:rFonts w:ascii="仿宋" w:hAnsi="仿宋" w:eastAsia="仿宋" w:cs="宋体"/>
                <w:color w:val="000000"/>
                <w:kern w:val="0"/>
                <w:sz w:val="18"/>
                <w:szCs w:val="18"/>
              </w:rPr>
            </w:pPr>
          </w:p>
        </w:tc>
        <w:tc>
          <w:tcPr>
            <w:tcW w:w="700" w:type="dxa"/>
            <w:vMerge w:val="restart"/>
            <w:tcBorders>
              <w:top w:val="nil"/>
              <w:left w:val="single" w:color="auto" w:sz="4" w:space="0"/>
              <w:bottom w:val="single" w:color="000000" w:sz="4" w:space="0"/>
              <w:right w:val="single" w:color="auto" w:sz="4" w:space="0"/>
            </w:tcBorders>
            <w:vAlign w:val="center"/>
          </w:tcPr>
          <w:p w14:paraId="5D9C76D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财务管理</w:t>
            </w:r>
          </w:p>
        </w:tc>
        <w:tc>
          <w:tcPr>
            <w:tcW w:w="1206" w:type="dxa"/>
            <w:vMerge w:val="restart"/>
            <w:tcBorders>
              <w:top w:val="nil"/>
              <w:left w:val="single" w:color="auto" w:sz="4" w:space="0"/>
              <w:bottom w:val="single" w:color="000000" w:sz="4" w:space="0"/>
              <w:right w:val="single" w:color="auto" w:sz="4" w:space="0"/>
            </w:tcBorders>
            <w:vAlign w:val="center"/>
          </w:tcPr>
          <w:p w14:paraId="4BF7206C">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管理制度健全性</w:t>
            </w:r>
          </w:p>
        </w:tc>
        <w:tc>
          <w:tcPr>
            <w:tcW w:w="2300" w:type="dxa"/>
            <w:vMerge w:val="restart"/>
            <w:tcBorders>
              <w:top w:val="nil"/>
              <w:left w:val="single" w:color="auto" w:sz="4" w:space="0"/>
              <w:bottom w:val="single" w:color="000000" w:sz="4" w:space="0"/>
              <w:right w:val="single" w:color="auto" w:sz="4" w:space="0"/>
            </w:tcBorders>
            <w:vAlign w:val="center"/>
          </w:tcPr>
          <w:p w14:paraId="29B66F84">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项目实施单位的财务制度是否健全，用以反映和考核财务管理制度对资金规范安全运行的保障情况。</w:t>
            </w:r>
          </w:p>
        </w:tc>
        <w:tc>
          <w:tcPr>
            <w:tcW w:w="4960" w:type="dxa"/>
            <w:tcBorders>
              <w:top w:val="nil"/>
              <w:left w:val="nil"/>
              <w:bottom w:val="nil"/>
              <w:right w:val="single" w:color="auto" w:sz="4" w:space="0"/>
            </w:tcBorders>
            <w:vAlign w:val="center"/>
          </w:tcPr>
          <w:p w14:paraId="32B21CB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04B6BEF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FE248C3">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0F6C9E2">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1828EC89">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98EBD20">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F980EC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①是否已制定或具有相应的项目资金管理办法；</w:t>
            </w:r>
          </w:p>
        </w:tc>
      </w:tr>
      <w:tr w14:paraId="2B7EC173">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25179B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ED886D9">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C6B257A">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16DC4C3">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6A14A357">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②项目资金管理办法是否符合相关财务会计制度的规定</w:t>
            </w:r>
          </w:p>
        </w:tc>
      </w:tr>
      <w:tr w14:paraId="3B26D14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26B216A">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71CB86E">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0B9BF460">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资金使用合规性</w:t>
            </w:r>
          </w:p>
        </w:tc>
        <w:tc>
          <w:tcPr>
            <w:tcW w:w="2300" w:type="dxa"/>
            <w:vMerge w:val="restart"/>
            <w:tcBorders>
              <w:top w:val="nil"/>
              <w:left w:val="single" w:color="auto" w:sz="4" w:space="0"/>
              <w:bottom w:val="single" w:color="000000" w:sz="4" w:space="0"/>
              <w:right w:val="single" w:color="auto" w:sz="4" w:space="0"/>
            </w:tcBorders>
            <w:vAlign w:val="center"/>
          </w:tcPr>
          <w:p w14:paraId="78A71DC2">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项目资金使用是否符合相关的财务管理制度规定，用以反映和考核项目资金的规范运行情况。</w:t>
            </w:r>
          </w:p>
        </w:tc>
        <w:tc>
          <w:tcPr>
            <w:tcW w:w="4960" w:type="dxa"/>
            <w:tcBorders>
              <w:top w:val="nil"/>
              <w:left w:val="nil"/>
              <w:bottom w:val="nil"/>
              <w:right w:val="single" w:color="auto" w:sz="4" w:space="0"/>
            </w:tcBorders>
            <w:vAlign w:val="center"/>
          </w:tcPr>
          <w:p w14:paraId="29156526">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413E07C4">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69AD1A8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FF4E34B">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7DF5FB53">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DAEDF10">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46024EF">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①是否符合国家财经法规和财务管理以及有关专项资金管理办法的规定；</w:t>
            </w:r>
          </w:p>
        </w:tc>
      </w:tr>
      <w:tr w14:paraId="06FA7388">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225E9D9">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1BB08D7">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092D24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6D90D897">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58556638">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②资金的拨付是否有完整的审批程序和手续；</w:t>
            </w:r>
          </w:p>
        </w:tc>
      </w:tr>
      <w:tr w14:paraId="0FBD109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F30B011">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7FD8844">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CCF687E">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5E8B5157">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0F2B83F">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③项目的重大开支是否经过评估认证；</w:t>
            </w:r>
          </w:p>
        </w:tc>
      </w:tr>
      <w:tr w14:paraId="0CA32DAB">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FC6152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22A3645">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A8696F6">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6396B9F">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4CC12834">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④是否符合项目预算批复或合同规定的用途；</w:t>
            </w:r>
          </w:p>
        </w:tc>
      </w:tr>
      <w:tr w14:paraId="1FAFB6C5">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E9FBB0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8C4C661">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35D7362">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60C6627">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4C4C17F">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⑤是否存在截留、挤占、挪用、虚列支出等情况；</w:t>
            </w:r>
          </w:p>
        </w:tc>
      </w:tr>
      <w:tr w14:paraId="635007C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7552770F">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74FDB4E">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1B758D0B">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财务监控有效性</w:t>
            </w:r>
          </w:p>
        </w:tc>
        <w:tc>
          <w:tcPr>
            <w:tcW w:w="2300" w:type="dxa"/>
            <w:vMerge w:val="restart"/>
            <w:tcBorders>
              <w:top w:val="nil"/>
              <w:left w:val="single" w:color="auto" w:sz="4" w:space="0"/>
              <w:bottom w:val="single" w:color="000000" w:sz="4" w:space="0"/>
              <w:right w:val="single" w:color="auto" w:sz="4" w:space="0"/>
            </w:tcBorders>
            <w:vAlign w:val="center"/>
          </w:tcPr>
          <w:p w14:paraId="056F3A76">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项目实施单位是否为保障资金的安全、规范运行而采取了必要的监控措施，用以反映和考核项目实施单位对资金运行的控制情况。</w:t>
            </w:r>
          </w:p>
        </w:tc>
        <w:tc>
          <w:tcPr>
            <w:tcW w:w="4960" w:type="dxa"/>
            <w:tcBorders>
              <w:top w:val="nil"/>
              <w:left w:val="nil"/>
              <w:bottom w:val="nil"/>
              <w:right w:val="single" w:color="auto" w:sz="4" w:space="0"/>
            </w:tcBorders>
            <w:vAlign w:val="center"/>
          </w:tcPr>
          <w:p w14:paraId="4EC7BB2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评价要点：</w:t>
            </w:r>
          </w:p>
        </w:tc>
      </w:tr>
      <w:tr w14:paraId="371C089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B46171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1E7F2C0">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75E7772">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A3C0F6A">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24726EB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①是否已制定或具有相应的监控机制；</w:t>
            </w:r>
          </w:p>
        </w:tc>
      </w:tr>
      <w:tr w14:paraId="2DBE37A6">
        <w:tblPrEx>
          <w:tblCellMar>
            <w:top w:w="0" w:type="dxa"/>
            <w:left w:w="108" w:type="dxa"/>
            <w:bottom w:w="0" w:type="dxa"/>
            <w:right w:w="108" w:type="dxa"/>
          </w:tblCellMar>
        </w:tblPrEx>
        <w:trPr>
          <w:trHeight w:val="602"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33B87B2A">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8DB89C1">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0D4462D">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AA2B998">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00789F87">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②是否采取了相应的财务检查等必要的监控措施或手段</w:t>
            </w:r>
          </w:p>
        </w:tc>
      </w:tr>
      <w:tr w14:paraId="5B9A1B36">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4F05A8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w:t>
            </w:r>
          </w:p>
        </w:tc>
        <w:tc>
          <w:tcPr>
            <w:tcW w:w="700" w:type="dxa"/>
            <w:vMerge w:val="restart"/>
            <w:tcBorders>
              <w:top w:val="nil"/>
              <w:left w:val="single" w:color="auto" w:sz="4" w:space="0"/>
              <w:bottom w:val="single" w:color="000000" w:sz="4" w:space="0"/>
              <w:right w:val="single" w:color="auto" w:sz="4" w:space="0"/>
            </w:tcBorders>
            <w:vAlign w:val="center"/>
          </w:tcPr>
          <w:p w14:paraId="494D089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项目产出</w:t>
            </w:r>
          </w:p>
        </w:tc>
        <w:tc>
          <w:tcPr>
            <w:tcW w:w="1206" w:type="dxa"/>
            <w:vMerge w:val="restart"/>
            <w:tcBorders>
              <w:top w:val="nil"/>
              <w:left w:val="single" w:color="auto" w:sz="4" w:space="0"/>
              <w:bottom w:val="single" w:color="000000" w:sz="4" w:space="0"/>
              <w:right w:val="single" w:color="auto" w:sz="4" w:space="0"/>
            </w:tcBorders>
            <w:vAlign w:val="center"/>
          </w:tcPr>
          <w:p w14:paraId="7D5BDA73">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实际完成率</w:t>
            </w:r>
          </w:p>
        </w:tc>
        <w:tc>
          <w:tcPr>
            <w:tcW w:w="2300" w:type="dxa"/>
            <w:vMerge w:val="restart"/>
            <w:tcBorders>
              <w:top w:val="nil"/>
              <w:left w:val="single" w:color="auto" w:sz="4" w:space="0"/>
              <w:bottom w:val="single" w:color="000000" w:sz="4" w:space="0"/>
              <w:right w:val="single" w:color="auto" w:sz="4" w:space="0"/>
            </w:tcBorders>
            <w:vAlign w:val="center"/>
          </w:tcPr>
          <w:p w14:paraId="245B8FD9">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项目实施的实际产出数与计划产出数的比率，用以反映和考核项目产出数量目标的实现程度。</w:t>
            </w:r>
          </w:p>
        </w:tc>
        <w:tc>
          <w:tcPr>
            <w:tcW w:w="4960" w:type="dxa"/>
            <w:tcBorders>
              <w:top w:val="nil"/>
              <w:left w:val="nil"/>
              <w:bottom w:val="nil"/>
              <w:right w:val="single" w:color="auto" w:sz="4" w:space="0"/>
            </w:tcBorders>
            <w:vAlign w:val="center"/>
          </w:tcPr>
          <w:p w14:paraId="44A34E9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实际完成率＝（实际产出数/计划产出数）×100%</w:t>
            </w:r>
          </w:p>
        </w:tc>
      </w:tr>
      <w:tr w14:paraId="4EEFFF4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14F98B8">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00BA360">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6E286FA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1AD91E32">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1D8BEE63">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实际产出数：一定时期（本年度或项目期）内项目实际产出的产品或提供的服务数量</w:t>
            </w:r>
          </w:p>
        </w:tc>
      </w:tr>
      <w:tr w14:paraId="26F29F48">
        <w:tblPrEx>
          <w:tblCellMar>
            <w:top w:w="0" w:type="dxa"/>
            <w:left w:w="108" w:type="dxa"/>
            <w:bottom w:w="0" w:type="dxa"/>
            <w:right w:w="108" w:type="dxa"/>
          </w:tblCellMar>
        </w:tblPrEx>
        <w:trPr>
          <w:trHeight w:val="707" w:hRule="atLeast"/>
          <w:jc w:val="center"/>
        </w:trPr>
        <w:tc>
          <w:tcPr>
            <w:tcW w:w="740" w:type="dxa"/>
            <w:vMerge w:val="continue"/>
            <w:tcBorders>
              <w:top w:val="nil"/>
              <w:left w:val="single" w:color="auto" w:sz="4" w:space="0"/>
              <w:bottom w:val="single" w:color="000000" w:sz="4" w:space="0"/>
              <w:right w:val="single" w:color="auto" w:sz="4" w:space="0"/>
            </w:tcBorders>
            <w:vAlign w:val="center"/>
          </w:tcPr>
          <w:p w14:paraId="0E567222">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2C46C16">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DDB743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723F8244">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B8CD799">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计划产出数：项目绩效目标确定的在一定时期（本年度或项目期）内计划产出的产品或提供的服务数量。</w:t>
            </w:r>
          </w:p>
        </w:tc>
      </w:tr>
      <w:tr w14:paraId="46435A7F">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46F01A0">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74ABA8E">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EFB9070">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完成及时率</w:t>
            </w:r>
          </w:p>
        </w:tc>
        <w:tc>
          <w:tcPr>
            <w:tcW w:w="2300" w:type="dxa"/>
            <w:vMerge w:val="restart"/>
            <w:tcBorders>
              <w:top w:val="nil"/>
              <w:left w:val="single" w:color="auto" w:sz="4" w:space="0"/>
              <w:bottom w:val="single" w:color="000000" w:sz="4" w:space="0"/>
              <w:right w:val="single" w:color="auto" w:sz="4" w:space="0"/>
            </w:tcBorders>
            <w:vAlign w:val="center"/>
          </w:tcPr>
          <w:p w14:paraId="6DE8FF68">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项目实际提前完成时间与计划完成时间的比率，用以反映和考核项目产出时效目标的实现程度</w:t>
            </w:r>
          </w:p>
        </w:tc>
        <w:tc>
          <w:tcPr>
            <w:tcW w:w="4960" w:type="dxa"/>
            <w:tcBorders>
              <w:top w:val="nil"/>
              <w:left w:val="nil"/>
              <w:bottom w:val="nil"/>
              <w:right w:val="single" w:color="auto" w:sz="4" w:space="0"/>
            </w:tcBorders>
            <w:vAlign w:val="center"/>
          </w:tcPr>
          <w:p w14:paraId="03142811">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完成及时率=(计划完成时间-实际完成时间）/计划完成时间×100%</w:t>
            </w:r>
          </w:p>
        </w:tc>
      </w:tr>
      <w:tr w14:paraId="4B8147E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374DE11">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AAC8770">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124F802">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3606D1B2">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7C169EBB">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实际完成时间：项目实施单位完成该项目实际所耗用的时间。</w:t>
            </w:r>
          </w:p>
        </w:tc>
      </w:tr>
      <w:tr w14:paraId="02D9C996">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A231002">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D71DC73">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3BEC675E">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C50E436">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486BFBA0">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计划完成时间：按照项目实施计划或相关规定完成该项目所需的时间。</w:t>
            </w:r>
          </w:p>
        </w:tc>
      </w:tr>
      <w:tr w14:paraId="46F6E0C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3E0C2B4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2E718E9A">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C1CC094">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质量达标率</w:t>
            </w:r>
          </w:p>
        </w:tc>
        <w:tc>
          <w:tcPr>
            <w:tcW w:w="2300" w:type="dxa"/>
            <w:vMerge w:val="restart"/>
            <w:tcBorders>
              <w:top w:val="nil"/>
              <w:left w:val="single" w:color="auto" w:sz="4" w:space="0"/>
              <w:bottom w:val="single" w:color="000000" w:sz="4" w:space="0"/>
              <w:right w:val="single" w:color="auto" w:sz="4" w:space="0"/>
            </w:tcBorders>
            <w:vAlign w:val="center"/>
          </w:tcPr>
          <w:p w14:paraId="082E556F">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项目完成的质量达标产出数与实际产出数的比率，用以反映和考核项目产出质量目标的实现程度。</w:t>
            </w:r>
          </w:p>
        </w:tc>
        <w:tc>
          <w:tcPr>
            <w:tcW w:w="4960" w:type="dxa"/>
            <w:tcBorders>
              <w:top w:val="nil"/>
              <w:left w:val="nil"/>
              <w:bottom w:val="nil"/>
              <w:right w:val="single" w:color="auto" w:sz="4" w:space="0"/>
            </w:tcBorders>
            <w:vAlign w:val="center"/>
          </w:tcPr>
          <w:p w14:paraId="0FCCE21B">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质量达标率＝（质量达标产出数×实际产出数）/100%</w:t>
            </w:r>
          </w:p>
        </w:tc>
      </w:tr>
      <w:tr w14:paraId="5BAD3B9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7BF4D36">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C3C245D">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4735FE7D">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00A41AB">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05DCB594">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质量达标产出数：一定时期（本年度或项目期）内实际达到既定质量标准的产品或服务数量。</w:t>
            </w:r>
          </w:p>
        </w:tc>
      </w:tr>
      <w:tr w14:paraId="6BE485B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2F04BCC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5166D0A">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575B331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0D098DA7">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7A22EF0A">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既定质量标准是指项目实施单位设立绩效目标时依据计划标准、行业标准、历史标准或其他标准而设定的绩效指标值，</w:t>
            </w:r>
          </w:p>
        </w:tc>
      </w:tr>
      <w:tr w14:paraId="541B95E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11AC1D1">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314C171B">
            <w:pPr>
              <w:widowControl/>
              <w:jc w:val="left"/>
              <w:rPr>
                <w:rFonts w:ascii="仿宋" w:hAnsi="仿宋" w:eastAsia="仿宋" w:cs="宋体"/>
                <w:color w:val="000000"/>
                <w:kern w:val="0"/>
                <w:sz w:val="18"/>
                <w:szCs w:val="18"/>
              </w:rPr>
            </w:pPr>
          </w:p>
        </w:tc>
        <w:tc>
          <w:tcPr>
            <w:tcW w:w="1206" w:type="dxa"/>
            <w:vMerge w:val="restart"/>
            <w:tcBorders>
              <w:top w:val="nil"/>
              <w:left w:val="single" w:color="auto" w:sz="4" w:space="0"/>
              <w:bottom w:val="single" w:color="000000" w:sz="4" w:space="0"/>
              <w:right w:val="single" w:color="auto" w:sz="4" w:space="0"/>
            </w:tcBorders>
            <w:vAlign w:val="center"/>
          </w:tcPr>
          <w:p w14:paraId="455DF7D9">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成本节约率</w:t>
            </w:r>
          </w:p>
        </w:tc>
        <w:tc>
          <w:tcPr>
            <w:tcW w:w="2300" w:type="dxa"/>
            <w:vMerge w:val="restart"/>
            <w:tcBorders>
              <w:top w:val="nil"/>
              <w:left w:val="single" w:color="auto" w:sz="4" w:space="0"/>
              <w:bottom w:val="single" w:color="000000" w:sz="4" w:space="0"/>
              <w:right w:val="single" w:color="auto" w:sz="4" w:space="0"/>
            </w:tcBorders>
            <w:vAlign w:val="center"/>
          </w:tcPr>
          <w:p w14:paraId="60ECA51F">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完成项目计划工作目标的实际节约成本与计划成本的比率，用以反映和考核项目的成本节约程度。</w:t>
            </w:r>
          </w:p>
        </w:tc>
        <w:tc>
          <w:tcPr>
            <w:tcW w:w="4960" w:type="dxa"/>
            <w:tcBorders>
              <w:top w:val="nil"/>
              <w:left w:val="nil"/>
              <w:bottom w:val="nil"/>
              <w:right w:val="single" w:color="auto" w:sz="4" w:space="0"/>
            </w:tcBorders>
            <w:vAlign w:val="center"/>
          </w:tcPr>
          <w:p w14:paraId="4A670502">
            <w:pPr>
              <w:widowControl/>
              <w:spacing w:line="32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成本节约率＝(计划成本-实际成本)/计划成本×100%。</w:t>
            </w:r>
          </w:p>
        </w:tc>
      </w:tr>
      <w:tr w14:paraId="67963CED">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3815ABE">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6E7DD62D">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2B95E467">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2E9AF6BE">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nil"/>
              <w:right w:val="single" w:color="auto" w:sz="4" w:space="0"/>
            </w:tcBorders>
            <w:vAlign w:val="center"/>
          </w:tcPr>
          <w:p w14:paraId="7FAA975F">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实际成本：项目实施单位如期、保质、保量完成既定工作目标实际所耗费的支出。</w:t>
            </w:r>
          </w:p>
        </w:tc>
      </w:tr>
      <w:tr w14:paraId="3F0B196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E45F10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044A1535">
            <w:pPr>
              <w:widowControl/>
              <w:jc w:val="left"/>
              <w:rPr>
                <w:rFonts w:ascii="仿宋" w:hAnsi="仿宋" w:eastAsia="仿宋" w:cs="宋体"/>
                <w:color w:val="000000"/>
                <w:kern w:val="0"/>
                <w:sz w:val="18"/>
                <w:szCs w:val="18"/>
              </w:rPr>
            </w:pPr>
          </w:p>
        </w:tc>
        <w:tc>
          <w:tcPr>
            <w:tcW w:w="1206" w:type="dxa"/>
            <w:vMerge w:val="continue"/>
            <w:tcBorders>
              <w:top w:val="nil"/>
              <w:left w:val="single" w:color="auto" w:sz="4" w:space="0"/>
              <w:bottom w:val="single" w:color="000000" w:sz="4" w:space="0"/>
              <w:right w:val="single" w:color="auto" w:sz="4" w:space="0"/>
            </w:tcBorders>
            <w:vAlign w:val="center"/>
          </w:tcPr>
          <w:p w14:paraId="06DB8FCF">
            <w:pPr>
              <w:widowControl/>
              <w:spacing w:line="320" w:lineRule="exact"/>
              <w:jc w:val="left"/>
              <w:rPr>
                <w:rFonts w:ascii="仿宋" w:hAnsi="仿宋" w:eastAsia="仿宋" w:cs="宋体"/>
                <w:color w:val="000000"/>
                <w:kern w:val="0"/>
                <w:sz w:val="18"/>
                <w:szCs w:val="18"/>
              </w:rPr>
            </w:pPr>
          </w:p>
        </w:tc>
        <w:tc>
          <w:tcPr>
            <w:tcW w:w="2300" w:type="dxa"/>
            <w:vMerge w:val="continue"/>
            <w:tcBorders>
              <w:top w:val="nil"/>
              <w:left w:val="single" w:color="auto" w:sz="4" w:space="0"/>
              <w:bottom w:val="single" w:color="000000" w:sz="4" w:space="0"/>
              <w:right w:val="single" w:color="auto" w:sz="4" w:space="0"/>
            </w:tcBorders>
            <w:vAlign w:val="center"/>
          </w:tcPr>
          <w:p w14:paraId="4BC0C96A">
            <w:pPr>
              <w:widowControl/>
              <w:spacing w:line="320" w:lineRule="exact"/>
              <w:jc w:val="left"/>
              <w:rPr>
                <w:rFonts w:ascii="仿宋" w:hAnsi="仿宋" w:eastAsia="仿宋" w:cs="宋体"/>
                <w:color w:val="000000"/>
                <w:kern w:val="0"/>
                <w:sz w:val="18"/>
                <w:szCs w:val="18"/>
              </w:rPr>
            </w:pPr>
          </w:p>
        </w:tc>
        <w:tc>
          <w:tcPr>
            <w:tcW w:w="4960" w:type="dxa"/>
            <w:tcBorders>
              <w:top w:val="nil"/>
              <w:left w:val="nil"/>
              <w:bottom w:val="single" w:color="auto" w:sz="4" w:space="0"/>
              <w:right w:val="single" w:color="auto" w:sz="4" w:space="0"/>
            </w:tcBorders>
            <w:vAlign w:val="center"/>
          </w:tcPr>
          <w:p w14:paraId="698D6ECB">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计划成本：项目实施单位为完成工作目标计划安排的支出，一般以项目预算为参考。</w:t>
            </w:r>
          </w:p>
        </w:tc>
      </w:tr>
      <w:tr w14:paraId="1D3AFEE4">
        <w:tblPrEx>
          <w:tblCellMar>
            <w:top w:w="0" w:type="dxa"/>
            <w:left w:w="108" w:type="dxa"/>
            <w:bottom w:w="0" w:type="dxa"/>
            <w:right w:w="108" w:type="dxa"/>
          </w:tblCellMar>
        </w:tblPrEx>
        <w:trPr>
          <w:jc w:val="center"/>
        </w:trPr>
        <w:tc>
          <w:tcPr>
            <w:tcW w:w="740" w:type="dxa"/>
            <w:vMerge w:val="restart"/>
            <w:tcBorders>
              <w:top w:val="nil"/>
              <w:left w:val="single" w:color="auto" w:sz="4" w:space="0"/>
              <w:bottom w:val="single" w:color="000000" w:sz="4" w:space="0"/>
              <w:right w:val="single" w:color="auto" w:sz="4" w:space="0"/>
            </w:tcBorders>
            <w:vAlign w:val="center"/>
          </w:tcPr>
          <w:p w14:paraId="2824949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效果</w:t>
            </w:r>
          </w:p>
        </w:tc>
        <w:tc>
          <w:tcPr>
            <w:tcW w:w="700" w:type="dxa"/>
            <w:vMerge w:val="restart"/>
            <w:tcBorders>
              <w:top w:val="nil"/>
              <w:left w:val="single" w:color="auto" w:sz="4" w:space="0"/>
              <w:bottom w:val="single" w:color="000000" w:sz="4" w:space="0"/>
              <w:right w:val="single" w:color="auto" w:sz="4" w:space="0"/>
            </w:tcBorders>
            <w:vAlign w:val="center"/>
          </w:tcPr>
          <w:p w14:paraId="08C3D85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项目效益</w:t>
            </w:r>
          </w:p>
        </w:tc>
        <w:tc>
          <w:tcPr>
            <w:tcW w:w="1206" w:type="dxa"/>
            <w:tcBorders>
              <w:top w:val="nil"/>
              <w:left w:val="nil"/>
              <w:bottom w:val="single" w:color="auto" w:sz="4" w:space="0"/>
              <w:right w:val="single" w:color="auto" w:sz="4" w:space="0"/>
            </w:tcBorders>
            <w:vAlign w:val="center"/>
          </w:tcPr>
          <w:p w14:paraId="2CA11547">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w:t>
            </w:r>
          </w:p>
        </w:tc>
        <w:tc>
          <w:tcPr>
            <w:tcW w:w="2300" w:type="dxa"/>
            <w:tcBorders>
              <w:top w:val="nil"/>
              <w:left w:val="nil"/>
              <w:bottom w:val="single" w:color="auto" w:sz="4" w:space="0"/>
              <w:right w:val="single" w:color="auto" w:sz="4" w:space="0"/>
            </w:tcBorders>
            <w:vAlign w:val="center"/>
          </w:tcPr>
          <w:p w14:paraId="310D964E">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项目实施对经济发展所带来的直接或间接影响情况。</w:t>
            </w:r>
          </w:p>
        </w:tc>
        <w:tc>
          <w:tcPr>
            <w:tcW w:w="4960" w:type="dxa"/>
            <w:vMerge w:val="restart"/>
            <w:tcBorders>
              <w:top w:val="nil"/>
              <w:left w:val="single" w:color="auto" w:sz="4" w:space="0"/>
              <w:bottom w:val="single" w:color="000000" w:sz="4" w:space="0"/>
              <w:right w:val="single" w:color="auto" w:sz="4" w:space="0"/>
            </w:tcBorders>
            <w:vAlign w:val="center"/>
          </w:tcPr>
          <w:p w14:paraId="0EE72F98">
            <w:pPr>
              <w:widowControl/>
              <w:spacing w:line="3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此四项指标为设置项目支出績</w:t>
            </w:r>
            <w:r>
              <w:rPr>
                <w:rFonts w:hint="eastAsia" w:ascii="仿宋" w:hAnsi="仿宋" w:eastAsia="仿宋" w:cs="仿宋_GB2312"/>
                <w:color w:val="000000"/>
                <w:kern w:val="0"/>
                <w:sz w:val="18"/>
                <w:szCs w:val="18"/>
              </w:rPr>
              <w:t>效评价指标时必须考虑的共性要素，可根据项目实际并结合绩效目标设立情况有选择的</w:t>
            </w:r>
            <w:r>
              <w:rPr>
                <w:rFonts w:hint="eastAsia" w:ascii="仿宋" w:hAnsi="仿宋" w:eastAsia="仿宋" w:cs="宋体"/>
                <w:color w:val="000000"/>
                <w:kern w:val="0"/>
                <w:sz w:val="18"/>
                <w:szCs w:val="18"/>
              </w:rPr>
              <w:t>逬</w:t>
            </w:r>
            <w:r>
              <w:rPr>
                <w:rFonts w:hint="eastAsia" w:ascii="仿宋" w:hAnsi="仿宋" w:eastAsia="仿宋" w:cs="仿宋_GB2312"/>
                <w:color w:val="000000"/>
                <w:kern w:val="0"/>
                <w:sz w:val="18"/>
                <w:szCs w:val="18"/>
              </w:rPr>
              <w:t>行设置，并将其细化为相应的个性化指标。</w:t>
            </w:r>
          </w:p>
        </w:tc>
      </w:tr>
      <w:tr w14:paraId="761122E9">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40BEA8CC">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44EF829C">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012CB184">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w:t>
            </w:r>
          </w:p>
        </w:tc>
        <w:tc>
          <w:tcPr>
            <w:tcW w:w="2300" w:type="dxa"/>
            <w:tcBorders>
              <w:top w:val="nil"/>
              <w:left w:val="nil"/>
              <w:bottom w:val="single" w:color="auto" w:sz="4" w:space="0"/>
              <w:right w:val="single" w:color="auto" w:sz="4" w:space="0"/>
            </w:tcBorders>
            <w:vAlign w:val="center"/>
          </w:tcPr>
          <w:p w14:paraId="1F420C17">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项目实施对社会发展所带来的直接或间接影响情况。</w:t>
            </w:r>
          </w:p>
        </w:tc>
        <w:tc>
          <w:tcPr>
            <w:tcW w:w="4960" w:type="dxa"/>
            <w:vMerge w:val="continue"/>
            <w:tcBorders>
              <w:top w:val="nil"/>
              <w:left w:val="single" w:color="auto" w:sz="4" w:space="0"/>
              <w:bottom w:val="single" w:color="000000" w:sz="4" w:space="0"/>
              <w:right w:val="single" w:color="auto" w:sz="4" w:space="0"/>
            </w:tcBorders>
            <w:vAlign w:val="center"/>
          </w:tcPr>
          <w:p w14:paraId="1973E636">
            <w:pPr>
              <w:widowControl/>
              <w:jc w:val="left"/>
              <w:rPr>
                <w:rFonts w:ascii="仿宋" w:hAnsi="仿宋" w:eastAsia="仿宋" w:cs="宋体"/>
                <w:color w:val="000000"/>
                <w:kern w:val="0"/>
                <w:sz w:val="18"/>
                <w:szCs w:val="18"/>
              </w:rPr>
            </w:pPr>
          </w:p>
        </w:tc>
      </w:tr>
      <w:tr w14:paraId="4581EDC7">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5F9EFF19">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1CC99B26">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08BA38FE">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w:t>
            </w:r>
          </w:p>
        </w:tc>
        <w:tc>
          <w:tcPr>
            <w:tcW w:w="2300" w:type="dxa"/>
            <w:tcBorders>
              <w:top w:val="nil"/>
              <w:left w:val="nil"/>
              <w:bottom w:val="single" w:color="auto" w:sz="4" w:space="0"/>
              <w:right w:val="single" w:color="auto" w:sz="4" w:space="0"/>
            </w:tcBorders>
            <w:vAlign w:val="center"/>
          </w:tcPr>
          <w:p w14:paraId="30485F14">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项目实施对生态环境所带来的直接或间接影响情况。</w:t>
            </w:r>
          </w:p>
        </w:tc>
        <w:tc>
          <w:tcPr>
            <w:tcW w:w="4960" w:type="dxa"/>
            <w:vMerge w:val="continue"/>
            <w:tcBorders>
              <w:top w:val="nil"/>
              <w:left w:val="single" w:color="auto" w:sz="4" w:space="0"/>
              <w:bottom w:val="single" w:color="000000" w:sz="4" w:space="0"/>
              <w:right w:val="single" w:color="auto" w:sz="4" w:space="0"/>
            </w:tcBorders>
            <w:vAlign w:val="center"/>
          </w:tcPr>
          <w:p w14:paraId="434D41A5">
            <w:pPr>
              <w:widowControl/>
              <w:jc w:val="left"/>
              <w:rPr>
                <w:rFonts w:ascii="仿宋" w:hAnsi="仿宋" w:eastAsia="仿宋" w:cs="宋体"/>
                <w:color w:val="000000"/>
                <w:kern w:val="0"/>
                <w:sz w:val="18"/>
                <w:szCs w:val="18"/>
              </w:rPr>
            </w:pPr>
          </w:p>
        </w:tc>
      </w:tr>
      <w:tr w14:paraId="7F2E43EE">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069AE641">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598AD7C6">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302D3726">
            <w:pPr>
              <w:widowControl/>
              <w:spacing w:line="3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w:t>
            </w:r>
          </w:p>
        </w:tc>
        <w:tc>
          <w:tcPr>
            <w:tcW w:w="2300" w:type="dxa"/>
            <w:tcBorders>
              <w:top w:val="nil"/>
              <w:left w:val="nil"/>
              <w:bottom w:val="single" w:color="auto" w:sz="4" w:space="0"/>
              <w:right w:val="single" w:color="auto" w:sz="4" w:space="0"/>
            </w:tcBorders>
            <w:vAlign w:val="center"/>
          </w:tcPr>
          <w:p w14:paraId="116FAC4F">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项目后续运行及成效发挥的可持续影响情况。</w:t>
            </w:r>
          </w:p>
        </w:tc>
        <w:tc>
          <w:tcPr>
            <w:tcW w:w="4960" w:type="dxa"/>
            <w:vMerge w:val="continue"/>
            <w:tcBorders>
              <w:top w:val="nil"/>
              <w:left w:val="single" w:color="auto" w:sz="4" w:space="0"/>
              <w:bottom w:val="single" w:color="000000" w:sz="4" w:space="0"/>
              <w:right w:val="single" w:color="auto" w:sz="4" w:space="0"/>
            </w:tcBorders>
            <w:vAlign w:val="center"/>
          </w:tcPr>
          <w:p w14:paraId="7FB79A07">
            <w:pPr>
              <w:widowControl/>
              <w:jc w:val="left"/>
              <w:rPr>
                <w:rFonts w:ascii="仿宋" w:hAnsi="仿宋" w:eastAsia="仿宋" w:cs="宋体"/>
                <w:color w:val="000000"/>
                <w:kern w:val="0"/>
                <w:sz w:val="18"/>
                <w:szCs w:val="18"/>
              </w:rPr>
            </w:pPr>
          </w:p>
        </w:tc>
      </w:tr>
      <w:tr w14:paraId="62274FFA">
        <w:tblPrEx>
          <w:tblCellMar>
            <w:top w:w="0" w:type="dxa"/>
            <w:left w:w="108" w:type="dxa"/>
            <w:bottom w:w="0" w:type="dxa"/>
            <w:right w:w="108" w:type="dxa"/>
          </w:tblCellMar>
        </w:tblPrEx>
        <w:trPr>
          <w:jc w:val="center"/>
        </w:trPr>
        <w:tc>
          <w:tcPr>
            <w:tcW w:w="740" w:type="dxa"/>
            <w:vMerge w:val="continue"/>
            <w:tcBorders>
              <w:top w:val="nil"/>
              <w:left w:val="single" w:color="auto" w:sz="4" w:space="0"/>
              <w:bottom w:val="single" w:color="000000" w:sz="4" w:space="0"/>
              <w:right w:val="single" w:color="auto" w:sz="4" w:space="0"/>
            </w:tcBorders>
            <w:vAlign w:val="center"/>
          </w:tcPr>
          <w:p w14:paraId="1D1E3E1A">
            <w:pPr>
              <w:widowControl/>
              <w:jc w:val="left"/>
              <w:rPr>
                <w:rFonts w:ascii="仿宋" w:hAnsi="仿宋" w:eastAsia="仿宋" w:cs="宋体"/>
                <w:color w:val="000000"/>
                <w:kern w:val="0"/>
                <w:sz w:val="18"/>
                <w:szCs w:val="18"/>
              </w:rPr>
            </w:pPr>
          </w:p>
        </w:tc>
        <w:tc>
          <w:tcPr>
            <w:tcW w:w="700" w:type="dxa"/>
            <w:vMerge w:val="continue"/>
            <w:tcBorders>
              <w:top w:val="nil"/>
              <w:left w:val="single" w:color="auto" w:sz="4" w:space="0"/>
              <w:bottom w:val="single" w:color="000000" w:sz="4" w:space="0"/>
              <w:right w:val="single" w:color="auto" w:sz="4" w:space="0"/>
            </w:tcBorders>
            <w:vAlign w:val="center"/>
          </w:tcPr>
          <w:p w14:paraId="7CD4A1FC">
            <w:pPr>
              <w:widowControl/>
              <w:jc w:val="left"/>
              <w:rPr>
                <w:rFonts w:ascii="仿宋" w:hAnsi="仿宋" w:eastAsia="仿宋" w:cs="宋体"/>
                <w:color w:val="000000"/>
                <w:kern w:val="0"/>
                <w:sz w:val="18"/>
                <w:szCs w:val="18"/>
              </w:rPr>
            </w:pPr>
          </w:p>
        </w:tc>
        <w:tc>
          <w:tcPr>
            <w:tcW w:w="1206" w:type="dxa"/>
            <w:tcBorders>
              <w:top w:val="nil"/>
              <w:left w:val="nil"/>
              <w:bottom w:val="single" w:color="auto" w:sz="4" w:space="0"/>
              <w:right w:val="single" w:color="auto" w:sz="4" w:space="0"/>
            </w:tcBorders>
            <w:vAlign w:val="center"/>
          </w:tcPr>
          <w:p w14:paraId="5E29E717">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社会公众或服务对象满意度</w:t>
            </w:r>
          </w:p>
        </w:tc>
        <w:tc>
          <w:tcPr>
            <w:tcW w:w="2300" w:type="dxa"/>
            <w:tcBorders>
              <w:top w:val="nil"/>
              <w:left w:val="nil"/>
              <w:bottom w:val="single" w:color="auto" w:sz="4" w:space="0"/>
              <w:right w:val="single" w:color="auto" w:sz="4" w:space="0"/>
            </w:tcBorders>
            <w:vAlign w:val="center"/>
          </w:tcPr>
          <w:p w14:paraId="3E89FDD0">
            <w:pPr>
              <w:widowControl/>
              <w:spacing w:line="24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社会公众或服务对象对项目实施效果的满意程度</w:t>
            </w:r>
          </w:p>
        </w:tc>
        <w:tc>
          <w:tcPr>
            <w:tcW w:w="4960" w:type="dxa"/>
            <w:tcBorders>
              <w:top w:val="nil"/>
              <w:left w:val="nil"/>
              <w:bottom w:val="single" w:color="auto" w:sz="4" w:space="0"/>
              <w:right w:val="single" w:color="auto" w:sz="4" w:space="0"/>
            </w:tcBorders>
            <w:vAlign w:val="center"/>
          </w:tcPr>
          <w:p w14:paraId="1E66F846">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社会公众或服务对象是指因该项目实施而受到影响的部门(单位)、群体或个人。一般采取社会调查的方式。</w:t>
            </w:r>
          </w:p>
        </w:tc>
      </w:tr>
    </w:tbl>
    <w:p w14:paraId="774492CB">
      <w:pPr>
        <w:spacing w:line="600" w:lineRule="exact"/>
        <w:rPr>
          <w:rFonts w:eastAsia="仿宋"/>
          <w:sz w:val="32"/>
          <w:szCs w:val="32"/>
        </w:rPr>
        <w:sectPr>
          <w:footerReference r:id="rId3" w:type="default"/>
          <w:pgSz w:w="11905" w:h="16837"/>
          <w:pgMar w:top="1440" w:right="1644" w:bottom="1440" w:left="1797" w:header="850" w:footer="992" w:gutter="0"/>
          <w:pgNumType w:fmt="numberInDash"/>
          <w:cols w:space="720" w:num="1"/>
          <w:docGrid w:linePitch="636" w:charSpace="0"/>
        </w:sectPr>
      </w:pPr>
    </w:p>
    <w:p w14:paraId="47F311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6BF9">
    <w:pPr>
      <w:pStyle w:val="2"/>
      <w:ind w:right="360" w:firstLine="360"/>
      <w:jc w:val="right"/>
      <w:rPr>
        <w:sz w:val="28"/>
        <w:szCs w:val="28"/>
      </w:rPr>
    </w:pPr>
    <w:r>
      <w:rPr>
        <w:sz w:val="28"/>
      </w:rPr>
      <w:pict>
        <v:shape id="文本框 106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1DC3E61">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0E14"/>
    <w:rsid w:val="0005468D"/>
    <w:rsid w:val="005A7116"/>
    <w:rsid w:val="009F0E14"/>
    <w:rsid w:val="00B33130"/>
    <w:rsid w:val="00DF1052"/>
    <w:rsid w:val="6DCC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2311</Words>
  <Characters>2332</Characters>
  <Lines>19</Lines>
  <Paragraphs>5</Paragraphs>
  <TotalTime>0</TotalTime>
  <ScaleCrop>false</ScaleCrop>
  <LinksUpToDate>false</LinksUpToDate>
  <CharactersWithSpaces>2335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2017-05-16T02:47:00Z</dcterms:created>
  <dc:creator>admin</dc:creator>
  <cp:lastModifiedBy>邓婷</cp:lastModifiedBy>
  <dcterms:modified xsi:type="dcterms:W3CDTF">2025-05-12T14:22:32Z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eyJoZGlkIjoiMjlkYmVmNzcyZGNmYmM0MTU3MjkzMDFiMDc4YjhlMzMiLCJ1c2VySWQiOiIxMDY5MjgzMDcxIn0=</vt:lpwstr>
  </property>
  <property fmtid="{D5CDD505-2E9C-101B-9397-08002B2CF9AE}" pid="3" name="KSOProductBuildVer">
    <vt:lpwstr>2052-12.1.0.20784</vt:lpwstr>
  </property>
  <property fmtid="{D5CDD505-2E9C-101B-9397-08002B2CF9AE}" pid="4" name="ICV">
    <vt:lpwstr>B38FCB9B30A54F85B36FA9E7670B8F52_12</vt:lpwstr>
  </property>
</Properties>
</file>