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41" w:rsidRPr="00452349" w:rsidRDefault="00C42585" w:rsidP="00812DA0">
      <w:pPr>
        <w:spacing w:line="588" w:lineRule="exact"/>
        <w:rPr>
          <w:rFonts w:ascii="Times New Roman" w:eastAsia="方正黑体_GBK" w:hAnsi="Times New Roman" w:cs="Times New Roman"/>
          <w:color w:val="000000" w:themeColor="text1"/>
          <w:sz w:val="30"/>
          <w:szCs w:val="30"/>
        </w:rPr>
      </w:pPr>
      <w:r w:rsidRPr="00452349">
        <w:rPr>
          <w:rFonts w:ascii="Times New Roman" w:eastAsia="方正黑体_GBK" w:hAnsi="Times New Roman" w:cs="Times New Roman"/>
          <w:color w:val="000000" w:themeColor="text1"/>
          <w:sz w:val="30"/>
          <w:szCs w:val="30"/>
        </w:rPr>
        <w:t>附件</w:t>
      </w:r>
      <w:r w:rsidRPr="00452349">
        <w:rPr>
          <w:rFonts w:ascii="Times New Roman" w:eastAsia="方正黑体_GBK" w:hAnsi="Times New Roman" w:cs="Times New Roman"/>
          <w:color w:val="000000" w:themeColor="text1"/>
          <w:sz w:val="30"/>
          <w:szCs w:val="30"/>
        </w:rPr>
        <w:t>1</w:t>
      </w:r>
    </w:p>
    <w:p w:rsidR="00C42585" w:rsidRPr="00452349" w:rsidRDefault="00C42585" w:rsidP="00812DA0">
      <w:pPr>
        <w:spacing w:line="588" w:lineRule="exact"/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</w:pPr>
    </w:p>
    <w:p w:rsidR="00436398" w:rsidRPr="00452349" w:rsidRDefault="00452349" w:rsidP="00812DA0">
      <w:pPr>
        <w:spacing w:line="588" w:lineRule="exact"/>
        <w:jc w:val="center"/>
        <w:rPr>
          <w:rFonts w:ascii="方正小标宋_GBK" w:eastAsia="方正小标宋_GBK" w:hAnsi="Times New Roman" w:cs="Times New Roman"/>
          <w:color w:val="000000" w:themeColor="text1"/>
          <w:sz w:val="40"/>
          <w:szCs w:val="40"/>
        </w:rPr>
      </w:pPr>
      <w:r w:rsidRPr="00452349">
        <w:rPr>
          <w:rFonts w:ascii="方正小标宋_GBK" w:eastAsia="方正小标宋_GBK" w:hAnsi="Times New Roman" w:cs="Times New Roman" w:hint="eastAsia"/>
          <w:color w:val="000000" w:themeColor="text1"/>
          <w:sz w:val="40"/>
          <w:szCs w:val="40"/>
        </w:rPr>
        <w:t xml:space="preserve"> </w:t>
      </w:r>
      <w:r w:rsidR="00637141" w:rsidRPr="00452349">
        <w:rPr>
          <w:rFonts w:ascii="方正小标宋_GBK" w:eastAsia="方正小标宋_GBK" w:hAnsi="Times New Roman" w:cs="Times New Roman" w:hint="eastAsia"/>
          <w:color w:val="000000" w:themeColor="text1"/>
          <w:sz w:val="40"/>
          <w:szCs w:val="40"/>
        </w:rPr>
        <w:t>“互联网+”重大工程</w:t>
      </w:r>
      <w:r w:rsidR="001300DA" w:rsidRPr="00452349">
        <w:rPr>
          <w:rFonts w:ascii="方正小标宋_GBK" w:eastAsia="方正小标宋_GBK" w:hAnsi="Times New Roman" w:cs="Times New Roman" w:hint="eastAsia"/>
          <w:color w:val="000000" w:themeColor="text1"/>
          <w:sz w:val="40"/>
          <w:szCs w:val="40"/>
        </w:rPr>
        <w:t>申报要求</w:t>
      </w:r>
    </w:p>
    <w:p w:rsidR="00637141" w:rsidRPr="00452349" w:rsidRDefault="00637141" w:rsidP="00812DA0">
      <w:pPr>
        <w:widowControl/>
        <w:spacing w:line="588" w:lineRule="exact"/>
        <w:jc w:val="left"/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</w:pPr>
    </w:p>
    <w:p w:rsidR="00637141" w:rsidRPr="00452349" w:rsidRDefault="004F58F8" w:rsidP="00812DA0">
      <w:pPr>
        <w:pStyle w:val="a7"/>
        <w:widowControl/>
        <w:spacing w:line="588" w:lineRule="exact"/>
        <w:ind w:left="720" w:firstLineChars="0" w:firstLine="0"/>
        <w:jc w:val="left"/>
        <w:rPr>
          <w:rFonts w:ascii="方正黑体_GBK" w:eastAsia="方正黑体_GBK" w:hAnsi="Times New Roman" w:cs="Times New Roman"/>
          <w:color w:val="000000" w:themeColor="text1"/>
          <w:sz w:val="30"/>
          <w:szCs w:val="30"/>
        </w:rPr>
      </w:pPr>
      <w:r w:rsidRPr="00452349">
        <w:rPr>
          <w:rFonts w:ascii="方正黑体_GBK" w:eastAsia="方正黑体_GBK" w:hAnsi="Times New Roman" w:cs="Times New Roman" w:hint="eastAsia"/>
          <w:color w:val="000000" w:themeColor="text1"/>
          <w:sz w:val="30"/>
          <w:szCs w:val="30"/>
        </w:rPr>
        <w:t>一、</w:t>
      </w:r>
      <w:r w:rsidR="00BF7634" w:rsidRPr="00452349">
        <w:rPr>
          <w:rFonts w:ascii="方正黑体_GBK" w:eastAsia="方正黑体_GBK" w:hAnsi="Times New Roman" w:cs="Times New Roman" w:hint="eastAsia"/>
          <w:color w:val="000000" w:themeColor="text1"/>
          <w:sz w:val="30"/>
          <w:szCs w:val="30"/>
        </w:rPr>
        <w:t>云计算</w:t>
      </w:r>
    </w:p>
    <w:p w:rsidR="006B5393" w:rsidRPr="00452349" w:rsidRDefault="006B5393" w:rsidP="00812DA0">
      <w:pPr>
        <w:spacing w:line="588" w:lineRule="exact"/>
        <w:ind w:firstLineChars="200" w:firstLine="600"/>
        <w:outlineLvl w:val="3"/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</w:pPr>
      <w:r w:rsidRPr="00452349">
        <w:rPr>
          <w:rFonts w:ascii="方正楷体_GBK" w:eastAsia="方正楷体_GBK" w:hAnsi="Times New Roman" w:cs="Times New Roman" w:hint="eastAsia"/>
          <w:bCs/>
          <w:color w:val="000000" w:themeColor="text1"/>
          <w:sz w:val="30"/>
          <w:szCs w:val="30"/>
        </w:rPr>
        <w:t>（一）新一代云计算操作系统</w:t>
      </w:r>
      <w:r w:rsidR="00335095">
        <w:rPr>
          <w:rFonts w:ascii="方正楷体_GBK" w:eastAsia="方正楷体_GBK" w:hAnsi="Times New Roman" w:cs="Times New Roman" w:hint="eastAsia"/>
          <w:bCs/>
          <w:color w:val="000000" w:themeColor="text1"/>
          <w:sz w:val="30"/>
          <w:szCs w:val="30"/>
        </w:rPr>
        <w:t>产业化</w:t>
      </w:r>
      <w:r w:rsidRPr="00452349">
        <w:rPr>
          <w:rFonts w:ascii="方正楷体_GBK" w:eastAsia="方正楷体_GBK" w:hAnsi="Times New Roman" w:cs="Times New Roman" w:hint="eastAsia"/>
          <w:bCs/>
          <w:color w:val="000000" w:themeColor="text1"/>
          <w:sz w:val="30"/>
          <w:szCs w:val="30"/>
        </w:rPr>
        <w:t>。</w:t>
      </w:r>
      <w:r w:rsidR="00302910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支持有条件的企业突破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容器、微内核、超融合等新型虚拟化技术，以及大规模并行分析、分布式内存计算等技术，提升应用迁移处理能力、处理效率和用户资源隔离水平，研制具有高适应性、高可扩展性、安全可靠的新一代超融合云操作系统。</w:t>
      </w:r>
    </w:p>
    <w:p w:rsidR="00BF7634" w:rsidRPr="00452349" w:rsidRDefault="006B5393" w:rsidP="00812DA0">
      <w:pPr>
        <w:widowControl/>
        <w:spacing w:line="588" w:lineRule="exact"/>
        <w:ind w:firstLineChars="200" w:firstLine="600"/>
        <w:jc w:val="left"/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</w:pPr>
      <w:r w:rsidRPr="00452349">
        <w:rPr>
          <w:rFonts w:ascii="方正楷体_GBK" w:eastAsia="方正楷体_GBK" w:hAnsi="Times New Roman" w:cs="Times New Roman" w:hint="eastAsia"/>
          <w:bCs/>
          <w:color w:val="000000" w:themeColor="text1"/>
          <w:sz w:val="30"/>
          <w:szCs w:val="30"/>
        </w:rPr>
        <w:t>指标要求：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操作系统须支持包括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FPGA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、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GPU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等异构计算设备、非易失内存等存储设备虚拟化及统一资源调度，支持虚拟机、容器、大数据、深度学习、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HPC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应用等负载的超融合调度，单个负载支持各类内存超过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2TB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，物理核心数超过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500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个，实现对大规模分布式存储、计算资源的管理效率和能效管理水平的有效提升。</w:t>
      </w:r>
    </w:p>
    <w:p w:rsidR="006B5393" w:rsidRPr="00452349" w:rsidRDefault="006B5393" w:rsidP="00812DA0">
      <w:pPr>
        <w:spacing w:line="588" w:lineRule="exact"/>
        <w:ind w:firstLineChars="200" w:firstLine="600"/>
        <w:outlineLvl w:val="3"/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</w:pPr>
      <w:r w:rsidRPr="00452349">
        <w:rPr>
          <w:rFonts w:ascii="方正楷体_GBK" w:eastAsia="方正楷体_GBK" w:hAnsi="Times New Roman" w:cs="Times New Roman" w:hint="eastAsia"/>
          <w:bCs/>
          <w:color w:val="000000" w:themeColor="text1"/>
          <w:sz w:val="30"/>
          <w:szCs w:val="30"/>
        </w:rPr>
        <w:t>（二）面向边缘计算的</w:t>
      </w:r>
      <w:r w:rsidR="006644BD" w:rsidRPr="00452349">
        <w:rPr>
          <w:rFonts w:ascii="方正楷体_GBK" w:eastAsia="方正楷体_GBK" w:hAnsi="Times New Roman" w:cs="Times New Roman" w:hint="eastAsia"/>
          <w:bCs/>
          <w:color w:val="000000" w:themeColor="text1"/>
          <w:sz w:val="30"/>
          <w:szCs w:val="30"/>
        </w:rPr>
        <w:t>云服务</w:t>
      </w:r>
      <w:r w:rsidR="004D73D1" w:rsidRPr="00452349">
        <w:rPr>
          <w:rFonts w:ascii="方正楷体_GBK" w:eastAsia="方正楷体_GBK" w:hAnsi="Times New Roman" w:cs="Times New Roman" w:hint="eastAsia"/>
          <w:bCs/>
          <w:color w:val="000000" w:themeColor="text1"/>
          <w:sz w:val="30"/>
          <w:szCs w:val="30"/>
        </w:rPr>
        <w:t>支撑</w:t>
      </w:r>
      <w:r w:rsidRPr="00452349">
        <w:rPr>
          <w:rFonts w:ascii="方正楷体_GBK" w:eastAsia="方正楷体_GBK" w:hAnsi="Times New Roman" w:cs="Times New Roman" w:hint="eastAsia"/>
          <w:bCs/>
          <w:color w:val="000000" w:themeColor="text1"/>
          <w:sz w:val="30"/>
          <w:szCs w:val="30"/>
        </w:rPr>
        <w:t>平台</w:t>
      </w:r>
      <w:r w:rsidR="00335095">
        <w:rPr>
          <w:rFonts w:ascii="方正楷体_GBK" w:eastAsia="方正楷体_GBK" w:hAnsi="Times New Roman" w:cs="Times New Roman" w:hint="eastAsia"/>
          <w:bCs/>
          <w:color w:val="000000" w:themeColor="text1"/>
          <w:sz w:val="30"/>
          <w:szCs w:val="30"/>
        </w:rPr>
        <w:t>建设及应用</w:t>
      </w:r>
      <w:r w:rsidRPr="00452349">
        <w:rPr>
          <w:rFonts w:ascii="方正楷体_GBK" w:eastAsia="方正楷体_GBK" w:hAnsi="Times New Roman" w:cs="Times New Roman" w:hint="eastAsia"/>
          <w:bCs/>
          <w:color w:val="000000" w:themeColor="text1"/>
          <w:sz w:val="30"/>
          <w:szCs w:val="30"/>
        </w:rPr>
        <w:t>。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支持有条件的企业构建内容计算网络，打造边缘计算节点，实现大规模动态部署运算和存储能力，降低高频计算、传输需求回源带来的网络延时与拥塞，实现云端和设备端高效协同、无缝对接。</w:t>
      </w:r>
    </w:p>
    <w:p w:rsidR="006B5393" w:rsidRPr="00452349" w:rsidRDefault="006B5393" w:rsidP="00812DA0">
      <w:pPr>
        <w:widowControl/>
        <w:spacing w:line="588" w:lineRule="exact"/>
        <w:ind w:firstLineChars="200" w:firstLine="600"/>
        <w:jc w:val="left"/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</w:pPr>
      <w:r w:rsidRPr="00452349">
        <w:rPr>
          <w:rFonts w:ascii="方正楷体_GBK" w:eastAsia="方正楷体_GBK" w:hAnsi="Times New Roman" w:cs="Times New Roman" w:hint="eastAsia"/>
          <w:bCs/>
          <w:color w:val="000000" w:themeColor="text1"/>
          <w:sz w:val="30"/>
          <w:szCs w:val="30"/>
        </w:rPr>
        <w:t>指标要求：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边缘节点具备高吞吐量和拥塞控制能力，以及灵活的调度能力，可承载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30T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流量。具备云计算和边缘计算一体化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lastRenderedPageBreak/>
        <w:t>安全防护能力，可实施端到端的防护。平台规模不小于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1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万个边缘计算节点，服务企业级用户超过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1000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家。</w:t>
      </w:r>
    </w:p>
    <w:p w:rsidR="006B5393" w:rsidRPr="00452349" w:rsidRDefault="006B5393" w:rsidP="00812DA0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</w:pPr>
      <w:r w:rsidRPr="00452349">
        <w:rPr>
          <w:rFonts w:ascii="方正楷体_GBK" w:eastAsia="方正楷体_GBK" w:hAnsi="Times New Roman" w:cs="Times New Roman" w:hint="eastAsia"/>
          <w:bCs/>
          <w:color w:val="000000" w:themeColor="text1"/>
          <w:sz w:val="30"/>
          <w:szCs w:val="30"/>
        </w:rPr>
        <w:t>（三）</w:t>
      </w:r>
      <w:r w:rsidR="006644BD" w:rsidRPr="00452349">
        <w:rPr>
          <w:rFonts w:ascii="方正楷体_GBK" w:eastAsia="方正楷体_GBK" w:hAnsi="Times New Roman" w:cs="Times New Roman" w:hint="eastAsia"/>
          <w:bCs/>
          <w:color w:val="000000" w:themeColor="text1"/>
          <w:sz w:val="30"/>
          <w:szCs w:val="30"/>
        </w:rPr>
        <w:t>面向异构计算的云服务</w:t>
      </w:r>
      <w:r w:rsidR="004D73D1" w:rsidRPr="00452349">
        <w:rPr>
          <w:rFonts w:ascii="方正楷体_GBK" w:eastAsia="方正楷体_GBK" w:hAnsi="Times New Roman" w:cs="Times New Roman" w:hint="eastAsia"/>
          <w:bCs/>
          <w:color w:val="000000" w:themeColor="text1"/>
          <w:sz w:val="30"/>
          <w:szCs w:val="30"/>
        </w:rPr>
        <w:t>支撑</w:t>
      </w:r>
      <w:r w:rsidR="006644BD" w:rsidRPr="00452349">
        <w:rPr>
          <w:rFonts w:ascii="方正楷体_GBK" w:eastAsia="方正楷体_GBK" w:hAnsi="Times New Roman" w:cs="Times New Roman" w:hint="eastAsia"/>
          <w:bCs/>
          <w:color w:val="000000" w:themeColor="text1"/>
          <w:sz w:val="30"/>
          <w:szCs w:val="30"/>
        </w:rPr>
        <w:t>平台</w:t>
      </w:r>
      <w:r w:rsidR="00335095">
        <w:rPr>
          <w:rFonts w:ascii="方正楷体_GBK" w:eastAsia="方正楷体_GBK" w:hAnsi="Times New Roman" w:cs="Times New Roman" w:hint="eastAsia"/>
          <w:bCs/>
          <w:color w:val="000000" w:themeColor="text1"/>
          <w:sz w:val="30"/>
          <w:szCs w:val="30"/>
        </w:rPr>
        <w:t>建设及应用</w:t>
      </w:r>
      <w:r w:rsidRPr="00452349">
        <w:rPr>
          <w:rFonts w:ascii="方正楷体_GBK" w:eastAsia="方正楷体_GBK" w:hAnsi="Times New Roman" w:cs="Times New Roman" w:hint="eastAsia"/>
          <w:bCs/>
          <w:color w:val="000000" w:themeColor="text1"/>
          <w:sz w:val="30"/>
          <w:szCs w:val="30"/>
        </w:rPr>
        <w:t>。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支持有条件的企业建设</w:t>
      </w:r>
      <w:r w:rsidR="006644BD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面向高效能异构融合架构的公共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云计算服务平台，重点突破云计算</w:t>
      </w:r>
      <w:r w:rsidR="006644BD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CPU/GPU</w:t>
      </w:r>
      <w:r w:rsidR="006644BD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异构融合体系架构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，高能效计算、存储、网络的模块化架构设计，云计算平台大规模异构资源管理、感知和调度、</w:t>
      </w:r>
      <w:r w:rsidR="00E87C43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分布式协同、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运行监控与安全保障，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EB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级数据存储与挖掘分析等关键技术。为工业、公共安全、医疗健康、交通物流等政府、企业或个人用户提供弹性计算、云存储、高性能计算、视频大数据分析以及企业经营管理等在线应用服务。</w:t>
      </w:r>
    </w:p>
    <w:p w:rsidR="006B5393" w:rsidRPr="00452349" w:rsidRDefault="006B5393" w:rsidP="00812DA0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</w:pPr>
      <w:r w:rsidRPr="00452349">
        <w:rPr>
          <w:rFonts w:ascii="方正楷体_GBK" w:eastAsia="方正楷体_GBK" w:hAnsi="Times New Roman" w:cs="Times New Roman" w:hint="eastAsia"/>
          <w:bCs/>
          <w:color w:val="000000" w:themeColor="text1"/>
          <w:sz w:val="30"/>
          <w:szCs w:val="30"/>
        </w:rPr>
        <w:t>指标要求：</w:t>
      </w:r>
      <w:r w:rsidR="00DE4169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支持基于</w:t>
      </w:r>
      <w:r w:rsidR="00DE4169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CPU/GPU</w:t>
      </w:r>
      <w:r w:rsidR="00DE4169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的异构融合架构，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节点规模不少于</w:t>
      </w:r>
      <w:r w:rsidR="00A76A00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3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0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万个物理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CPU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核心、</w:t>
      </w:r>
      <w:r w:rsidR="00A76A00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3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000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个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GPU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或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FPGA</w:t>
      </w:r>
      <w:r w:rsidR="00127383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，提供不少于</w:t>
      </w:r>
      <w:r w:rsidR="00127383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5</w:t>
      </w:r>
      <w:r w:rsidR="00127383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种主流深度学习框架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。异构计算、存储、网络资源虚拟化程度达到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100%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，数据存储和处理规模达到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EB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级，</w:t>
      </w:r>
      <w:r w:rsidR="00A76A00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具备</w:t>
      </w:r>
      <w:r w:rsidR="00A76A00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PB</w:t>
      </w:r>
      <w:r w:rsidR="00A76A00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级跨域数据调用和业务协同能力，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显著提升云计算资源运行效率，典型应用能效比提升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 xml:space="preserve"> 60%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以上，云服务可用性不低于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99.99%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。</w:t>
      </w:r>
    </w:p>
    <w:p w:rsidR="00BF7634" w:rsidRPr="00452349" w:rsidRDefault="004F58F8" w:rsidP="00812DA0">
      <w:pPr>
        <w:pStyle w:val="a7"/>
        <w:widowControl/>
        <w:spacing w:line="588" w:lineRule="exact"/>
        <w:ind w:left="720" w:firstLineChars="0" w:firstLine="0"/>
        <w:jc w:val="left"/>
        <w:rPr>
          <w:rFonts w:ascii="方正黑体_GBK" w:eastAsia="方正黑体_GBK" w:hAnsi="Times New Roman" w:cs="Times New Roman"/>
          <w:color w:val="000000" w:themeColor="text1"/>
          <w:sz w:val="30"/>
          <w:szCs w:val="30"/>
        </w:rPr>
      </w:pPr>
      <w:r w:rsidRPr="00452349">
        <w:rPr>
          <w:rFonts w:ascii="方正黑体_GBK" w:eastAsia="方正黑体_GBK" w:hAnsi="Times New Roman" w:cs="Times New Roman" w:hint="eastAsia"/>
          <w:color w:val="000000" w:themeColor="text1"/>
          <w:sz w:val="30"/>
          <w:szCs w:val="30"/>
        </w:rPr>
        <w:t>二、</w:t>
      </w:r>
      <w:r w:rsidR="00BF7634" w:rsidRPr="00452349">
        <w:rPr>
          <w:rFonts w:ascii="方正黑体_GBK" w:eastAsia="方正黑体_GBK" w:hAnsi="Times New Roman" w:cs="Times New Roman" w:hint="eastAsia"/>
          <w:color w:val="000000" w:themeColor="text1"/>
          <w:sz w:val="30"/>
          <w:szCs w:val="30"/>
        </w:rPr>
        <w:t>物联网</w:t>
      </w:r>
    </w:p>
    <w:p w:rsidR="006B5393" w:rsidRPr="00452349" w:rsidRDefault="006B5393" w:rsidP="00812DA0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</w:pPr>
      <w:r w:rsidRPr="00452349">
        <w:rPr>
          <w:rFonts w:ascii="方正楷体_GBK" w:eastAsia="方正楷体_GBK" w:hAnsi="Times New Roman" w:cs="Times New Roman" w:hint="eastAsia"/>
          <w:bCs/>
          <w:color w:val="000000" w:themeColor="text1"/>
          <w:sz w:val="30"/>
          <w:szCs w:val="30"/>
        </w:rPr>
        <w:t>（一）</w:t>
      </w:r>
      <w:r w:rsidR="00BF7634" w:rsidRPr="00452349">
        <w:rPr>
          <w:rFonts w:ascii="方正楷体_GBK" w:eastAsia="方正楷体_GBK" w:hAnsi="Times New Roman" w:cs="Times New Roman" w:hint="eastAsia"/>
          <w:bCs/>
          <w:color w:val="000000" w:themeColor="text1"/>
          <w:sz w:val="30"/>
          <w:szCs w:val="30"/>
        </w:rPr>
        <w:t>基于位置的物联网微功耗芯片（模组）产业化及规模应用。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重点支持研制面向物联网的专用微功耗芯片（模组），实现位置信号、生命体征采集、数据传输等功能按需集成，满足物联网应用的微功耗、微成本、微尺寸要求。</w:t>
      </w:r>
    </w:p>
    <w:p w:rsidR="006B5393" w:rsidRPr="00452349" w:rsidRDefault="006B5393" w:rsidP="00812DA0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</w:pPr>
      <w:r w:rsidRPr="00452349">
        <w:rPr>
          <w:rFonts w:ascii="方正楷体_GBK" w:eastAsia="方正楷体_GBK" w:hAnsi="Times New Roman" w:cs="Times New Roman" w:hint="eastAsia"/>
          <w:bCs/>
          <w:color w:val="000000" w:themeColor="text1"/>
          <w:sz w:val="30"/>
          <w:szCs w:val="30"/>
        </w:rPr>
        <w:t>指标要求：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支持基于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GPS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、北斗、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LBS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、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WLAN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、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UWB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等室内外综合位置服务，定位精度达到米级，可升级至</w:t>
      </w:r>
      <w:r w:rsidR="003A15EB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厘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米级；支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lastRenderedPageBreak/>
        <w:t>持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NB</w:t>
      </w:r>
      <w:r w:rsidR="00C072FB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-IoT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/L</w:t>
      </w:r>
      <w:r w:rsidR="003A15EB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o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R</w:t>
      </w:r>
      <w:r w:rsidR="003A15EB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a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/GPRS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等广域或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WLAN/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蓝牙等局域数据无线传输，并能够根据需求进行自动按需切换；芯片（模组）尺寸小于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20mm</w:t>
      </w:r>
      <w:r w:rsidR="00C072FB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*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20mm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，平均工作功耗小于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1mW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，实现不少于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100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万片（套）在智能穿戴、医疗卫生、</w:t>
      </w:r>
      <w:r w:rsidR="004F58F8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健康养老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、现代农业</w:t>
      </w:r>
      <w:r w:rsidR="004F58F8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、市政基础设施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等规模化应用。</w:t>
      </w:r>
    </w:p>
    <w:p w:rsidR="006B5393" w:rsidRPr="00452349" w:rsidRDefault="006B5393" w:rsidP="00812DA0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</w:pPr>
      <w:r w:rsidRPr="00452349">
        <w:rPr>
          <w:rFonts w:ascii="方正楷体_GBK" w:eastAsia="方正楷体_GBK" w:hAnsi="Times New Roman" w:cs="Times New Roman" w:hint="eastAsia"/>
          <w:bCs/>
          <w:color w:val="000000" w:themeColor="text1"/>
          <w:sz w:val="30"/>
          <w:szCs w:val="30"/>
        </w:rPr>
        <w:t>（二）面向无人驾驶、工业等领域的</w:t>
      </w:r>
      <w:r w:rsidR="00C7546F" w:rsidRPr="00452349">
        <w:rPr>
          <w:rFonts w:ascii="方正楷体_GBK" w:eastAsia="方正楷体_GBK" w:hAnsi="Times New Roman" w:cs="Times New Roman" w:hint="eastAsia"/>
          <w:bCs/>
          <w:color w:val="000000" w:themeColor="text1"/>
          <w:sz w:val="30"/>
          <w:szCs w:val="30"/>
        </w:rPr>
        <w:t>高端</w:t>
      </w:r>
      <w:r w:rsidRPr="00452349">
        <w:rPr>
          <w:rFonts w:ascii="方正楷体_GBK" w:eastAsia="方正楷体_GBK" w:hAnsi="Times New Roman" w:cs="Times New Roman" w:hint="eastAsia"/>
          <w:bCs/>
          <w:color w:val="000000" w:themeColor="text1"/>
          <w:sz w:val="30"/>
          <w:szCs w:val="30"/>
        </w:rPr>
        <w:t>传感器</w:t>
      </w:r>
      <w:r w:rsidR="00335095">
        <w:rPr>
          <w:rFonts w:ascii="方正楷体_GBK" w:eastAsia="方正楷体_GBK" w:hAnsi="Times New Roman" w:cs="Times New Roman" w:hint="eastAsia"/>
          <w:bCs/>
          <w:color w:val="000000" w:themeColor="text1"/>
          <w:sz w:val="30"/>
          <w:szCs w:val="30"/>
        </w:rPr>
        <w:t>产业化</w:t>
      </w:r>
      <w:r w:rsidRPr="00452349">
        <w:rPr>
          <w:rFonts w:ascii="方正楷体_GBK" w:eastAsia="方正楷体_GBK" w:hAnsi="Times New Roman" w:cs="Times New Roman" w:hint="eastAsia"/>
          <w:bCs/>
          <w:color w:val="000000" w:themeColor="text1"/>
          <w:sz w:val="30"/>
          <w:szCs w:val="30"/>
        </w:rPr>
        <w:t>。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一是面向无人机、机器人、无人驾驶等领域，支持有条件的企业开发专用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ASIC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芯片，集成激光模组、高速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A/D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转换、高速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FPGA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、专用算法等功能模块，研制低成本、小型化激光雷达产品。二是面向工业领域应用，支持有条件的企业开展压力、加速度、温度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/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湿度等工业应用的高精度高可靠性传感器的研发和产业化。</w:t>
      </w:r>
      <w:r w:rsidR="003A15EB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申报企业可任选一个子方向进行申报。</w:t>
      </w:r>
    </w:p>
    <w:p w:rsidR="006B5393" w:rsidRPr="00452349" w:rsidRDefault="006B5393" w:rsidP="00812DA0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</w:pPr>
      <w:r w:rsidRPr="00452349">
        <w:rPr>
          <w:rFonts w:ascii="方正楷体_GBK" w:eastAsia="方正楷体_GBK" w:hAnsi="Times New Roman" w:cs="Times New Roman" w:hint="eastAsia"/>
          <w:bCs/>
          <w:color w:val="000000" w:themeColor="text1"/>
          <w:sz w:val="30"/>
          <w:szCs w:val="30"/>
        </w:rPr>
        <w:t>指标要求：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激光雷达指标要求：探测距离不小于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300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米，角分辨率小于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0.1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度，扫描速率为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20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帧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/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秒。能够实时生成周围环境的数字地图，实现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32/64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线激光雷达的产品化和低成本化。高精度高可靠性传感器</w:t>
      </w:r>
      <w:r w:rsidR="00302910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指标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要求：申报企业需同时具备</w:t>
      </w:r>
      <w:r w:rsidR="00DC3E77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压力、加速度、温度</w:t>
      </w:r>
      <w:r w:rsidR="00DC3E77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/</w:t>
      </w:r>
      <w:r w:rsidR="00DC3E77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湿度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3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类传感器的自主研发能力和测试校准能力。传感器芯片需有身份、地址代码，支持低功耗有线组网、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NB</w:t>
      </w:r>
      <w:r w:rsidR="003A15EB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-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I</w:t>
      </w:r>
      <w:r w:rsidR="003A15EB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o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T/L</w:t>
      </w:r>
      <w:r w:rsidR="003A15EB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o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R</w:t>
      </w:r>
      <w:r w:rsidR="003A15EB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a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无线组网。压力传感器绝对精度优于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±1hPa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，相对精度优于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±0.06hPa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；加速度传感器量程范围为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±20g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，分辨率优于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0.8mg@±2g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；温度传感器量程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-40℃~+85℃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，精度优于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±0.1℃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；湿度传感器精度优于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±1.5%RH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。达产后每类传感器年产能均不少于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100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万只。</w:t>
      </w:r>
    </w:p>
    <w:p w:rsidR="00BF7634" w:rsidRPr="00E547A4" w:rsidRDefault="004F58F8" w:rsidP="00812DA0">
      <w:pPr>
        <w:pStyle w:val="a7"/>
        <w:widowControl/>
        <w:spacing w:line="588" w:lineRule="exact"/>
        <w:ind w:left="720" w:firstLineChars="0" w:firstLine="0"/>
        <w:jc w:val="left"/>
        <w:rPr>
          <w:rFonts w:ascii="方正黑体_GBK" w:eastAsia="方正黑体_GBK" w:hAnsi="Times New Roman" w:cs="Times New Roman"/>
          <w:color w:val="000000" w:themeColor="text1"/>
          <w:sz w:val="30"/>
          <w:szCs w:val="30"/>
        </w:rPr>
      </w:pPr>
      <w:r w:rsidRPr="00E547A4">
        <w:rPr>
          <w:rFonts w:ascii="方正黑体_GBK" w:eastAsia="方正黑体_GBK" w:hAnsi="Times New Roman" w:cs="Times New Roman" w:hint="eastAsia"/>
          <w:color w:val="000000" w:themeColor="text1"/>
          <w:sz w:val="30"/>
          <w:szCs w:val="30"/>
        </w:rPr>
        <w:lastRenderedPageBreak/>
        <w:t>三、</w:t>
      </w:r>
      <w:r w:rsidR="00BF7634" w:rsidRPr="00E547A4">
        <w:rPr>
          <w:rFonts w:ascii="方正黑体_GBK" w:eastAsia="方正黑体_GBK" w:hAnsi="Times New Roman" w:cs="Times New Roman" w:hint="eastAsia"/>
          <w:color w:val="000000" w:themeColor="text1"/>
          <w:sz w:val="30"/>
          <w:szCs w:val="30"/>
        </w:rPr>
        <w:t>“互联网+”</w:t>
      </w:r>
      <w:r w:rsidR="00D726B8" w:rsidRPr="00E547A4">
        <w:rPr>
          <w:rFonts w:ascii="方正黑体_GBK" w:eastAsia="方正黑体_GBK" w:hAnsi="Times New Roman" w:cs="Times New Roman" w:hint="eastAsia"/>
          <w:color w:val="000000" w:themeColor="text1"/>
          <w:sz w:val="30"/>
          <w:szCs w:val="30"/>
        </w:rPr>
        <w:t>协同</w:t>
      </w:r>
      <w:r w:rsidR="00BF7634" w:rsidRPr="00E547A4">
        <w:rPr>
          <w:rFonts w:ascii="方正黑体_GBK" w:eastAsia="方正黑体_GBK" w:hAnsi="Times New Roman" w:cs="Times New Roman" w:hint="eastAsia"/>
          <w:color w:val="000000" w:themeColor="text1"/>
          <w:sz w:val="30"/>
          <w:szCs w:val="30"/>
        </w:rPr>
        <w:t>制造服务支撑平台</w:t>
      </w:r>
    </w:p>
    <w:p w:rsidR="002B3175" w:rsidRPr="00452349" w:rsidRDefault="00335095" w:rsidP="00812DA0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</w:pPr>
      <w:r w:rsidRPr="00335095">
        <w:rPr>
          <w:rFonts w:ascii="方正楷体_GBK" w:eastAsia="方正楷体_GBK" w:hAnsi="Times New Roman" w:cs="Times New Roman" w:hint="eastAsia"/>
          <w:bCs/>
          <w:color w:val="000000" w:themeColor="text1"/>
          <w:sz w:val="30"/>
          <w:szCs w:val="30"/>
        </w:rPr>
        <w:t>“互联网”协同制造服务支撑平台建设及应用。</w:t>
      </w:r>
      <w:r w:rsidR="002B3175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重点支持有条件的企业开发</w:t>
      </w:r>
      <w:r w:rsidR="00212F2B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“</w:t>
      </w:r>
      <w:r w:rsidR="002B3175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互联网</w:t>
      </w:r>
      <w:r w:rsidR="002B3175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+</w:t>
      </w:r>
      <w:r w:rsidR="00212F2B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”</w:t>
      </w:r>
      <w:r w:rsidR="002B3175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新型服务</w:t>
      </w:r>
      <w:r w:rsidR="00526991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支撑</w:t>
      </w:r>
      <w:r w:rsidR="002B3175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平台，面向客户多样化和动态变化的定制需求，搭建覆盖从用户需求、产品设计、研发、柔性生</w:t>
      </w:r>
      <w:r w:rsidR="002B4FD7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产制造、供应链和金融等关键环节的平台，并在电子信息、</w:t>
      </w:r>
      <w:r w:rsidR="00F477BF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机制装备、</w:t>
      </w:r>
      <w:r w:rsidR="002B3175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轻工业等行业进行应用，实现基于个性化定制</w:t>
      </w:r>
      <w:r>
        <w:rPr>
          <w:rFonts w:ascii="Times New Roman" w:eastAsia="方正仿宋_GBK" w:hAnsi="Times New Roman" w:cs="Times New Roman" w:hint="eastAsia"/>
          <w:bCs/>
          <w:color w:val="000000" w:themeColor="text1"/>
          <w:sz w:val="30"/>
          <w:szCs w:val="30"/>
        </w:rPr>
        <w:t>或生产能力分享</w:t>
      </w:r>
      <w:r w:rsidR="002B3175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的服务新模式、新业态。</w:t>
      </w:r>
    </w:p>
    <w:p w:rsidR="002B3175" w:rsidRPr="00452349" w:rsidRDefault="002B3175" w:rsidP="00812DA0">
      <w:pPr>
        <w:widowControl/>
        <w:spacing w:line="588" w:lineRule="exact"/>
        <w:ind w:firstLineChars="200" w:firstLine="600"/>
        <w:jc w:val="left"/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</w:pPr>
      <w:r w:rsidRPr="00452349">
        <w:rPr>
          <w:rFonts w:ascii="方正楷体_GBK" w:eastAsia="方正楷体_GBK" w:hAnsi="Times New Roman" w:cs="Times New Roman" w:hint="eastAsia"/>
          <w:color w:val="000000" w:themeColor="text1"/>
          <w:sz w:val="30"/>
          <w:szCs w:val="30"/>
        </w:rPr>
        <w:t>指标要求：</w:t>
      </w:r>
      <w:r w:rsidR="00463461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平台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支撑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100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万级个性化定制需求，定制的用户数超过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10</w:t>
      </w:r>
      <w:r w:rsidR="00463461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万家，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支持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1000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种工业领域知识或软件共享；应用企业运营成本降低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10%</w:t>
      </w:r>
      <w:r w:rsidR="006E1E8C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，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产品生产和设计周期缩短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20%</w:t>
      </w:r>
      <w:r w:rsidR="006E1E8C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，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产品良品率提升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10%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（或者超过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80%</w:t>
      </w:r>
      <w:r w:rsidR="006E1E8C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），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库存周转率提升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20%</w:t>
      </w:r>
      <w:r w:rsidR="006E1E8C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，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关键设备和典型工业系统接入比例超过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70%</w:t>
      </w:r>
      <w:r w:rsidR="006E1E8C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，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产品追溯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90%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以上</w:t>
      </w:r>
      <w:r w:rsidR="006E1E8C"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，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产品可用性不低于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99.99%</w:t>
      </w:r>
      <w:r w:rsidRPr="00452349"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  <w:t>。</w:t>
      </w:r>
    </w:p>
    <w:sectPr w:rsidR="002B3175" w:rsidRPr="00452349" w:rsidSect="00FB0DD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707" w:rsidRDefault="00E54707" w:rsidP="00416E13">
      <w:r>
        <w:separator/>
      </w:r>
    </w:p>
  </w:endnote>
  <w:endnote w:type="continuationSeparator" w:id="1">
    <w:p w:rsidR="00E54707" w:rsidRDefault="00E54707" w:rsidP="00416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ingFang SC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645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2DEE" w:rsidRPr="0007161F" w:rsidRDefault="00791AB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16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C12ED" w:rsidRPr="0007161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16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5095" w:rsidRPr="00335095">
          <w:rPr>
            <w:rFonts w:ascii="Times New Roman" w:hAnsi="Times New Roman" w:cs="Times New Roman"/>
            <w:noProof/>
            <w:sz w:val="24"/>
            <w:szCs w:val="24"/>
            <w:lang w:val="zh-CN"/>
          </w:rPr>
          <w:t>4</w:t>
        </w:r>
        <w:r w:rsidRPr="000716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2DEE" w:rsidRDefault="00F22D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707" w:rsidRDefault="00E54707" w:rsidP="00416E13">
      <w:r>
        <w:separator/>
      </w:r>
    </w:p>
  </w:footnote>
  <w:footnote w:type="continuationSeparator" w:id="1">
    <w:p w:rsidR="00E54707" w:rsidRDefault="00E54707" w:rsidP="00416E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72AA"/>
    <w:multiLevelType w:val="hybridMultilevel"/>
    <w:tmpl w:val="57B05CFE"/>
    <w:lvl w:ilvl="0" w:tplc="80B64D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C11B37"/>
    <w:multiLevelType w:val="hybridMultilevel"/>
    <w:tmpl w:val="997EFDA8"/>
    <w:lvl w:ilvl="0" w:tplc="1F80D7F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66965482"/>
    <w:multiLevelType w:val="hybridMultilevel"/>
    <w:tmpl w:val="C51C5236"/>
    <w:lvl w:ilvl="0" w:tplc="98D23496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E13"/>
    <w:rsid w:val="000022AD"/>
    <w:rsid w:val="000042CC"/>
    <w:rsid w:val="00027F77"/>
    <w:rsid w:val="0003124B"/>
    <w:rsid w:val="00054EC3"/>
    <w:rsid w:val="0007062A"/>
    <w:rsid w:val="0007161F"/>
    <w:rsid w:val="000B17E1"/>
    <w:rsid w:val="000B1ABE"/>
    <w:rsid w:val="000C08F8"/>
    <w:rsid w:val="000C4E1A"/>
    <w:rsid w:val="000D2B8A"/>
    <w:rsid w:val="000E0FC4"/>
    <w:rsid w:val="001077E2"/>
    <w:rsid w:val="001146A1"/>
    <w:rsid w:val="001253CC"/>
    <w:rsid w:val="00127383"/>
    <w:rsid w:val="001300DA"/>
    <w:rsid w:val="00132579"/>
    <w:rsid w:val="001646FD"/>
    <w:rsid w:val="001743DD"/>
    <w:rsid w:val="00176AA5"/>
    <w:rsid w:val="00177E9E"/>
    <w:rsid w:val="001861B6"/>
    <w:rsid w:val="00194F27"/>
    <w:rsid w:val="001960D0"/>
    <w:rsid w:val="001D5F8D"/>
    <w:rsid w:val="00204264"/>
    <w:rsid w:val="00212F2B"/>
    <w:rsid w:val="002231BB"/>
    <w:rsid w:val="0022675F"/>
    <w:rsid w:val="00226E09"/>
    <w:rsid w:val="0024220F"/>
    <w:rsid w:val="00266100"/>
    <w:rsid w:val="00291B68"/>
    <w:rsid w:val="00293F79"/>
    <w:rsid w:val="002A105E"/>
    <w:rsid w:val="002A16BC"/>
    <w:rsid w:val="002A31FD"/>
    <w:rsid w:val="002B3175"/>
    <w:rsid w:val="002B4FD7"/>
    <w:rsid w:val="002B67F1"/>
    <w:rsid w:val="002C2310"/>
    <w:rsid w:val="002C5458"/>
    <w:rsid w:val="00302910"/>
    <w:rsid w:val="00315323"/>
    <w:rsid w:val="00326662"/>
    <w:rsid w:val="00335095"/>
    <w:rsid w:val="00345DE8"/>
    <w:rsid w:val="0038615E"/>
    <w:rsid w:val="003904E2"/>
    <w:rsid w:val="003A15EB"/>
    <w:rsid w:val="004015C9"/>
    <w:rsid w:val="00407D00"/>
    <w:rsid w:val="00414026"/>
    <w:rsid w:val="00416E13"/>
    <w:rsid w:val="004260F0"/>
    <w:rsid w:val="00432217"/>
    <w:rsid w:val="00436398"/>
    <w:rsid w:val="004454BE"/>
    <w:rsid w:val="00452349"/>
    <w:rsid w:val="00462CDA"/>
    <w:rsid w:val="00463461"/>
    <w:rsid w:val="004C68C3"/>
    <w:rsid w:val="004D73D1"/>
    <w:rsid w:val="004F58F8"/>
    <w:rsid w:val="005035E9"/>
    <w:rsid w:val="00520341"/>
    <w:rsid w:val="00526991"/>
    <w:rsid w:val="00527FC1"/>
    <w:rsid w:val="00530672"/>
    <w:rsid w:val="005430D2"/>
    <w:rsid w:val="00582138"/>
    <w:rsid w:val="005B3F46"/>
    <w:rsid w:val="005D3105"/>
    <w:rsid w:val="005D61AA"/>
    <w:rsid w:val="0061100F"/>
    <w:rsid w:val="00637141"/>
    <w:rsid w:val="006644BD"/>
    <w:rsid w:val="006703B1"/>
    <w:rsid w:val="006967C7"/>
    <w:rsid w:val="006B125F"/>
    <w:rsid w:val="006B186E"/>
    <w:rsid w:val="006B5393"/>
    <w:rsid w:val="006D6E49"/>
    <w:rsid w:val="006E1E8C"/>
    <w:rsid w:val="007032B4"/>
    <w:rsid w:val="00706189"/>
    <w:rsid w:val="0072263C"/>
    <w:rsid w:val="00757B3A"/>
    <w:rsid w:val="00762CD6"/>
    <w:rsid w:val="00785CE5"/>
    <w:rsid w:val="00791AB5"/>
    <w:rsid w:val="007A5D7F"/>
    <w:rsid w:val="007A61D1"/>
    <w:rsid w:val="00812DA0"/>
    <w:rsid w:val="008476AC"/>
    <w:rsid w:val="00847934"/>
    <w:rsid w:val="00876024"/>
    <w:rsid w:val="00892302"/>
    <w:rsid w:val="008A62AD"/>
    <w:rsid w:val="008B5548"/>
    <w:rsid w:val="008D26C7"/>
    <w:rsid w:val="008D42ED"/>
    <w:rsid w:val="009002FC"/>
    <w:rsid w:val="009125F6"/>
    <w:rsid w:val="009138D8"/>
    <w:rsid w:val="009142A0"/>
    <w:rsid w:val="00921815"/>
    <w:rsid w:val="009256F0"/>
    <w:rsid w:val="0092796A"/>
    <w:rsid w:val="009341EA"/>
    <w:rsid w:val="00983A83"/>
    <w:rsid w:val="009B6996"/>
    <w:rsid w:val="009C12ED"/>
    <w:rsid w:val="009F2D7E"/>
    <w:rsid w:val="00A16443"/>
    <w:rsid w:val="00A35070"/>
    <w:rsid w:val="00A67318"/>
    <w:rsid w:val="00A73B1F"/>
    <w:rsid w:val="00A76A00"/>
    <w:rsid w:val="00AA1092"/>
    <w:rsid w:val="00AB035F"/>
    <w:rsid w:val="00AB7321"/>
    <w:rsid w:val="00AD5CAB"/>
    <w:rsid w:val="00AE4870"/>
    <w:rsid w:val="00AE4E31"/>
    <w:rsid w:val="00AF127D"/>
    <w:rsid w:val="00B11838"/>
    <w:rsid w:val="00B41BB5"/>
    <w:rsid w:val="00B45937"/>
    <w:rsid w:val="00B62D00"/>
    <w:rsid w:val="00B85AEF"/>
    <w:rsid w:val="00BA0184"/>
    <w:rsid w:val="00BB2C7B"/>
    <w:rsid w:val="00BD3054"/>
    <w:rsid w:val="00BF4416"/>
    <w:rsid w:val="00BF4530"/>
    <w:rsid w:val="00BF7634"/>
    <w:rsid w:val="00C06C19"/>
    <w:rsid w:val="00C072FB"/>
    <w:rsid w:val="00C13426"/>
    <w:rsid w:val="00C30A50"/>
    <w:rsid w:val="00C42585"/>
    <w:rsid w:val="00C507B5"/>
    <w:rsid w:val="00C7546F"/>
    <w:rsid w:val="00C75B90"/>
    <w:rsid w:val="00CB689B"/>
    <w:rsid w:val="00CD1033"/>
    <w:rsid w:val="00CD4A6D"/>
    <w:rsid w:val="00D2199D"/>
    <w:rsid w:val="00D42257"/>
    <w:rsid w:val="00D46F72"/>
    <w:rsid w:val="00D65256"/>
    <w:rsid w:val="00D726B8"/>
    <w:rsid w:val="00D73829"/>
    <w:rsid w:val="00D74A4D"/>
    <w:rsid w:val="00D83E0C"/>
    <w:rsid w:val="00D85FBA"/>
    <w:rsid w:val="00D902D7"/>
    <w:rsid w:val="00DB638A"/>
    <w:rsid w:val="00DC3E77"/>
    <w:rsid w:val="00DC43A9"/>
    <w:rsid w:val="00DE4169"/>
    <w:rsid w:val="00E247CE"/>
    <w:rsid w:val="00E54707"/>
    <w:rsid w:val="00E547A4"/>
    <w:rsid w:val="00E5761A"/>
    <w:rsid w:val="00E77E3D"/>
    <w:rsid w:val="00E87C43"/>
    <w:rsid w:val="00E93A6A"/>
    <w:rsid w:val="00F22DEE"/>
    <w:rsid w:val="00F27B3E"/>
    <w:rsid w:val="00F477BF"/>
    <w:rsid w:val="00F56B9A"/>
    <w:rsid w:val="00FB0DD3"/>
    <w:rsid w:val="00FD1C8E"/>
    <w:rsid w:val="00FF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6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6E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E13"/>
    <w:rPr>
      <w:sz w:val="18"/>
      <w:szCs w:val="18"/>
    </w:rPr>
  </w:style>
  <w:style w:type="table" w:styleId="a5">
    <w:name w:val="Table Grid"/>
    <w:basedOn w:val="a1"/>
    <w:uiPriority w:val="59"/>
    <w:rsid w:val="007A5D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Char Char1"/>
    <w:basedOn w:val="a"/>
    <w:rsid w:val="007A5D7F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A5D7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A5D7F"/>
    <w:rPr>
      <w:sz w:val="18"/>
      <w:szCs w:val="18"/>
    </w:rPr>
  </w:style>
  <w:style w:type="paragraph" w:styleId="a7">
    <w:name w:val="List Paragraph"/>
    <w:basedOn w:val="a"/>
    <w:uiPriority w:val="34"/>
    <w:qFormat/>
    <w:rsid w:val="00BF7634"/>
    <w:pPr>
      <w:ind w:firstLineChars="200" w:firstLine="420"/>
    </w:pPr>
  </w:style>
  <w:style w:type="character" w:styleId="HTML">
    <w:name w:val="HTML Sample"/>
    <w:basedOn w:val="a0"/>
    <w:rsid w:val="006B5393"/>
    <w:rPr>
      <w:rFonts w:ascii="PingFang SC" w:eastAsia="PingFang SC" w:hAnsi="PingFang SC" w:cs="PingFang SC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53BAE-579B-49A5-A8FA-03F74A0D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张黎明</cp:lastModifiedBy>
  <cp:revision>6</cp:revision>
  <cp:lastPrinted>2017-09-26T10:27:00Z</cp:lastPrinted>
  <dcterms:created xsi:type="dcterms:W3CDTF">2017-10-12T07:15:00Z</dcterms:created>
  <dcterms:modified xsi:type="dcterms:W3CDTF">2017-10-12T08:39:00Z</dcterms:modified>
</cp:coreProperties>
</file>