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4D8D7" w:themeColor="accent2" w:themeTint="99"/>
  <w:body>
    <w:p>
      <w:pPr>
        <w:pStyle w:val="8"/>
        <w:spacing w:line="400" w:lineRule="atLeast"/>
        <w:jc w:val="center"/>
        <w:rPr>
          <w:bCs/>
          <w:color w:val="auto"/>
          <w:sz w:val="84"/>
          <w:szCs w:val="84"/>
        </w:rPr>
      </w:pPr>
      <w:r>
        <w:rPr>
          <w:rFonts w:hint="eastAsia"/>
          <w:bCs/>
          <w:color w:val="auto"/>
          <w:sz w:val="84"/>
          <w:szCs w:val="84"/>
        </w:rPr>
        <w:t>政府采购</w:t>
      </w:r>
    </w:p>
    <w:p>
      <w:pPr>
        <w:pStyle w:val="8"/>
        <w:spacing w:line="400" w:lineRule="atLeast"/>
        <w:jc w:val="center"/>
        <w:rPr>
          <w:bCs/>
          <w:color w:val="auto"/>
          <w:sz w:val="84"/>
          <w:szCs w:val="84"/>
        </w:rPr>
      </w:pPr>
      <w:r>
        <w:rPr>
          <w:rFonts w:hint="eastAsia"/>
          <w:bCs/>
          <w:color w:val="auto"/>
          <w:sz w:val="84"/>
          <w:szCs w:val="84"/>
        </w:rPr>
        <w:t>竞争性</w:t>
      </w:r>
      <w:r>
        <w:rPr>
          <w:rFonts w:hint="eastAsia"/>
          <w:bCs/>
          <w:color w:val="auto"/>
          <w:sz w:val="84"/>
          <w:szCs w:val="84"/>
          <w:lang w:eastAsia="zh-CN"/>
        </w:rPr>
        <w:t>谈判</w:t>
      </w:r>
      <w:r>
        <w:rPr>
          <w:rFonts w:hint="eastAsia"/>
          <w:bCs/>
          <w:color w:val="auto"/>
          <w:sz w:val="84"/>
          <w:szCs w:val="84"/>
        </w:rPr>
        <w:t>文件</w:t>
      </w:r>
    </w:p>
    <w:p>
      <w:pPr>
        <w:pStyle w:val="7"/>
        <w:jc w:val="cente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8"/>
        <w:spacing w:beforeLines="100" w:afterLines="100" w:line="240" w:lineRule="auto"/>
        <w:jc w:val="both"/>
        <w:rPr>
          <w:rFonts w:hint="eastAsia" w:cs="宋体"/>
          <w:b/>
          <w:color w:val="auto"/>
          <w:sz w:val="28"/>
          <w:szCs w:val="28"/>
        </w:rPr>
      </w:pPr>
    </w:p>
    <w:p>
      <w:pPr>
        <w:pStyle w:val="8"/>
        <w:spacing w:beforeLines="100" w:afterLines="100" w:line="240" w:lineRule="auto"/>
        <w:ind w:left="79" w:leftChars="38" w:firstLine="274" w:firstLineChars="98"/>
        <w:jc w:val="both"/>
        <w:rPr>
          <w:rFonts w:hint="eastAsia" w:cs="宋体"/>
          <w:b/>
          <w:color w:val="auto"/>
          <w:sz w:val="28"/>
          <w:szCs w:val="28"/>
          <w:lang w:val="en-US" w:eastAsia="zh-CN"/>
        </w:rPr>
      </w:pPr>
      <w:r>
        <w:rPr>
          <w:rFonts w:hint="eastAsia" w:cs="宋体"/>
          <w:b/>
          <w:color w:val="auto"/>
          <w:sz w:val="28"/>
          <w:szCs w:val="28"/>
        </w:rPr>
        <w:t>采购项目名称</w:t>
      </w:r>
      <w:r>
        <w:rPr>
          <w:rFonts w:hint="eastAsia" w:cs="宋体"/>
          <w:b/>
          <w:color w:val="auto"/>
          <w:sz w:val="28"/>
          <w:szCs w:val="28"/>
          <w:lang w:eastAsia="zh-CN"/>
        </w:rPr>
        <w:t>：</w:t>
      </w:r>
      <w:r>
        <w:rPr>
          <w:rFonts w:hint="eastAsia" w:cs="宋体"/>
          <w:b/>
          <w:color w:val="auto"/>
          <w:sz w:val="28"/>
          <w:szCs w:val="28"/>
          <w:lang w:val="en-US" w:eastAsia="zh-CN"/>
        </w:rPr>
        <w:t>衡阳高新技术产业开发区管理委员会</w:t>
      </w:r>
    </w:p>
    <w:p>
      <w:pPr>
        <w:pStyle w:val="8"/>
        <w:spacing w:beforeLines="100" w:afterLines="100" w:line="240" w:lineRule="auto"/>
        <w:ind w:left="79" w:leftChars="38" w:firstLine="2234" w:firstLineChars="798"/>
        <w:jc w:val="both"/>
        <w:rPr>
          <w:rFonts w:hint="eastAsia" w:cs="宋体"/>
          <w:b/>
          <w:color w:val="auto"/>
          <w:sz w:val="28"/>
          <w:szCs w:val="28"/>
          <w:lang w:val="en-US" w:eastAsia="zh-CN"/>
        </w:rPr>
      </w:pPr>
      <w:r>
        <w:rPr>
          <w:rFonts w:hint="eastAsia" w:cs="宋体"/>
          <w:b/>
          <w:color w:val="auto"/>
          <w:sz w:val="28"/>
          <w:szCs w:val="28"/>
          <w:lang w:val="en-US" w:eastAsia="zh-CN"/>
        </w:rPr>
        <w:t>10KV配电工程</w:t>
      </w:r>
    </w:p>
    <w:p>
      <w:pPr>
        <w:pStyle w:val="8"/>
        <w:spacing w:beforeLines="100" w:afterLines="100" w:line="240" w:lineRule="auto"/>
        <w:ind w:left="79" w:leftChars="38" w:firstLine="274" w:firstLineChars="98"/>
        <w:jc w:val="both"/>
        <w:rPr>
          <w:rFonts w:hint="eastAsia" w:cs="宋体"/>
          <w:b/>
          <w:color w:val="auto"/>
          <w:sz w:val="28"/>
          <w:szCs w:val="28"/>
        </w:rPr>
      </w:pPr>
      <w:r>
        <w:rPr>
          <w:rFonts w:hint="eastAsia" w:cs="宋体"/>
          <w:b/>
          <w:color w:val="auto"/>
          <w:sz w:val="28"/>
          <w:szCs w:val="28"/>
        </w:rPr>
        <w:t>采</w:t>
      </w:r>
      <w:r>
        <w:rPr>
          <w:rFonts w:cs="宋体"/>
          <w:b/>
          <w:color w:val="auto"/>
          <w:sz w:val="28"/>
          <w:szCs w:val="28"/>
        </w:rPr>
        <w:t xml:space="preserve">   </w:t>
      </w:r>
      <w:r>
        <w:rPr>
          <w:rFonts w:hint="eastAsia" w:cs="宋体"/>
          <w:b/>
          <w:color w:val="auto"/>
          <w:sz w:val="28"/>
          <w:szCs w:val="28"/>
        </w:rPr>
        <w:t>购</w:t>
      </w:r>
      <w:r>
        <w:rPr>
          <w:rFonts w:cs="宋体"/>
          <w:b/>
          <w:color w:val="auto"/>
          <w:sz w:val="28"/>
          <w:szCs w:val="28"/>
        </w:rPr>
        <w:t xml:space="preserve">   </w:t>
      </w:r>
      <w:r>
        <w:rPr>
          <w:rFonts w:hint="eastAsia" w:cs="宋体"/>
          <w:b/>
          <w:color w:val="auto"/>
          <w:sz w:val="28"/>
          <w:szCs w:val="28"/>
        </w:rPr>
        <w:t>人：衡阳高新技术产业开发区管理委员会</w:t>
      </w:r>
    </w:p>
    <w:p>
      <w:pPr>
        <w:pStyle w:val="8"/>
        <w:spacing w:beforeLines="100" w:afterLines="100" w:line="240" w:lineRule="auto"/>
        <w:ind w:left="79" w:leftChars="38" w:firstLine="274" w:firstLineChars="98"/>
        <w:jc w:val="left"/>
        <w:rPr>
          <w:rFonts w:cs="宋体"/>
          <w:b/>
          <w:color w:val="auto"/>
          <w:sz w:val="28"/>
          <w:szCs w:val="28"/>
        </w:rPr>
      </w:pPr>
      <w:r>
        <w:rPr>
          <w:rFonts w:hint="eastAsia" w:cs="宋体"/>
          <w:b/>
          <w:color w:val="auto"/>
          <w:sz w:val="28"/>
          <w:szCs w:val="28"/>
        </w:rPr>
        <w:t>政府采购编号</w:t>
      </w:r>
      <w:r>
        <w:rPr>
          <w:rFonts w:cs="宋体"/>
          <w:b/>
          <w:color w:val="auto"/>
          <w:sz w:val="28"/>
          <w:szCs w:val="28"/>
        </w:rPr>
        <w:t>:</w:t>
      </w:r>
      <w:r>
        <w:rPr>
          <w:rFonts w:hint="eastAsia" w:cs="宋体"/>
          <w:b/>
          <w:color w:val="auto"/>
          <w:sz w:val="28"/>
          <w:szCs w:val="28"/>
          <w:lang w:val="en-US" w:eastAsia="zh-CN"/>
        </w:rPr>
        <w:t>HYGX2019-B001</w:t>
      </w:r>
      <w:r>
        <w:rPr>
          <w:rFonts w:cs="宋体"/>
          <w:b/>
          <w:color w:val="auto"/>
          <w:sz w:val="28"/>
          <w:szCs w:val="28"/>
        </w:rPr>
        <w:t xml:space="preserve"> </w:t>
      </w:r>
      <w:r>
        <w:rPr>
          <w:rFonts w:hint="eastAsia" w:cs="宋体"/>
          <w:b/>
          <w:color w:val="auto"/>
          <w:sz w:val="28"/>
          <w:szCs w:val="28"/>
        </w:rPr>
        <w:t xml:space="preserve">   </w:t>
      </w:r>
    </w:p>
    <w:p>
      <w:pPr>
        <w:pStyle w:val="8"/>
        <w:spacing w:beforeLines="100" w:afterLines="100" w:line="240" w:lineRule="auto"/>
        <w:ind w:left="79" w:leftChars="38" w:firstLine="274" w:firstLineChars="98"/>
        <w:jc w:val="left"/>
        <w:rPr>
          <w:rFonts w:hint="eastAsia" w:cs="宋体"/>
          <w:b/>
          <w:color w:val="auto"/>
          <w:sz w:val="28"/>
          <w:szCs w:val="28"/>
          <w:lang w:val="en-US" w:eastAsia="zh-CN"/>
        </w:rPr>
      </w:pPr>
      <w:r>
        <w:rPr>
          <w:rFonts w:hint="eastAsia" w:cs="宋体"/>
          <w:b/>
          <w:color w:val="auto"/>
          <w:sz w:val="28"/>
          <w:szCs w:val="28"/>
        </w:rPr>
        <w:t>委托代理编号</w:t>
      </w:r>
      <w:r>
        <w:rPr>
          <w:rFonts w:cs="宋体"/>
          <w:b/>
          <w:color w:val="auto"/>
          <w:sz w:val="28"/>
          <w:szCs w:val="28"/>
        </w:rPr>
        <w:t>:</w:t>
      </w:r>
      <w:r>
        <w:rPr>
          <w:rFonts w:hint="eastAsia" w:cs="宋体"/>
          <w:b/>
          <w:color w:val="auto"/>
          <w:sz w:val="28"/>
          <w:szCs w:val="28"/>
          <w:lang w:val="en-US" w:eastAsia="zh-CN"/>
        </w:rPr>
        <w:t>HYZY2019-B005</w:t>
      </w:r>
    </w:p>
    <w:p>
      <w:pPr>
        <w:pStyle w:val="8"/>
        <w:spacing w:beforeLines="100" w:afterLines="100" w:line="240" w:lineRule="auto"/>
        <w:ind w:left="79" w:leftChars="38" w:firstLine="274" w:firstLineChars="98"/>
        <w:jc w:val="left"/>
        <w:rPr>
          <w:b/>
          <w:bCs/>
          <w:color w:val="auto"/>
          <w:sz w:val="32"/>
          <w:szCs w:val="32"/>
        </w:rPr>
      </w:pPr>
      <w:r>
        <w:rPr>
          <w:rFonts w:hint="eastAsia"/>
          <w:b/>
          <w:bCs/>
          <w:color w:val="auto"/>
          <w:sz w:val="28"/>
          <w:szCs w:val="28"/>
          <w:lang w:eastAsia="zh-CN"/>
        </w:rPr>
        <w:t>采购代理机构</w:t>
      </w:r>
      <w:r>
        <w:rPr>
          <w:rFonts w:hint="eastAsia"/>
          <w:b/>
          <w:bCs/>
          <w:color w:val="auto"/>
          <w:sz w:val="28"/>
          <w:szCs w:val="28"/>
          <w:lang w:val="en-US" w:eastAsia="zh-CN"/>
        </w:rPr>
        <w:t>: 湖南中誉项目管理有限公司</w:t>
      </w:r>
    </w:p>
    <w:p>
      <w:pPr>
        <w:pStyle w:val="8"/>
        <w:adjustRightInd w:val="0"/>
        <w:snapToGrid w:val="0"/>
        <w:spacing w:line="360" w:lineRule="auto"/>
        <w:rPr>
          <w:b/>
          <w:bCs/>
          <w:color w:val="auto"/>
          <w:sz w:val="32"/>
          <w:szCs w:val="32"/>
        </w:rPr>
      </w:pPr>
    </w:p>
    <w:p>
      <w:pPr>
        <w:pStyle w:val="8"/>
        <w:adjustRightInd w:val="0"/>
        <w:snapToGrid w:val="0"/>
        <w:spacing w:line="360" w:lineRule="auto"/>
        <w:jc w:val="center"/>
        <w:rPr>
          <w:b/>
          <w:bCs/>
          <w:color w:val="auto"/>
          <w:sz w:val="32"/>
          <w:szCs w:val="32"/>
        </w:rPr>
      </w:pPr>
      <w:r>
        <w:rPr>
          <w:rFonts w:hint="eastAsia"/>
          <w:b/>
          <w:bCs/>
          <w:color w:val="auto"/>
          <w:sz w:val="32"/>
          <w:szCs w:val="32"/>
        </w:rPr>
        <w:t>二零一</w:t>
      </w:r>
      <w:r>
        <w:rPr>
          <w:rFonts w:hint="eastAsia"/>
          <w:b/>
          <w:bCs/>
          <w:color w:val="auto"/>
          <w:sz w:val="32"/>
          <w:szCs w:val="32"/>
          <w:lang w:eastAsia="zh-CN"/>
        </w:rPr>
        <w:t>九</w:t>
      </w:r>
      <w:r>
        <w:rPr>
          <w:rFonts w:hint="eastAsia"/>
          <w:b/>
          <w:bCs/>
          <w:color w:val="auto"/>
          <w:sz w:val="32"/>
          <w:szCs w:val="32"/>
        </w:rPr>
        <w:t>年</w:t>
      </w:r>
      <w:r>
        <w:rPr>
          <w:rFonts w:hint="eastAsia"/>
          <w:b/>
          <w:bCs/>
          <w:color w:val="auto"/>
          <w:sz w:val="32"/>
          <w:szCs w:val="32"/>
          <w:lang w:val="en-US" w:eastAsia="zh-CN"/>
        </w:rPr>
        <w:t>五</w:t>
      </w:r>
      <w:r>
        <w:rPr>
          <w:rFonts w:hint="eastAsia"/>
          <w:b/>
          <w:bCs/>
          <w:color w:val="auto"/>
          <w:sz w:val="32"/>
          <w:szCs w:val="32"/>
        </w:rPr>
        <w:t>月</w:t>
      </w:r>
    </w:p>
    <w:p>
      <w:pPr>
        <w:pStyle w:val="8"/>
        <w:adjustRightInd w:val="0"/>
        <w:snapToGrid w:val="0"/>
        <w:spacing w:line="360" w:lineRule="auto"/>
        <w:jc w:val="center"/>
        <w:rPr>
          <w:rFonts w:ascii="方正小标宋_GBK" w:hAnsi="宋体" w:eastAsia="方正小标宋_GBK"/>
          <w:color w:val="auto"/>
          <w:spacing w:val="160"/>
          <w:sz w:val="36"/>
          <w:szCs w:val="36"/>
        </w:rPr>
      </w:pPr>
    </w:p>
    <w:p>
      <w:pPr>
        <w:pStyle w:val="8"/>
        <w:adjustRightInd w:val="0"/>
        <w:snapToGrid w:val="0"/>
        <w:spacing w:line="360" w:lineRule="auto"/>
        <w:jc w:val="both"/>
        <w:rPr>
          <w:rFonts w:ascii="方正小标宋_GBK" w:hAnsi="宋体" w:eastAsia="方正小标宋_GBK"/>
          <w:color w:val="auto"/>
          <w:spacing w:val="160"/>
          <w:sz w:val="36"/>
          <w:szCs w:val="36"/>
        </w:rPr>
      </w:pPr>
    </w:p>
    <w:p>
      <w:pPr>
        <w:pStyle w:val="8"/>
        <w:adjustRightInd w:val="0"/>
        <w:snapToGrid w:val="0"/>
        <w:spacing w:line="360" w:lineRule="auto"/>
        <w:jc w:val="both"/>
        <w:rPr>
          <w:rFonts w:ascii="方正小标宋_GBK" w:hAnsi="宋体" w:eastAsia="方正小标宋_GBK"/>
          <w:color w:val="auto"/>
          <w:spacing w:val="160"/>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40" w:right="1684" w:bottom="1440" w:left="1684" w:header="851" w:footer="992" w:gutter="0"/>
          <w:pgNumType w:fmt="decimal" w:start="1"/>
          <w:cols w:space="0" w:num="1"/>
          <w:rtlGutter w:val="0"/>
          <w:docGrid w:type="linesAndChars" w:linePitch="312" w:charSpace="0"/>
        </w:sectPr>
      </w:pPr>
    </w:p>
    <w:p>
      <w:pPr>
        <w:pStyle w:val="8"/>
        <w:adjustRightInd w:val="0"/>
        <w:snapToGrid w:val="0"/>
        <w:spacing w:line="360" w:lineRule="auto"/>
        <w:jc w:val="center"/>
        <w:rPr>
          <w:rFonts w:ascii="方正小标宋_GBK" w:hAnsi="宋体" w:eastAsia="方正小标宋_GBK"/>
          <w:color w:val="auto"/>
          <w:spacing w:val="160"/>
          <w:sz w:val="36"/>
          <w:szCs w:val="36"/>
        </w:rPr>
      </w:pPr>
      <w:r>
        <w:rPr>
          <w:rFonts w:hint="eastAsia" w:ascii="方正小标宋_GBK" w:hAnsi="宋体" w:eastAsia="方正小标宋_GBK"/>
          <w:color w:val="auto"/>
          <w:spacing w:val="160"/>
          <w:sz w:val="36"/>
          <w:szCs w:val="36"/>
        </w:rPr>
        <w:t>目录</w:t>
      </w:r>
    </w:p>
    <w:p>
      <w:pPr>
        <w:pStyle w:val="8"/>
        <w:adjustRightInd w:val="0"/>
        <w:snapToGrid w:val="0"/>
        <w:spacing w:line="360" w:lineRule="auto"/>
        <w:rPr>
          <w:rFonts w:hAnsi="宋体"/>
          <w:b/>
          <w:color w:val="auto"/>
          <w:sz w:val="24"/>
          <w:szCs w:val="24"/>
        </w:rPr>
      </w:pPr>
    </w:p>
    <w:p>
      <w:pPr>
        <w:pStyle w:val="8"/>
        <w:adjustRightInd w:val="0"/>
        <w:snapToGrid w:val="0"/>
        <w:spacing w:line="360" w:lineRule="auto"/>
        <w:rPr>
          <w:rFonts w:hint="eastAsia" w:hAnsi="宋体"/>
          <w:b/>
          <w:color w:val="auto"/>
          <w:sz w:val="24"/>
          <w:szCs w:val="24"/>
        </w:rPr>
      </w:pPr>
      <w:r>
        <w:rPr>
          <w:rFonts w:hint="eastAsia" w:hAnsi="宋体"/>
          <w:b/>
          <w:color w:val="auto"/>
          <w:sz w:val="24"/>
          <w:szCs w:val="24"/>
        </w:rPr>
        <w:t>第一章  谈判通知</w:t>
      </w:r>
    </w:p>
    <w:p>
      <w:pPr>
        <w:pStyle w:val="8"/>
        <w:adjustRightInd w:val="0"/>
        <w:snapToGrid w:val="0"/>
        <w:spacing w:line="360" w:lineRule="auto"/>
        <w:rPr>
          <w:rFonts w:hint="eastAsia" w:hAnsi="宋体"/>
          <w:b/>
          <w:color w:val="auto"/>
          <w:sz w:val="24"/>
          <w:szCs w:val="24"/>
        </w:rPr>
      </w:pPr>
      <w:r>
        <w:rPr>
          <w:rFonts w:hint="eastAsia" w:hAnsi="宋体"/>
          <w:b/>
          <w:color w:val="auto"/>
          <w:sz w:val="24"/>
          <w:szCs w:val="24"/>
        </w:rPr>
        <w:t>第二章  谈判须知</w:t>
      </w:r>
    </w:p>
    <w:p>
      <w:pPr>
        <w:tabs>
          <w:tab w:val="left" w:pos="1440"/>
        </w:tabs>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谈判须知前附表</w:t>
      </w:r>
    </w:p>
    <w:p>
      <w:pPr>
        <w:tabs>
          <w:tab w:val="left" w:pos="1440"/>
        </w:tabs>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谈判须知正文</w:t>
      </w:r>
    </w:p>
    <w:p>
      <w:pPr>
        <w:tabs>
          <w:tab w:val="left" w:pos="1440"/>
        </w:tabs>
        <w:adjustRightInd w:val="0"/>
        <w:snapToGrid w:val="0"/>
        <w:spacing w:line="360" w:lineRule="auto"/>
        <w:ind w:firstLine="630" w:firstLineChars="300"/>
        <w:rPr>
          <w:rFonts w:hint="eastAsia" w:ascii="宋体" w:hAnsi="宋体"/>
          <w:color w:val="auto"/>
          <w:szCs w:val="21"/>
        </w:rPr>
      </w:pPr>
      <w:r>
        <w:rPr>
          <w:rFonts w:hint="eastAsia" w:ascii="宋体" w:hAnsi="宋体"/>
          <w:color w:val="auto"/>
          <w:szCs w:val="21"/>
        </w:rPr>
        <w:t>一、说明</w:t>
      </w:r>
    </w:p>
    <w:p>
      <w:pPr>
        <w:tabs>
          <w:tab w:val="left" w:pos="1440"/>
        </w:tabs>
        <w:adjustRightInd w:val="0"/>
        <w:snapToGrid w:val="0"/>
        <w:spacing w:line="360" w:lineRule="auto"/>
        <w:ind w:firstLine="630" w:firstLineChars="300"/>
        <w:rPr>
          <w:rFonts w:hint="eastAsia" w:ascii="宋体" w:hAnsi="宋体"/>
          <w:color w:val="auto"/>
          <w:szCs w:val="21"/>
        </w:rPr>
      </w:pPr>
      <w:r>
        <w:rPr>
          <w:rFonts w:hint="eastAsia" w:ascii="宋体" w:hAnsi="宋体"/>
          <w:color w:val="auto"/>
          <w:szCs w:val="21"/>
        </w:rPr>
        <w:t>二、</w:t>
      </w:r>
      <w:r>
        <w:rPr>
          <w:rFonts w:hint="eastAsia" w:ascii="宋体" w:hAnsi="宋体"/>
          <w:bCs/>
          <w:color w:val="auto"/>
          <w:szCs w:val="21"/>
        </w:rPr>
        <w:t>谈判</w:t>
      </w:r>
      <w:r>
        <w:rPr>
          <w:rFonts w:hint="eastAsia" w:ascii="宋体" w:hAnsi="宋体"/>
          <w:color w:val="auto"/>
          <w:szCs w:val="21"/>
        </w:rPr>
        <w:t>文件</w:t>
      </w:r>
    </w:p>
    <w:p>
      <w:pPr>
        <w:adjustRightInd w:val="0"/>
        <w:snapToGrid w:val="0"/>
        <w:spacing w:line="360" w:lineRule="auto"/>
        <w:ind w:firstLine="630" w:firstLineChars="300"/>
        <w:rPr>
          <w:rFonts w:hint="eastAsia" w:ascii="宋体" w:hAnsi="宋体"/>
          <w:color w:val="auto"/>
          <w:szCs w:val="21"/>
        </w:rPr>
      </w:pPr>
      <w:r>
        <w:rPr>
          <w:rFonts w:hint="eastAsia" w:ascii="宋体" w:hAnsi="宋体"/>
          <w:color w:val="auto"/>
          <w:szCs w:val="21"/>
        </w:rPr>
        <w:t>三、响应文件</w:t>
      </w:r>
    </w:p>
    <w:p>
      <w:pPr>
        <w:adjustRightInd w:val="0"/>
        <w:snapToGrid w:val="0"/>
        <w:spacing w:line="360" w:lineRule="auto"/>
        <w:ind w:firstLine="630" w:firstLineChars="300"/>
        <w:rPr>
          <w:rFonts w:hint="eastAsia" w:ascii="宋体" w:hAnsi="宋体"/>
          <w:color w:val="auto"/>
          <w:szCs w:val="21"/>
        </w:rPr>
      </w:pPr>
      <w:r>
        <w:rPr>
          <w:rFonts w:hint="eastAsia" w:ascii="宋体" w:hAnsi="宋体"/>
          <w:color w:val="auto"/>
          <w:szCs w:val="21"/>
        </w:rPr>
        <w:t>四、响应文件的递交</w:t>
      </w:r>
    </w:p>
    <w:p>
      <w:pPr>
        <w:adjustRightInd w:val="0"/>
        <w:snapToGrid w:val="0"/>
        <w:spacing w:line="360" w:lineRule="auto"/>
        <w:ind w:firstLine="630" w:firstLineChars="300"/>
        <w:rPr>
          <w:rFonts w:hint="eastAsia" w:ascii="宋体" w:hAnsi="宋体"/>
          <w:bCs/>
          <w:color w:val="auto"/>
          <w:szCs w:val="21"/>
        </w:rPr>
      </w:pPr>
      <w:r>
        <w:rPr>
          <w:rFonts w:hint="eastAsia" w:ascii="宋体" w:hAnsi="宋体"/>
          <w:bCs/>
          <w:color w:val="auto"/>
          <w:szCs w:val="21"/>
        </w:rPr>
        <w:t>五、</w:t>
      </w:r>
      <w:r>
        <w:rPr>
          <w:rFonts w:hint="eastAsia" w:ascii="宋体" w:hAnsi="宋体"/>
          <w:color w:val="auto"/>
          <w:szCs w:val="21"/>
        </w:rPr>
        <w:t>响应文件</w:t>
      </w:r>
      <w:r>
        <w:rPr>
          <w:rFonts w:hint="eastAsia" w:ascii="宋体" w:hAnsi="宋体"/>
          <w:bCs/>
          <w:color w:val="auto"/>
          <w:szCs w:val="21"/>
        </w:rPr>
        <w:t>的</w:t>
      </w:r>
      <w:r>
        <w:rPr>
          <w:rFonts w:hint="eastAsia" w:ascii="宋体" w:hAnsi="宋体"/>
          <w:color w:val="auto"/>
          <w:szCs w:val="21"/>
        </w:rPr>
        <w:t>评审与谈判</w:t>
      </w:r>
    </w:p>
    <w:p>
      <w:pPr>
        <w:adjustRightInd w:val="0"/>
        <w:snapToGrid w:val="0"/>
        <w:spacing w:line="360" w:lineRule="auto"/>
        <w:ind w:firstLine="630" w:firstLineChars="300"/>
        <w:rPr>
          <w:rFonts w:hint="eastAsia" w:ascii="宋体" w:hAnsi="宋体"/>
          <w:color w:val="auto"/>
          <w:szCs w:val="21"/>
        </w:rPr>
      </w:pPr>
      <w:r>
        <w:rPr>
          <w:rFonts w:hint="eastAsia" w:ascii="宋体" w:hAnsi="宋体"/>
          <w:color w:val="auto"/>
          <w:szCs w:val="21"/>
        </w:rPr>
        <w:t>六、成交结果信息公布与授予合同</w:t>
      </w:r>
    </w:p>
    <w:p>
      <w:pPr>
        <w:adjustRightInd w:val="0"/>
        <w:snapToGrid w:val="0"/>
        <w:spacing w:line="360" w:lineRule="auto"/>
        <w:ind w:firstLine="630" w:firstLineChars="300"/>
        <w:jc w:val="left"/>
        <w:rPr>
          <w:rFonts w:hint="eastAsia" w:ascii="宋体" w:hAnsi="宋体"/>
          <w:color w:val="auto"/>
          <w:szCs w:val="21"/>
        </w:rPr>
      </w:pPr>
      <w:r>
        <w:rPr>
          <w:rFonts w:hint="eastAsia" w:ascii="宋体" w:hAnsi="宋体"/>
          <w:color w:val="auto"/>
          <w:szCs w:val="21"/>
        </w:rPr>
        <w:t>七、其他规定</w:t>
      </w:r>
    </w:p>
    <w:p>
      <w:pPr>
        <w:adjustRightInd w:val="0"/>
        <w:snapToGrid w:val="0"/>
        <w:spacing w:line="360" w:lineRule="auto"/>
        <w:rPr>
          <w:rFonts w:hint="eastAsia" w:ascii="宋体" w:hAnsi="宋体"/>
          <w:b/>
          <w:color w:val="auto"/>
          <w:sz w:val="24"/>
        </w:rPr>
      </w:pPr>
      <w:r>
        <w:rPr>
          <w:rFonts w:hint="eastAsia" w:ascii="宋体" w:hAnsi="宋体"/>
          <w:b/>
          <w:color w:val="auto"/>
          <w:sz w:val="24"/>
        </w:rPr>
        <w:t>第三章  政府采购合同格式</w:t>
      </w:r>
    </w:p>
    <w:p>
      <w:pPr>
        <w:pStyle w:val="8"/>
        <w:adjustRightInd w:val="0"/>
        <w:snapToGrid w:val="0"/>
        <w:spacing w:line="360" w:lineRule="auto"/>
        <w:rPr>
          <w:rFonts w:hint="eastAsia" w:hAnsi="宋体"/>
          <w:b/>
          <w:color w:val="auto"/>
          <w:sz w:val="24"/>
          <w:szCs w:val="24"/>
        </w:rPr>
      </w:pPr>
      <w:r>
        <w:rPr>
          <w:rFonts w:hint="eastAsia" w:hAnsi="宋体"/>
          <w:b/>
          <w:color w:val="auto"/>
          <w:sz w:val="24"/>
          <w:szCs w:val="24"/>
        </w:rPr>
        <w:t>第四章  采购需求</w:t>
      </w:r>
    </w:p>
    <w:p>
      <w:pPr>
        <w:autoSpaceDE w:val="0"/>
        <w:autoSpaceDN w:val="0"/>
        <w:adjustRightInd w:val="0"/>
        <w:snapToGrid w:val="0"/>
        <w:spacing w:line="360" w:lineRule="auto"/>
        <w:rPr>
          <w:rFonts w:hint="eastAsia" w:ascii="宋体" w:hAnsi="宋体"/>
          <w:b/>
          <w:color w:val="auto"/>
          <w:sz w:val="24"/>
        </w:rPr>
      </w:pPr>
      <w:r>
        <w:rPr>
          <w:rFonts w:hint="eastAsia" w:hAnsi="宋体"/>
          <w:b/>
          <w:color w:val="auto"/>
          <w:sz w:val="24"/>
        </w:rPr>
        <w:t xml:space="preserve">第五章  </w:t>
      </w:r>
      <w:r>
        <w:rPr>
          <w:rFonts w:hint="eastAsia" w:ascii="宋体" w:hAnsi="宋体"/>
          <w:b/>
          <w:color w:val="auto"/>
          <w:sz w:val="24"/>
        </w:rPr>
        <w:t>响应文件组成</w:t>
      </w:r>
    </w:p>
    <w:p>
      <w:pPr>
        <w:spacing w:line="360" w:lineRule="exact"/>
        <w:rPr>
          <w:rFonts w:ascii="黑体" w:eastAsia="黑体"/>
          <w:b/>
          <w:color w:val="auto"/>
          <w:sz w:val="24"/>
        </w:rPr>
      </w:pPr>
    </w:p>
    <w:p>
      <w:pPr>
        <w:spacing w:line="360" w:lineRule="exact"/>
        <w:rPr>
          <w:rFonts w:ascii="黑体" w:eastAsia="黑体"/>
          <w:b/>
          <w:color w:val="auto"/>
          <w:sz w:val="24"/>
        </w:rPr>
      </w:pPr>
    </w:p>
    <w:p>
      <w:pPr>
        <w:spacing w:line="360" w:lineRule="exact"/>
        <w:rPr>
          <w:rFonts w:ascii="黑体" w:eastAsia="黑体"/>
          <w:b/>
          <w:color w:val="auto"/>
          <w:sz w:val="24"/>
        </w:rPr>
      </w:pPr>
    </w:p>
    <w:p>
      <w:pPr>
        <w:spacing w:line="360" w:lineRule="exact"/>
        <w:rPr>
          <w:rFonts w:ascii="黑体" w:eastAsia="黑体"/>
          <w:b/>
          <w:color w:val="auto"/>
          <w:sz w:val="24"/>
        </w:rPr>
      </w:pPr>
    </w:p>
    <w:p>
      <w:pPr>
        <w:spacing w:line="360" w:lineRule="exact"/>
        <w:rPr>
          <w:rFonts w:ascii="黑体" w:eastAsia="黑体"/>
          <w:b/>
          <w:color w:val="auto"/>
          <w:sz w:val="24"/>
        </w:rPr>
      </w:pPr>
    </w:p>
    <w:p>
      <w:pPr>
        <w:pStyle w:val="8"/>
        <w:jc w:val="center"/>
        <w:rPr>
          <w:rFonts w:hint="eastAsia" w:ascii="黑体" w:eastAsia="黑体"/>
          <w:color w:val="auto"/>
          <w:sz w:val="28"/>
          <w:szCs w:val="32"/>
          <w:lang w:eastAsia="zh-CN"/>
        </w:rPr>
      </w:pPr>
      <w:r>
        <w:rPr>
          <w:rFonts w:ascii="黑体" w:eastAsia="黑体"/>
          <w:b/>
          <w:color w:val="auto"/>
          <w:sz w:val="24"/>
        </w:rPr>
        <w:br w:type="page"/>
      </w:r>
    </w:p>
    <w:p>
      <w:pPr>
        <w:jc w:val="center"/>
        <w:rPr>
          <w:rFonts w:hint="eastAsia" w:ascii="黑体" w:hAnsi="宋体" w:eastAsia="黑体"/>
          <w:color w:val="auto"/>
          <w:sz w:val="32"/>
          <w:szCs w:val="32"/>
        </w:rPr>
      </w:pPr>
      <w:r>
        <w:rPr>
          <w:rFonts w:hint="eastAsia" w:ascii="黑体" w:hAnsi="宋体" w:eastAsia="黑体"/>
          <w:color w:val="auto"/>
          <w:sz w:val="32"/>
          <w:szCs w:val="32"/>
        </w:rPr>
        <w:t>第一章  谈判通知</w:t>
      </w:r>
    </w:p>
    <w:p>
      <w:pPr>
        <w:autoSpaceDE w:val="0"/>
        <w:autoSpaceDN w:val="0"/>
        <w:adjustRightInd w:val="0"/>
        <w:snapToGrid w:val="0"/>
        <w:spacing w:line="360" w:lineRule="auto"/>
        <w:jc w:val="left"/>
        <w:rPr>
          <w:rFonts w:hint="eastAsia" w:ascii="宋体" w:hAnsi="宋体" w:cs="宋体"/>
          <w:color w:val="auto"/>
          <w:kern w:val="0"/>
          <w:szCs w:val="21"/>
        </w:rPr>
      </w:pPr>
    </w:p>
    <w:p>
      <w:pPr>
        <w:adjustRightInd w:val="0"/>
        <w:snapToGrid w:val="0"/>
        <w:spacing w:line="360" w:lineRule="auto"/>
        <w:rPr>
          <w:rFonts w:hint="eastAsia" w:asciiTheme="majorEastAsia" w:hAnsiTheme="majorEastAsia" w:eastAsiaTheme="majorEastAsia" w:cstheme="majorEastAsia"/>
          <w:iCs/>
          <w:color w:val="auto"/>
          <w:sz w:val="21"/>
          <w:szCs w:val="21"/>
        </w:rPr>
      </w:pPr>
      <w:r>
        <w:rPr>
          <w:rFonts w:hint="eastAsia" w:asciiTheme="majorEastAsia" w:hAnsiTheme="majorEastAsia" w:eastAsiaTheme="majorEastAsia" w:cstheme="majorEastAsia"/>
          <w:iCs/>
          <w:color w:val="auto"/>
          <w:sz w:val="21"/>
          <w:szCs w:val="21"/>
          <w:u w:val="single"/>
        </w:rPr>
        <w:t xml:space="preserve">                  </w:t>
      </w:r>
      <w:r>
        <w:rPr>
          <w:rFonts w:hint="eastAsia" w:asciiTheme="majorEastAsia" w:hAnsiTheme="majorEastAsia" w:eastAsiaTheme="majorEastAsia" w:cstheme="majorEastAsia"/>
          <w:iCs/>
          <w:color w:val="auto"/>
          <w:sz w:val="21"/>
          <w:szCs w:val="21"/>
        </w:rPr>
        <w:t>(</w:t>
      </w:r>
      <w:r>
        <w:rPr>
          <w:rFonts w:hint="eastAsia" w:asciiTheme="majorEastAsia" w:hAnsiTheme="majorEastAsia" w:eastAsiaTheme="majorEastAsia" w:cstheme="majorEastAsia"/>
          <w:color w:val="auto"/>
          <w:kern w:val="0"/>
          <w:sz w:val="21"/>
          <w:szCs w:val="21"/>
        </w:rPr>
        <w:t>被邀请</w:t>
      </w:r>
      <w:r>
        <w:rPr>
          <w:rFonts w:hint="eastAsia" w:asciiTheme="majorEastAsia" w:hAnsiTheme="majorEastAsia" w:eastAsiaTheme="majorEastAsia" w:cstheme="majorEastAsia"/>
          <w:color w:val="auto"/>
          <w:sz w:val="21"/>
          <w:szCs w:val="21"/>
        </w:rPr>
        <w:t>供应商</w:t>
      </w:r>
      <w:r>
        <w:rPr>
          <w:rFonts w:hint="eastAsia" w:asciiTheme="majorEastAsia" w:hAnsiTheme="majorEastAsia" w:eastAsiaTheme="majorEastAsia" w:cstheme="majorEastAsia"/>
          <w:color w:val="auto"/>
          <w:kern w:val="0"/>
          <w:sz w:val="21"/>
          <w:szCs w:val="21"/>
        </w:rPr>
        <w:t>名称</w:t>
      </w:r>
      <w:r>
        <w:rPr>
          <w:rFonts w:hint="eastAsia" w:asciiTheme="majorEastAsia" w:hAnsiTheme="majorEastAsia" w:eastAsiaTheme="majorEastAsia" w:cstheme="majorEastAsia"/>
          <w:iCs/>
          <w:color w:val="auto"/>
          <w:sz w:val="21"/>
          <w:szCs w:val="21"/>
        </w:rPr>
        <w:t>)：</w:t>
      </w:r>
    </w:p>
    <w:p>
      <w:pPr>
        <w:adjustRightInd w:val="0"/>
        <w:snapToGrid w:val="0"/>
        <w:spacing w:line="360" w:lineRule="auto"/>
        <w:ind w:firstLine="525" w:firstLineChars="25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衡阳高新技术产业开发区管理委员会10KV配电工程</w:t>
      </w:r>
      <w:r>
        <w:rPr>
          <w:rFonts w:hint="eastAsia" w:asciiTheme="majorEastAsia" w:hAnsiTheme="majorEastAsia" w:eastAsiaTheme="majorEastAsia" w:cstheme="majorEastAsia"/>
          <w:color w:val="auto"/>
          <w:sz w:val="21"/>
          <w:szCs w:val="21"/>
        </w:rPr>
        <w:t>，政府采购编号：</w:t>
      </w:r>
      <w:r>
        <w:rPr>
          <w:rFonts w:hint="eastAsia" w:asciiTheme="majorEastAsia" w:hAnsiTheme="majorEastAsia" w:eastAsiaTheme="majorEastAsia" w:cstheme="majorEastAsia"/>
          <w:color w:val="auto"/>
          <w:sz w:val="21"/>
          <w:szCs w:val="21"/>
          <w:lang w:val="en-US" w:eastAsia="zh-CN"/>
        </w:rPr>
        <w:t xml:space="preserve">HYGX2019-B001 </w:t>
      </w:r>
      <w:r>
        <w:rPr>
          <w:rFonts w:hint="eastAsia" w:asciiTheme="majorEastAsia" w:hAnsiTheme="majorEastAsia" w:eastAsiaTheme="majorEastAsia" w:cstheme="majorEastAsia"/>
          <w:color w:val="auto"/>
          <w:sz w:val="21"/>
          <w:szCs w:val="21"/>
        </w:rPr>
        <w:t>，委托代理编号：</w:t>
      </w:r>
      <w:r>
        <w:rPr>
          <w:rFonts w:hint="eastAsia" w:asciiTheme="majorEastAsia" w:hAnsiTheme="majorEastAsia" w:eastAsiaTheme="majorEastAsia" w:cstheme="majorEastAsia"/>
          <w:color w:val="auto"/>
          <w:sz w:val="21"/>
          <w:szCs w:val="21"/>
          <w:lang w:val="en-US" w:eastAsia="zh-CN"/>
        </w:rPr>
        <w:t>HYZY2019-B005</w:t>
      </w:r>
      <w:r>
        <w:rPr>
          <w:rFonts w:hint="eastAsia" w:asciiTheme="majorEastAsia" w:hAnsiTheme="majorEastAsia" w:eastAsiaTheme="majorEastAsia" w:cstheme="majorEastAsia"/>
          <w:color w:val="auto"/>
          <w:sz w:val="21"/>
          <w:szCs w:val="21"/>
        </w:rPr>
        <w:t>项目进行竞争性谈判采购。经谈判小组确定，通知你单位参加谈判。</w:t>
      </w:r>
    </w:p>
    <w:p>
      <w:pPr>
        <w:keepNext w:val="0"/>
        <w:keepLines w:val="0"/>
        <w:pageBreakBefore w:val="0"/>
        <w:widowControl w:val="0"/>
        <w:kinsoku/>
        <w:wordWrap w:val="0"/>
        <w:overflowPunct/>
        <w:topLinePunct w:val="0"/>
        <w:autoSpaceDE/>
        <w:autoSpaceDN/>
        <w:bidi w:val="0"/>
        <w:adjustRightInd w:val="0"/>
        <w:snapToGrid w:val="0"/>
        <w:spacing w:line="360" w:lineRule="auto"/>
        <w:ind w:left="218" w:leftChars="104" w:firstLine="210" w:firstLineChars="100"/>
        <w:textAlignment w:val="auto"/>
        <w:outlineLvl w:val="9"/>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sz w:val="21"/>
          <w:szCs w:val="21"/>
        </w:rPr>
        <w:t>1、</w:t>
      </w:r>
      <w:r>
        <w:rPr>
          <w:rFonts w:hint="eastAsia" w:asciiTheme="majorEastAsia" w:hAnsiTheme="majorEastAsia" w:eastAsiaTheme="majorEastAsia" w:cstheme="majorEastAsia"/>
          <w:color w:val="auto"/>
          <w:sz w:val="21"/>
          <w:szCs w:val="21"/>
          <w:lang w:eastAsia="zh-CN"/>
        </w:rPr>
        <w:t>请你单位在衡阳市公共资源交易中心窗口办理CA认证后，请从2019年</w:t>
      </w:r>
      <w:r>
        <w:rPr>
          <w:rFonts w:hint="eastAsia" w:asciiTheme="majorEastAsia" w:hAnsiTheme="majorEastAsia" w:eastAsiaTheme="majorEastAsia" w:cstheme="majorEastAsia"/>
          <w:color w:val="auto"/>
          <w:sz w:val="21"/>
          <w:szCs w:val="21"/>
          <w:u w:val="single"/>
          <w:lang w:val="en-US" w:eastAsia="zh-CN"/>
        </w:rPr>
        <w:t xml:space="preserve"> 6 </w:t>
      </w:r>
      <w:r>
        <w:rPr>
          <w:rFonts w:hint="eastAsia" w:asciiTheme="majorEastAsia" w:hAnsiTheme="majorEastAsia" w:eastAsiaTheme="majorEastAsia" w:cstheme="majorEastAsia"/>
          <w:color w:val="auto"/>
          <w:sz w:val="21"/>
          <w:szCs w:val="21"/>
          <w:lang w:eastAsia="zh-CN"/>
        </w:rPr>
        <w:t>月</w:t>
      </w:r>
      <w:r>
        <w:rPr>
          <w:rFonts w:hint="eastAsia" w:asciiTheme="majorEastAsia" w:hAnsiTheme="majorEastAsia" w:eastAsiaTheme="majorEastAsia" w:cstheme="majorEastAsia"/>
          <w:color w:val="auto"/>
          <w:sz w:val="21"/>
          <w:szCs w:val="21"/>
          <w:u w:val="single"/>
          <w:lang w:val="en-US" w:eastAsia="zh-CN"/>
        </w:rPr>
        <w:t xml:space="preserve"> 18 </w:t>
      </w:r>
      <w:r>
        <w:rPr>
          <w:rFonts w:hint="eastAsia" w:asciiTheme="majorEastAsia" w:hAnsiTheme="majorEastAsia" w:eastAsiaTheme="majorEastAsia" w:cstheme="majorEastAsia"/>
          <w:color w:val="auto"/>
          <w:sz w:val="21"/>
          <w:szCs w:val="21"/>
          <w:lang w:eastAsia="zh-CN"/>
        </w:rPr>
        <w:t>日至2019年</w:t>
      </w:r>
      <w:r>
        <w:rPr>
          <w:rFonts w:hint="eastAsia" w:asciiTheme="majorEastAsia" w:hAnsiTheme="majorEastAsia" w:eastAsiaTheme="majorEastAsia" w:cstheme="majorEastAsia"/>
          <w:color w:val="auto"/>
          <w:sz w:val="21"/>
          <w:szCs w:val="21"/>
          <w:u w:val="single"/>
          <w:lang w:val="en-US" w:eastAsia="zh-CN"/>
        </w:rPr>
        <w:t xml:space="preserve"> 6 </w:t>
      </w:r>
      <w:r>
        <w:rPr>
          <w:rFonts w:hint="eastAsia" w:asciiTheme="majorEastAsia" w:hAnsiTheme="majorEastAsia" w:eastAsiaTheme="majorEastAsia" w:cstheme="majorEastAsia"/>
          <w:color w:val="auto"/>
          <w:sz w:val="21"/>
          <w:szCs w:val="21"/>
          <w:lang w:eastAsia="zh-CN"/>
        </w:rPr>
        <w:t>月</w:t>
      </w:r>
      <w:r>
        <w:rPr>
          <w:rFonts w:hint="eastAsia" w:asciiTheme="majorEastAsia" w:hAnsiTheme="majorEastAsia" w:eastAsiaTheme="majorEastAsia" w:cstheme="majorEastAsia"/>
          <w:color w:val="auto"/>
          <w:sz w:val="21"/>
          <w:szCs w:val="21"/>
          <w:u w:val="single"/>
          <w:lang w:val="en-US" w:eastAsia="zh-CN"/>
        </w:rPr>
        <w:t xml:space="preserve"> 22 </w:t>
      </w:r>
      <w:r>
        <w:rPr>
          <w:rFonts w:hint="eastAsia" w:asciiTheme="majorEastAsia" w:hAnsiTheme="majorEastAsia" w:eastAsiaTheme="majorEastAsia" w:cstheme="majorEastAsia"/>
          <w:color w:val="auto"/>
          <w:sz w:val="21"/>
          <w:szCs w:val="21"/>
          <w:lang w:eastAsia="zh-CN"/>
        </w:rPr>
        <w:t>日</w:t>
      </w:r>
      <w:r>
        <w:rPr>
          <w:rFonts w:hint="eastAsia" w:asciiTheme="majorEastAsia" w:hAnsiTheme="majorEastAsia" w:eastAsiaTheme="majorEastAsia" w:cstheme="majorEastAsia"/>
          <w:color w:val="auto"/>
          <w:sz w:val="21"/>
          <w:szCs w:val="21"/>
          <w:lang w:val="en-US" w:eastAsia="zh-CN"/>
        </w:rPr>
        <w:t>17</w:t>
      </w:r>
      <w:r>
        <w:rPr>
          <w:rFonts w:hint="eastAsia" w:asciiTheme="majorEastAsia" w:hAnsiTheme="majorEastAsia" w:eastAsiaTheme="majorEastAsia" w:cstheme="majorEastAsia"/>
          <w:color w:val="auto"/>
          <w:sz w:val="21"/>
          <w:szCs w:val="21"/>
          <w:lang w:eastAsia="zh-CN"/>
        </w:rPr>
        <w:t>时止在衡阳市公共资源交易（http://ggzy.hengyang.gov.cn/）进行网上下载/获取谈判文件及相关资料。如通过网络下载，其谈判文件及相关资料与书面谈判文件及相关资料具有同等法律效力。网上获取谈判文件的投标人，须在递交响应文件时缴纳谈判文件费用。谈判文件发售价格：谈判文件400元／份。（售后不退）</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textAlignment w:val="auto"/>
        <w:outlineLvl w:val="9"/>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color w:val="auto"/>
          <w:sz w:val="21"/>
          <w:szCs w:val="21"/>
        </w:rPr>
        <w:t>2、提交首次响应文件的截止时间为</w:t>
      </w:r>
      <w:r>
        <w:rPr>
          <w:rFonts w:hint="eastAsia" w:asciiTheme="majorEastAsia" w:hAnsiTheme="majorEastAsia" w:eastAsiaTheme="majorEastAsia" w:cstheme="majorEastAsia"/>
          <w:b/>
          <w:color w:val="auto"/>
          <w:sz w:val="21"/>
          <w:szCs w:val="21"/>
          <w:u w:val="single"/>
          <w:lang w:val="en-US" w:eastAsia="zh-CN"/>
        </w:rPr>
        <w:t xml:space="preserve">  2019 </w:t>
      </w:r>
      <w:r>
        <w:rPr>
          <w:rFonts w:hint="eastAsia" w:asciiTheme="majorEastAsia" w:hAnsiTheme="majorEastAsia" w:eastAsiaTheme="majorEastAsia" w:cstheme="majorEastAsia"/>
          <w:b/>
          <w:color w:val="auto"/>
          <w:sz w:val="21"/>
          <w:szCs w:val="21"/>
          <w:u w:val="none"/>
        </w:rPr>
        <w:t>年</w:t>
      </w:r>
      <w:r>
        <w:rPr>
          <w:rFonts w:hint="eastAsia" w:asciiTheme="majorEastAsia" w:hAnsiTheme="majorEastAsia" w:eastAsiaTheme="majorEastAsia" w:cstheme="majorEastAsia"/>
          <w:b/>
          <w:color w:val="auto"/>
          <w:sz w:val="21"/>
          <w:szCs w:val="21"/>
          <w:u w:val="single"/>
          <w:lang w:val="en-US" w:eastAsia="zh-CN"/>
        </w:rPr>
        <w:t xml:space="preserve"> 6</w:t>
      </w:r>
      <w:r>
        <w:rPr>
          <w:rFonts w:hint="eastAsia" w:asciiTheme="majorEastAsia" w:hAnsiTheme="majorEastAsia" w:eastAsiaTheme="majorEastAsia" w:cstheme="majorEastAsia"/>
          <w:b/>
          <w:color w:val="auto"/>
          <w:sz w:val="21"/>
          <w:szCs w:val="21"/>
          <w:u w:val="none"/>
        </w:rPr>
        <w:t>月</w:t>
      </w:r>
      <w:r>
        <w:rPr>
          <w:rFonts w:hint="eastAsia" w:asciiTheme="majorEastAsia" w:hAnsiTheme="majorEastAsia" w:eastAsiaTheme="majorEastAsia" w:cstheme="majorEastAsia"/>
          <w:b/>
          <w:color w:val="auto"/>
          <w:sz w:val="21"/>
          <w:szCs w:val="21"/>
          <w:u w:val="single"/>
          <w:lang w:val="en-US" w:eastAsia="zh-CN"/>
        </w:rPr>
        <w:t xml:space="preserve"> 25 </w:t>
      </w:r>
      <w:r>
        <w:rPr>
          <w:rFonts w:hint="eastAsia" w:asciiTheme="majorEastAsia" w:hAnsiTheme="majorEastAsia" w:eastAsiaTheme="majorEastAsia" w:cstheme="majorEastAsia"/>
          <w:b/>
          <w:color w:val="auto"/>
          <w:sz w:val="21"/>
          <w:szCs w:val="21"/>
          <w:u w:val="none"/>
        </w:rPr>
        <w:t>日</w:t>
      </w:r>
      <w:r>
        <w:rPr>
          <w:rFonts w:hint="eastAsia" w:asciiTheme="majorEastAsia" w:hAnsiTheme="majorEastAsia" w:eastAsiaTheme="majorEastAsia" w:cstheme="majorEastAsia"/>
          <w:b/>
          <w:color w:val="auto"/>
          <w:sz w:val="21"/>
          <w:szCs w:val="21"/>
          <w:u w:val="single"/>
          <w:lang w:val="en-US" w:eastAsia="zh-CN"/>
        </w:rPr>
        <w:t xml:space="preserve"> 10 </w:t>
      </w:r>
      <w:r>
        <w:rPr>
          <w:rFonts w:hint="eastAsia" w:asciiTheme="majorEastAsia" w:hAnsiTheme="majorEastAsia" w:eastAsiaTheme="majorEastAsia" w:cstheme="majorEastAsia"/>
          <w:b/>
          <w:color w:val="auto"/>
          <w:sz w:val="21"/>
          <w:szCs w:val="21"/>
          <w:u w:val="none"/>
        </w:rPr>
        <w:t>时</w:t>
      </w:r>
      <w:r>
        <w:rPr>
          <w:rFonts w:hint="eastAsia" w:asciiTheme="majorEastAsia" w:hAnsiTheme="majorEastAsia" w:eastAsiaTheme="majorEastAsia" w:cstheme="majorEastAsia"/>
          <w:b/>
          <w:color w:val="auto"/>
          <w:sz w:val="21"/>
          <w:szCs w:val="21"/>
          <w:u w:val="single"/>
          <w:lang w:val="en-US" w:eastAsia="zh-CN"/>
        </w:rPr>
        <w:t xml:space="preserve"> 00 </w:t>
      </w:r>
      <w:r>
        <w:rPr>
          <w:rFonts w:hint="eastAsia" w:asciiTheme="majorEastAsia" w:hAnsiTheme="majorEastAsia" w:eastAsiaTheme="majorEastAsia" w:cstheme="majorEastAsia"/>
          <w:b/>
          <w:color w:val="auto"/>
          <w:sz w:val="21"/>
          <w:szCs w:val="21"/>
          <w:u w:val="none"/>
        </w:rPr>
        <w:t>分</w:t>
      </w:r>
      <w:r>
        <w:rPr>
          <w:rFonts w:hint="eastAsia" w:asciiTheme="majorEastAsia" w:hAnsiTheme="majorEastAsia" w:eastAsiaTheme="majorEastAsia" w:cstheme="majorEastAsia"/>
          <w:b/>
          <w:color w:val="auto"/>
          <w:sz w:val="21"/>
          <w:szCs w:val="21"/>
          <w:u w:val="single"/>
        </w:rPr>
        <w:t>(北京时间)，地点为衡阳市公共资源交易中心二楼（衡阳市衡州大道湘桂村蒸德大厦）开标</w:t>
      </w:r>
      <w:r>
        <w:rPr>
          <w:rFonts w:hint="eastAsia" w:asciiTheme="majorEastAsia" w:hAnsiTheme="majorEastAsia" w:eastAsiaTheme="majorEastAsia" w:cstheme="majorEastAsia"/>
          <w:b/>
          <w:color w:val="auto"/>
          <w:sz w:val="21"/>
          <w:szCs w:val="21"/>
          <w:u w:val="single"/>
          <w:lang w:val="en-US" w:eastAsia="zh-CN"/>
        </w:rPr>
        <w:t>3</w:t>
      </w:r>
      <w:r>
        <w:rPr>
          <w:rFonts w:hint="eastAsia" w:asciiTheme="majorEastAsia" w:hAnsiTheme="majorEastAsia" w:eastAsiaTheme="majorEastAsia" w:cstheme="majorEastAsia"/>
          <w:b/>
          <w:color w:val="auto"/>
          <w:sz w:val="21"/>
          <w:szCs w:val="21"/>
          <w:u w:val="single"/>
        </w:rPr>
        <w:t>室</w:t>
      </w:r>
      <w:r>
        <w:rPr>
          <w:rFonts w:hint="eastAsia" w:asciiTheme="majorEastAsia" w:hAnsiTheme="majorEastAsia" w:eastAsiaTheme="majorEastAsia" w:cstheme="majorEastAsia"/>
          <w:b/>
          <w:color w:val="auto"/>
          <w:sz w:val="21"/>
          <w:szCs w:val="21"/>
        </w:rPr>
        <w:t>。</w:t>
      </w:r>
    </w:p>
    <w:p>
      <w:pPr>
        <w:adjustRightInd w:val="0"/>
        <w:snapToGrid w:val="0"/>
        <w:spacing w:line="360" w:lineRule="auto"/>
        <w:ind w:firstLine="420" w:firstLineChars="2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3、逾期送达或者不按谈判文件要求密封或者不按谈判文件的要求提供保证金的响应文件，</w:t>
      </w:r>
      <w:r>
        <w:rPr>
          <w:rFonts w:hint="eastAsia" w:asciiTheme="majorEastAsia" w:hAnsiTheme="majorEastAsia" w:eastAsiaTheme="majorEastAsia" w:cstheme="majorEastAsia"/>
          <w:bCs/>
          <w:color w:val="auto"/>
          <w:sz w:val="21"/>
          <w:szCs w:val="21"/>
        </w:rPr>
        <w:t>采购人或</w:t>
      </w:r>
      <w:r>
        <w:rPr>
          <w:rFonts w:hint="eastAsia" w:asciiTheme="majorEastAsia" w:hAnsiTheme="majorEastAsia" w:eastAsiaTheme="majorEastAsia" w:cstheme="majorEastAsia"/>
          <w:color w:val="auto"/>
          <w:sz w:val="21"/>
          <w:szCs w:val="21"/>
        </w:rPr>
        <w:t>采购代理机构将拒绝接收。</w:t>
      </w:r>
    </w:p>
    <w:p>
      <w:pPr>
        <w:adjustRightInd w:val="0"/>
        <w:snapToGrid w:val="0"/>
        <w:spacing w:line="360" w:lineRule="auto"/>
        <w:ind w:firstLine="420" w:firstLineChars="2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4、联系方式：</w:t>
      </w:r>
    </w:p>
    <w:p>
      <w:pPr>
        <w:adjustRightInd w:val="0"/>
        <w:snapToGrid w:val="0"/>
        <w:spacing w:line="36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b/>
          <w:bCs/>
          <w:color w:val="auto"/>
          <w:sz w:val="21"/>
          <w:szCs w:val="21"/>
        </w:rPr>
        <w:t>采购人名称：</w:t>
      </w:r>
      <w:r>
        <w:rPr>
          <w:rFonts w:hint="eastAsia" w:asciiTheme="majorEastAsia" w:hAnsiTheme="majorEastAsia" w:eastAsiaTheme="majorEastAsia" w:cstheme="majorEastAsia"/>
          <w:color w:val="auto"/>
          <w:sz w:val="21"/>
          <w:szCs w:val="21"/>
        </w:rPr>
        <w:t>衡阳高新技术产业开发区管理委员会</w:t>
      </w:r>
    </w:p>
    <w:p>
      <w:pPr>
        <w:adjustRightInd w:val="0"/>
        <w:snapToGrid w:val="0"/>
        <w:spacing w:line="36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地址：衡阳市解放大道11号</w:t>
      </w:r>
    </w:p>
    <w:p>
      <w:pPr>
        <w:adjustRightInd w:val="0"/>
        <w:snapToGrid w:val="0"/>
        <w:spacing w:line="360" w:lineRule="auto"/>
        <w:rPr>
          <w:rFonts w:hint="eastAsia" w:asciiTheme="majorEastAsia" w:hAnsiTheme="majorEastAsia" w:eastAsiaTheme="majorEastAsia" w:cstheme="majorEastAsia"/>
          <w:b w:val="0"/>
          <w:bCs w:val="0"/>
          <w:color w:val="auto"/>
          <w:sz w:val="21"/>
          <w:szCs w:val="21"/>
          <w:lang w:val="en-US" w:eastAsia="zh-CN"/>
        </w:rPr>
      </w:pPr>
      <w:r>
        <w:rPr>
          <w:rFonts w:hint="eastAsia" w:asciiTheme="majorEastAsia" w:hAnsiTheme="majorEastAsia" w:eastAsiaTheme="majorEastAsia" w:cstheme="majorEastAsia"/>
          <w:b w:val="0"/>
          <w:bCs w:val="0"/>
          <w:color w:val="auto"/>
          <w:sz w:val="21"/>
          <w:szCs w:val="21"/>
        </w:rPr>
        <w:t>联 系 人：</w:t>
      </w:r>
      <w:r>
        <w:rPr>
          <w:rFonts w:hint="eastAsia" w:asciiTheme="majorEastAsia" w:hAnsiTheme="majorEastAsia" w:eastAsiaTheme="majorEastAsia" w:cstheme="majorEastAsia"/>
          <w:b w:val="0"/>
          <w:bCs w:val="0"/>
          <w:color w:val="auto"/>
          <w:sz w:val="21"/>
          <w:szCs w:val="21"/>
          <w:lang w:eastAsia="zh-CN"/>
        </w:rPr>
        <w:t>肖亚玲</w:t>
      </w:r>
    </w:p>
    <w:p>
      <w:pPr>
        <w:adjustRightInd w:val="0"/>
        <w:snapToGrid w:val="0"/>
        <w:spacing w:line="360" w:lineRule="auto"/>
        <w:rPr>
          <w:rFonts w:hint="default" w:asciiTheme="majorEastAsia" w:hAnsiTheme="majorEastAsia" w:eastAsiaTheme="majorEastAsia" w:cstheme="majorEastAsia"/>
          <w:b w:val="0"/>
          <w:bCs w:val="0"/>
          <w:color w:val="auto"/>
          <w:sz w:val="21"/>
          <w:szCs w:val="21"/>
          <w:lang w:val="en-US" w:eastAsia="zh-CN"/>
        </w:rPr>
      </w:pPr>
      <w:r>
        <w:rPr>
          <w:rFonts w:hint="eastAsia" w:asciiTheme="majorEastAsia" w:hAnsiTheme="majorEastAsia" w:eastAsiaTheme="majorEastAsia" w:cstheme="majorEastAsia"/>
          <w:b w:val="0"/>
          <w:bCs w:val="0"/>
          <w:color w:val="auto"/>
          <w:sz w:val="21"/>
          <w:szCs w:val="21"/>
        </w:rPr>
        <w:t>联系电话：</w:t>
      </w:r>
      <w:r>
        <w:rPr>
          <w:rFonts w:hint="eastAsia" w:asciiTheme="majorEastAsia" w:hAnsiTheme="majorEastAsia" w:eastAsiaTheme="majorEastAsia" w:cstheme="majorEastAsia"/>
          <w:b w:val="0"/>
          <w:bCs w:val="0"/>
          <w:color w:val="auto"/>
          <w:sz w:val="21"/>
          <w:szCs w:val="21"/>
          <w:lang w:val="en-US" w:eastAsia="zh-CN"/>
        </w:rPr>
        <w:t>18692009909</w:t>
      </w:r>
    </w:p>
    <w:p>
      <w:pPr>
        <w:adjustRightInd w:val="0"/>
        <w:snapToGrid w:val="0"/>
        <w:spacing w:line="360" w:lineRule="auto"/>
        <w:rPr>
          <w:rFonts w:hint="eastAsia" w:asciiTheme="majorEastAsia" w:hAnsiTheme="majorEastAsia" w:eastAsiaTheme="majorEastAsia" w:cstheme="majorEastAsia"/>
          <w:b w:val="0"/>
          <w:bCs w:val="0"/>
          <w:color w:val="auto"/>
          <w:sz w:val="21"/>
          <w:szCs w:val="21"/>
        </w:rPr>
      </w:pPr>
      <w:r>
        <w:rPr>
          <w:rFonts w:hint="eastAsia" w:asciiTheme="majorEastAsia" w:hAnsiTheme="majorEastAsia" w:eastAsiaTheme="majorEastAsia" w:cstheme="majorEastAsia"/>
          <w:b/>
          <w:bCs/>
          <w:color w:val="auto"/>
          <w:sz w:val="21"/>
          <w:szCs w:val="21"/>
        </w:rPr>
        <w:t>代理机构名称</w:t>
      </w:r>
      <w:r>
        <w:rPr>
          <w:rFonts w:hint="eastAsia" w:asciiTheme="majorEastAsia" w:hAnsiTheme="majorEastAsia" w:eastAsiaTheme="majorEastAsia" w:cstheme="majorEastAsia"/>
          <w:b w:val="0"/>
          <w:bCs w:val="0"/>
          <w:color w:val="auto"/>
          <w:sz w:val="21"/>
          <w:szCs w:val="21"/>
        </w:rPr>
        <w:t>：湖南中誉项目管理有限公司</w:t>
      </w:r>
    </w:p>
    <w:p>
      <w:pPr>
        <w:adjustRightInd w:val="0"/>
        <w:snapToGrid w:val="0"/>
        <w:spacing w:line="360" w:lineRule="auto"/>
        <w:rPr>
          <w:rFonts w:hint="eastAsia" w:asciiTheme="majorEastAsia" w:hAnsiTheme="majorEastAsia" w:eastAsiaTheme="majorEastAsia" w:cstheme="majorEastAsia"/>
          <w:b w:val="0"/>
          <w:bCs w:val="0"/>
          <w:color w:val="auto"/>
          <w:sz w:val="21"/>
          <w:szCs w:val="21"/>
        </w:rPr>
      </w:pPr>
      <w:r>
        <w:rPr>
          <w:rFonts w:hint="eastAsia" w:asciiTheme="majorEastAsia" w:hAnsiTheme="majorEastAsia" w:eastAsiaTheme="majorEastAsia" w:cstheme="majorEastAsia"/>
          <w:b w:val="0"/>
          <w:bCs w:val="0"/>
          <w:color w:val="auto"/>
          <w:sz w:val="21"/>
          <w:szCs w:val="21"/>
        </w:rPr>
        <w:t>地址：衡阳市蒸湘区大吉街泰豪大厦4楼（衡阳分公司）</w:t>
      </w:r>
    </w:p>
    <w:p>
      <w:pPr>
        <w:adjustRightInd w:val="0"/>
        <w:snapToGrid w:val="0"/>
        <w:spacing w:line="360" w:lineRule="auto"/>
        <w:rPr>
          <w:rFonts w:hint="eastAsia" w:asciiTheme="majorEastAsia" w:hAnsiTheme="majorEastAsia" w:eastAsiaTheme="majorEastAsia" w:cstheme="majorEastAsia"/>
          <w:b w:val="0"/>
          <w:bCs w:val="0"/>
          <w:color w:val="auto"/>
          <w:sz w:val="21"/>
          <w:szCs w:val="21"/>
        </w:rPr>
      </w:pPr>
      <w:r>
        <w:rPr>
          <w:rFonts w:hint="eastAsia" w:asciiTheme="majorEastAsia" w:hAnsiTheme="majorEastAsia" w:eastAsiaTheme="majorEastAsia" w:cstheme="majorEastAsia"/>
          <w:b w:val="0"/>
          <w:bCs w:val="0"/>
          <w:color w:val="auto"/>
          <w:sz w:val="21"/>
          <w:szCs w:val="21"/>
        </w:rPr>
        <w:t xml:space="preserve">联系人：谢先生       电话：0734-8157988   </w:t>
      </w:r>
    </w:p>
    <w:p>
      <w:pPr>
        <w:adjustRightInd w:val="0"/>
        <w:snapToGrid w:val="0"/>
        <w:spacing w:line="360" w:lineRule="auto"/>
        <w:rPr>
          <w:rFonts w:hint="eastAsia" w:asciiTheme="majorEastAsia" w:hAnsiTheme="majorEastAsia" w:eastAsiaTheme="majorEastAsia" w:cstheme="majorEastAsia"/>
          <w:b w:val="0"/>
          <w:bCs w:val="0"/>
          <w:color w:val="auto"/>
          <w:sz w:val="21"/>
          <w:szCs w:val="21"/>
        </w:rPr>
      </w:pPr>
      <w:r>
        <w:rPr>
          <w:rFonts w:hint="eastAsia" w:asciiTheme="majorEastAsia" w:hAnsiTheme="majorEastAsia" w:eastAsiaTheme="majorEastAsia" w:cstheme="majorEastAsia"/>
          <w:b/>
          <w:bCs/>
          <w:color w:val="auto"/>
          <w:sz w:val="21"/>
          <w:szCs w:val="21"/>
        </w:rPr>
        <w:t>监督管理部门：</w:t>
      </w:r>
      <w:r>
        <w:rPr>
          <w:rFonts w:hint="eastAsia" w:asciiTheme="majorEastAsia" w:hAnsiTheme="majorEastAsia" w:eastAsiaTheme="majorEastAsia" w:cstheme="majorEastAsia"/>
          <w:b w:val="0"/>
          <w:bCs w:val="0"/>
          <w:color w:val="auto"/>
          <w:sz w:val="21"/>
          <w:szCs w:val="21"/>
        </w:rPr>
        <w:t>衡阳高新技术产业开发区政府采购管理办公室</w:t>
      </w:r>
    </w:p>
    <w:p>
      <w:pPr>
        <w:adjustRightInd w:val="0"/>
        <w:snapToGrid w:val="0"/>
        <w:spacing w:line="360" w:lineRule="auto"/>
        <w:rPr>
          <w:rFonts w:hint="eastAsia" w:asciiTheme="majorEastAsia" w:hAnsiTheme="majorEastAsia" w:eastAsiaTheme="majorEastAsia" w:cstheme="majorEastAsia"/>
          <w:b w:val="0"/>
          <w:bCs w:val="0"/>
          <w:color w:val="auto"/>
          <w:sz w:val="21"/>
          <w:szCs w:val="21"/>
        </w:rPr>
      </w:pPr>
      <w:r>
        <w:rPr>
          <w:rFonts w:hint="eastAsia" w:asciiTheme="majorEastAsia" w:hAnsiTheme="majorEastAsia" w:eastAsiaTheme="majorEastAsia" w:cstheme="majorEastAsia"/>
          <w:b w:val="0"/>
          <w:bCs w:val="0"/>
          <w:color w:val="auto"/>
          <w:sz w:val="21"/>
          <w:szCs w:val="21"/>
        </w:rPr>
        <w:t>联系地址：衡阳市解放大道11号</w:t>
      </w:r>
    </w:p>
    <w:p>
      <w:pPr>
        <w:adjustRightInd w:val="0"/>
        <w:snapToGrid w:val="0"/>
        <w:spacing w:line="360" w:lineRule="auto"/>
        <w:rPr>
          <w:rFonts w:hint="eastAsia" w:asciiTheme="majorEastAsia" w:hAnsiTheme="majorEastAsia" w:eastAsiaTheme="majorEastAsia" w:cstheme="majorEastAsia"/>
          <w:b w:val="0"/>
          <w:bCs w:val="0"/>
          <w:color w:val="auto"/>
          <w:sz w:val="21"/>
          <w:szCs w:val="21"/>
        </w:rPr>
      </w:pPr>
      <w:r>
        <w:rPr>
          <w:rFonts w:hint="eastAsia" w:asciiTheme="majorEastAsia" w:hAnsiTheme="majorEastAsia" w:eastAsiaTheme="majorEastAsia" w:cstheme="majorEastAsia"/>
          <w:b w:val="0"/>
          <w:bCs w:val="0"/>
          <w:color w:val="auto"/>
          <w:sz w:val="21"/>
          <w:szCs w:val="21"/>
        </w:rPr>
        <w:t>联 系 人：尹璐</w:t>
      </w:r>
    </w:p>
    <w:p>
      <w:pPr>
        <w:adjustRightInd w:val="0"/>
        <w:snapToGrid w:val="0"/>
        <w:spacing w:line="360" w:lineRule="auto"/>
        <w:rPr>
          <w:rFonts w:hint="eastAsia" w:asciiTheme="majorEastAsia" w:hAnsiTheme="majorEastAsia" w:eastAsiaTheme="majorEastAsia" w:cstheme="majorEastAsia"/>
          <w:b w:val="0"/>
          <w:bCs w:val="0"/>
          <w:color w:val="auto"/>
          <w:sz w:val="21"/>
          <w:szCs w:val="21"/>
        </w:rPr>
      </w:pPr>
      <w:r>
        <w:rPr>
          <w:rFonts w:hint="eastAsia" w:asciiTheme="majorEastAsia" w:hAnsiTheme="majorEastAsia" w:eastAsiaTheme="majorEastAsia" w:cstheme="majorEastAsia"/>
          <w:b w:val="0"/>
          <w:bCs w:val="0"/>
          <w:color w:val="auto"/>
          <w:sz w:val="21"/>
          <w:szCs w:val="21"/>
        </w:rPr>
        <w:t>联系电话：0734-8852325</w:t>
      </w:r>
    </w:p>
    <w:p>
      <w:pPr>
        <w:adjustRightInd w:val="0"/>
        <w:snapToGrid w:val="0"/>
        <w:spacing w:line="360" w:lineRule="auto"/>
        <w:rPr>
          <w:rFonts w:hint="eastAsia"/>
          <w:b w:val="0"/>
          <w:bCs w:val="0"/>
          <w:color w:val="auto"/>
          <w:sz w:val="22"/>
          <w:szCs w:val="22"/>
        </w:rPr>
        <w:sectPr>
          <w:pgSz w:w="11906" w:h="16838"/>
          <w:pgMar w:top="1440" w:right="1800" w:bottom="1440" w:left="1800" w:header="851" w:footer="992" w:gutter="0"/>
          <w:pgNumType w:fmt="decimal"/>
          <w:cols w:space="720" w:num="1"/>
          <w:docGrid w:type="lines" w:linePitch="312" w:charSpace="0"/>
        </w:sectPr>
      </w:pPr>
      <w:r>
        <w:rPr>
          <w:rFonts w:hint="eastAsia"/>
          <w:b w:val="0"/>
          <w:bCs w:val="0"/>
          <w:color w:val="auto"/>
          <w:sz w:val="22"/>
          <w:szCs w:val="22"/>
        </w:rPr>
        <w:t> </w:t>
      </w:r>
    </w:p>
    <w:p>
      <w:pPr>
        <w:pStyle w:val="8"/>
        <w:numPr>
          <w:ilvl w:val="0"/>
          <w:numId w:val="1"/>
        </w:numPr>
        <w:jc w:val="center"/>
        <w:rPr>
          <w:rFonts w:hint="eastAsia" w:ascii="黑体" w:eastAsia="黑体"/>
          <w:color w:val="auto"/>
          <w:sz w:val="32"/>
          <w:szCs w:val="32"/>
        </w:rPr>
      </w:pPr>
      <w:r>
        <w:rPr>
          <w:rFonts w:hint="eastAsia" w:ascii="黑体" w:eastAsia="黑体"/>
          <w:color w:val="auto"/>
          <w:sz w:val="32"/>
          <w:szCs w:val="32"/>
        </w:rPr>
        <w:t>谈判须知</w:t>
      </w:r>
    </w:p>
    <w:p>
      <w:pPr>
        <w:pStyle w:val="8"/>
        <w:jc w:val="center"/>
        <w:rPr>
          <w:rFonts w:hint="eastAsia" w:ascii="黑体" w:eastAsia="黑体"/>
          <w:color w:val="auto"/>
          <w:sz w:val="32"/>
          <w:szCs w:val="32"/>
        </w:rPr>
      </w:pPr>
      <w:r>
        <w:rPr>
          <w:rFonts w:hint="eastAsia" w:ascii="黑体" w:eastAsia="黑体"/>
          <w:b/>
          <w:color w:val="auto"/>
          <w:sz w:val="24"/>
          <w:szCs w:val="24"/>
        </w:rPr>
        <w:t>谈判须知前附表</w:t>
      </w:r>
    </w:p>
    <w:tbl>
      <w:tblPr>
        <w:tblStyle w:val="13"/>
        <w:tblpPr w:leftFromText="180" w:rightFromText="180" w:vertAnchor="text" w:horzAnchor="page" w:tblpXSpec="center" w:tblpY="603"/>
        <w:tblOverlap w:val="never"/>
        <w:tblW w:w="10120"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63"/>
        <w:gridCol w:w="2614"/>
        <w:gridCol w:w="634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 w:hRule="atLeast"/>
          <w:jc w:val="center"/>
        </w:trPr>
        <w:tc>
          <w:tcPr>
            <w:tcW w:w="1163" w:type="dxa"/>
            <w:vAlign w:val="center"/>
          </w:tcPr>
          <w:p>
            <w:pPr>
              <w:adjustRightInd w:val="0"/>
              <w:snapToGrid w:val="0"/>
              <w:spacing w:line="360" w:lineRule="auto"/>
              <w:jc w:val="center"/>
              <w:rPr>
                <w:rFonts w:hint="eastAsia" w:ascii="宋体" w:hAnsi="宋体"/>
                <w:b/>
                <w:color w:val="auto"/>
                <w:szCs w:val="21"/>
              </w:rPr>
            </w:pPr>
            <w:r>
              <w:rPr>
                <w:rFonts w:hint="eastAsia" w:ascii="宋体" w:hAnsi="宋体"/>
                <w:b/>
                <w:color w:val="auto"/>
                <w:szCs w:val="21"/>
              </w:rPr>
              <w:t>条款号</w:t>
            </w:r>
          </w:p>
        </w:tc>
        <w:tc>
          <w:tcPr>
            <w:tcW w:w="2614" w:type="dxa"/>
            <w:vAlign w:val="center"/>
          </w:tcPr>
          <w:p>
            <w:pPr>
              <w:adjustRightInd w:val="0"/>
              <w:snapToGrid w:val="0"/>
              <w:spacing w:line="360" w:lineRule="auto"/>
              <w:jc w:val="center"/>
              <w:rPr>
                <w:rFonts w:hint="eastAsia" w:ascii="宋体" w:hAnsi="宋体"/>
                <w:b/>
                <w:color w:val="auto"/>
                <w:szCs w:val="21"/>
              </w:rPr>
            </w:pPr>
            <w:r>
              <w:rPr>
                <w:rFonts w:hint="eastAsia" w:ascii="宋体" w:hAnsi="宋体"/>
                <w:b/>
                <w:color w:val="auto"/>
                <w:szCs w:val="21"/>
              </w:rPr>
              <w:t>条款名称</w:t>
            </w:r>
          </w:p>
        </w:tc>
        <w:tc>
          <w:tcPr>
            <w:tcW w:w="6343" w:type="dxa"/>
            <w:vAlign w:val="center"/>
          </w:tcPr>
          <w:p>
            <w:pPr>
              <w:adjustRightInd w:val="0"/>
              <w:snapToGrid w:val="0"/>
              <w:spacing w:line="360" w:lineRule="auto"/>
              <w:jc w:val="center"/>
              <w:rPr>
                <w:rFonts w:hint="eastAsia" w:ascii="宋体" w:hAnsi="宋体"/>
                <w:b/>
                <w:color w:val="auto"/>
                <w:szCs w:val="21"/>
              </w:rPr>
            </w:pPr>
            <w:r>
              <w:rPr>
                <w:rFonts w:hint="eastAsia" w:ascii="宋体" w:hAnsi="宋体"/>
                <w:b/>
                <w:color w:val="auto"/>
                <w:szCs w:val="21"/>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 w:hRule="atLeast"/>
          <w:jc w:val="center"/>
        </w:trPr>
        <w:tc>
          <w:tcPr>
            <w:tcW w:w="10120" w:type="dxa"/>
            <w:gridSpan w:val="3"/>
            <w:vAlign w:val="center"/>
          </w:tcPr>
          <w:p>
            <w:pPr>
              <w:adjustRightInd w:val="0"/>
              <w:snapToGrid w:val="0"/>
              <w:spacing w:line="360" w:lineRule="auto"/>
              <w:jc w:val="center"/>
              <w:rPr>
                <w:rFonts w:hint="eastAsia" w:ascii="宋体" w:hAnsi="宋体"/>
                <w:color w:val="auto"/>
                <w:szCs w:val="21"/>
              </w:rPr>
            </w:pPr>
            <w:r>
              <w:rPr>
                <w:rFonts w:hint="eastAsia" w:ascii="宋体" w:hAnsi="宋体"/>
                <w:b/>
                <w:color w:val="auto"/>
                <w:szCs w:val="21"/>
              </w:rPr>
              <w:t>一、说明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 w:hRule="atLeast"/>
          <w:jc w:val="center"/>
        </w:trPr>
        <w:tc>
          <w:tcPr>
            <w:tcW w:w="1163" w:type="dxa"/>
            <w:vAlign w:val="center"/>
          </w:tcPr>
          <w:p>
            <w:pPr>
              <w:adjustRightInd w:val="0"/>
              <w:snapToGrid w:val="0"/>
              <w:spacing w:before="156" w:beforeLines="50" w:line="240" w:lineRule="exact"/>
              <w:jc w:val="center"/>
              <w:rPr>
                <w:rFonts w:hint="eastAsia" w:ascii="宋体" w:hAnsi="宋体"/>
                <w:color w:val="auto"/>
                <w:szCs w:val="21"/>
              </w:rPr>
            </w:pPr>
            <w:r>
              <w:rPr>
                <w:rFonts w:hint="eastAsia" w:ascii="宋体" w:hAnsi="宋体"/>
                <w:color w:val="auto"/>
                <w:szCs w:val="21"/>
              </w:rPr>
              <w:t>第二章第1.1款</w:t>
            </w:r>
          </w:p>
        </w:tc>
        <w:tc>
          <w:tcPr>
            <w:tcW w:w="2614" w:type="dxa"/>
            <w:vAlign w:val="center"/>
          </w:tcPr>
          <w:p>
            <w:pPr>
              <w:adjustRightInd w:val="0"/>
              <w:snapToGrid w:val="0"/>
              <w:spacing w:before="156" w:beforeLines="50" w:line="240" w:lineRule="exact"/>
              <w:jc w:val="center"/>
              <w:rPr>
                <w:rFonts w:hint="eastAsia" w:ascii="宋体" w:hAnsi="宋体"/>
                <w:color w:val="auto"/>
                <w:szCs w:val="21"/>
              </w:rPr>
            </w:pPr>
            <w:r>
              <w:rPr>
                <w:rFonts w:hint="eastAsia" w:ascii="宋体" w:hAnsi="宋体"/>
                <w:color w:val="auto"/>
                <w:szCs w:val="21"/>
              </w:rPr>
              <w:t>采购项目</w:t>
            </w:r>
          </w:p>
        </w:tc>
        <w:tc>
          <w:tcPr>
            <w:tcW w:w="6343" w:type="dxa"/>
            <w:vAlign w:val="center"/>
          </w:tcPr>
          <w:p>
            <w:pPr>
              <w:adjustRightInd w:val="0"/>
              <w:snapToGrid w:val="0"/>
              <w:spacing w:before="156" w:beforeLines="50" w:line="240" w:lineRule="exact"/>
              <w:rPr>
                <w:rFonts w:hint="eastAsia" w:ascii="宋体" w:hAnsi="宋体"/>
                <w:color w:val="auto"/>
                <w:szCs w:val="21"/>
              </w:rPr>
            </w:pPr>
            <w:r>
              <w:rPr>
                <w:rFonts w:hint="eastAsia" w:asciiTheme="majorEastAsia" w:hAnsiTheme="majorEastAsia" w:eastAsiaTheme="majorEastAsia" w:cstheme="majorEastAsia"/>
                <w:color w:val="auto"/>
                <w:sz w:val="21"/>
                <w:szCs w:val="21"/>
                <w:lang w:val="en-US" w:eastAsia="zh-CN"/>
              </w:rPr>
              <w:t>衡阳高新技术产业开发区管理委员会10KV配电工程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 w:hRule="atLeast"/>
          <w:jc w:val="center"/>
        </w:trPr>
        <w:tc>
          <w:tcPr>
            <w:tcW w:w="1163" w:type="dxa"/>
            <w:vAlign w:val="center"/>
          </w:tcPr>
          <w:p>
            <w:pPr>
              <w:adjustRightInd w:val="0"/>
              <w:snapToGrid w:val="0"/>
              <w:spacing w:line="360" w:lineRule="auto"/>
              <w:jc w:val="center"/>
              <w:rPr>
                <w:rFonts w:hint="eastAsia" w:ascii="宋体" w:hAnsi="宋体"/>
                <w:color w:val="auto"/>
                <w:szCs w:val="21"/>
              </w:rPr>
            </w:pPr>
            <w:r>
              <w:rPr>
                <w:rFonts w:hint="eastAsia" w:ascii="宋体" w:hAnsi="宋体"/>
                <w:color w:val="auto"/>
                <w:szCs w:val="21"/>
              </w:rPr>
              <w:t>第二章第2.1款</w:t>
            </w:r>
          </w:p>
        </w:tc>
        <w:tc>
          <w:tcPr>
            <w:tcW w:w="2614" w:type="dxa"/>
            <w:vAlign w:val="center"/>
          </w:tcPr>
          <w:p>
            <w:pPr>
              <w:adjustRightInd w:val="0"/>
              <w:snapToGrid w:val="0"/>
              <w:spacing w:line="300" w:lineRule="exact"/>
              <w:jc w:val="center"/>
              <w:rPr>
                <w:rFonts w:hint="eastAsia" w:ascii="宋体" w:hAnsi="宋体"/>
                <w:color w:val="auto"/>
                <w:szCs w:val="21"/>
              </w:rPr>
            </w:pPr>
            <w:r>
              <w:rPr>
                <w:rFonts w:hint="eastAsia" w:ascii="宋体" w:hAnsi="宋体"/>
                <w:color w:val="auto"/>
                <w:szCs w:val="21"/>
              </w:rPr>
              <w:t>采购人</w:t>
            </w:r>
          </w:p>
        </w:tc>
        <w:tc>
          <w:tcPr>
            <w:tcW w:w="6343" w:type="dxa"/>
            <w:vAlign w:val="center"/>
          </w:tcPr>
          <w:p>
            <w:pPr>
              <w:adjustRightInd w:val="0"/>
              <w:snapToGrid w:val="0"/>
              <w:spacing w:line="340" w:lineRule="exact"/>
              <w:jc w:val="left"/>
              <w:rPr>
                <w:rFonts w:hint="eastAsia" w:ascii="宋体" w:hAnsi="宋体"/>
                <w:color w:val="auto"/>
                <w:szCs w:val="21"/>
                <w:lang w:val="en-US" w:eastAsia="zh-CN"/>
              </w:rPr>
            </w:pPr>
            <w:r>
              <w:rPr>
                <w:rFonts w:hint="eastAsia" w:ascii="宋体" w:hAnsi="宋体"/>
                <w:color w:val="auto"/>
                <w:szCs w:val="21"/>
              </w:rPr>
              <w:t>名称：衡阳高新技术产业开发区管理委员会</w:t>
            </w:r>
          </w:p>
          <w:p>
            <w:pPr>
              <w:adjustRightInd w:val="0"/>
              <w:snapToGrid w:val="0"/>
              <w:spacing w:line="340" w:lineRule="exact"/>
              <w:jc w:val="left"/>
              <w:rPr>
                <w:rFonts w:hint="eastAsia" w:ascii="宋体" w:hAnsi="宋体"/>
                <w:color w:val="auto"/>
                <w:szCs w:val="21"/>
              </w:rPr>
            </w:pPr>
            <w:r>
              <w:rPr>
                <w:rFonts w:hint="eastAsia" w:ascii="宋体" w:hAnsi="宋体"/>
                <w:color w:val="auto"/>
                <w:szCs w:val="21"/>
              </w:rPr>
              <w:t>地址：衡阳市解放大道11号</w:t>
            </w:r>
          </w:p>
          <w:p>
            <w:pPr>
              <w:adjustRightInd w:val="0"/>
              <w:snapToGrid w:val="0"/>
              <w:spacing w:line="340" w:lineRule="exact"/>
              <w:jc w:val="left"/>
              <w:rPr>
                <w:rFonts w:hint="eastAsia" w:ascii="宋体" w:hAnsi="宋体"/>
                <w:color w:val="auto"/>
                <w:szCs w:val="21"/>
              </w:rPr>
            </w:pPr>
            <w:r>
              <w:rPr>
                <w:rFonts w:hint="eastAsia" w:ascii="宋体" w:hAnsi="宋体"/>
                <w:color w:val="auto"/>
                <w:szCs w:val="21"/>
              </w:rPr>
              <w:t>联 系 人：</w:t>
            </w:r>
            <w:r>
              <w:rPr>
                <w:rFonts w:hint="eastAsia" w:ascii="宋体" w:hAnsi="宋体"/>
                <w:color w:val="auto"/>
                <w:szCs w:val="21"/>
                <w:lang w:eastAsia="zh-CN"/>
              </w:rPr>
              <w:t>肖亚玲</w:t>
            </w:r>
            <w:r>
              <w:rPr>
                <w:rFonts w:hint="eastAsia" w:ascii="宋体" w:hAnsi="宋体"/>
                <w:color w:val="auto"/>
                <w:szCs w:val="21"/>
                <w:lang w:val="en-US" w:eastAsia="zh-CN"/>
              </w:rPr>
              <w:t xml:space="preserve">    </w:t>
            </w:r>
            <w:r>
              <w:rPr>
                <w:rFonts w:hint="eastAsia" w:ascii="宋体" w:hAnsi="宋体"/>
                <w:color w:val="auto"/>
                <w:szCs w:val="21"/>
              </w:rPr>
              <w:t>联系电话：</w:t>
            </w:r>
            <w:r>
              <w:rPr>
                <w:rFonts w:hint="eastAsia" w:ascii="宋体" w:hAnsi="宋体"/>
                <w:color w:val="auto"/>
                <w:szCs w:val="21"/>
                <w:lang w:val="en-US" w:eastAsia="zh-CN"/>
              </w:rPr>
              <w:t>18692009909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 w:hRule="atLeast"/>
          <w:jc w:val="center"/>
        </w:trPr>
        <w:tc>
          <w:tcPr>
            <w:tcW w:w="1163" w:type="dxa"/>
            <w:vAlign w:val="center"/>
          </w:tcPr>
          <w:p>
            <w:pPr>
              <w:adjustRightInd w:val="0"/>
              <w:snapToGrid w:val="0"/>
              <w:spacing w:line="360" w:lineRule="auto"/>
              <w:jc w:val="center"/>
              <w:rPr>
                <w:rFonts w:hint="eastAsia" w:ascii="宋体" w:hAnsi="宋体"/>
                <w:color w:val="auto"/>
                <w:szCs w:val="21"/>
              </w:rPr>
            </w:pPr>
            <w:r>
              <w:rPr>
                <w:rFonts w:hint="eastAsia" w:ascii="宋体" w:hAnsi="宋体"/>
                <w:color w:val="auto"/>
                <w:szCs w:val="21"/>
              </w:rPr>
              <w:t>第二章第2.2款</w:t>
            </w:r>
          </w:p>
        </w:tc>
        <w:tc>
          <w:tcPr>
            <w:tcW w:w="2614" w:type="dxa"/>
            <w:vAlign w:val="center"/>
          </w:tcPr>
          <w:p>
            <w:pPr>
              <w:adjustRightInd w:val="0"/>
              <w:snapToGrid w:val="0"/>
              <w:spacing w:line="300" w:lineRule="exact"/>
              <w:jc w:val="center"/>
              <w:rPr>
                <w:rFonts w:hint="eastAsia" w:ascii="宋体" w:hAnsi="宋体"/>
                <w:color w:val="auto"/>
                <w:szCs w:val="21"/>
              </w:rPr>
            </w:pPr>
            <w:r>
              <w:rPr>
                <w:rFonts w:hint="eastAsia" w:ascii="宋体" w:hAnsi="宋体"/>
                <w:color w:val="auto"/>
                <w:szCs w:val="21"/>
              </w:rPr>
              <w:t>采购代理机构</w:t>
            </w:r>
          </w:p>
        </w:tc>
        <w:tc>
          <w:tcPr>
            <w:tcW w:w="6343" w:type="dxa"/>
            <w:vAlign w:val="center"/>
          </w:tcPr>
          <w:p>
            <w:pPr>
              <w:adjustRightInd w:val="0"/>
              <w:snapToGrid w:val="0"/>
              <w:spacing w:line="340" w:lineRule="exact"/>
              <w:jc w:val="left"/>
              <w:rPr>
                <w:rFonts w:hint="eastAsia" w:ascii="宋体" w:hAnsi="宋体"/>
                <w:color w:val="auto"/>
                <w:szCs w:val="21"/>
              </w:rPr>
            </w:pPr>
            <w:r>
              <w:rPr>
                <w:rFonts w:hint="eastAsia" w:ascii="宋体" w:hAnsi="宋体"/>
                <w:color w:val="auto"/>
                <w:szCs w:val="21"/>
              </w:rPr>
              <w:t>代理机构名称：湖南中誉项目管理有限公司</w:t>
            </w:r>
          </w:p>
          <w:p>
            <w:pPr>
              <w:adjustRightInd w:val="0"/>
              <w:snapToGrid w:val="0"/>
              <w:spacing w:line="340" w:lineRule="exact"/>
              <w:jc w:val="left"/>
              <w:rPr>
                <w:rFonts w:hint="eastAsia" w:ascii="宋体" w:hAnsi="宋体"/>
                <w:color w:val="auto"/>
                <w:szCs w:val="21"/>
              </w:rPr>
            </w:pPr>
            <w:r>
              <w:rPr>
                <w:rFonts w:hint="eastAsia" w:ascii="宋体" w:hAnsi="宋体"/>
                <w:color w:val="auto"/>
                <w:szCs w:val="21"/>
              </w:rPr>
              <w:t>地址：衡阳市蒸湘区大吉街泰豪大厦4楼（衡阳分公司）</w:t>
            </w:r>
          </w:p>
          <w:p>
            <w:pPr>
              <w:adjustRightInd w:val="0"/>
              <w:snapToGrid w:val="0"/>
              <w:spacing w:line="340" w:lineRule="exact"/>
              <w:jc w:val="left"/>
              <w:rPr>
                <w:rFonts w:hint="eastAsia" w:ascii="宋体" w:hAnsi="宋体"/>
                <w:color w:val="auto"/>
                <w:szCs w:val="21"/>
              </w:rPr>
            </w:pPr>
            <w:r>
              <w:rPr>
                <w:rFonts w:hint="eastAsia" w:ascii="宋体" w:hAnsi="宋体"/>
                <w:color w:val="auto"/>
                <w:szCs w:val="21"/>
              </w:rPr>
              <w:t xml:space="preserve">联系人：谢先生        </w:t>
            </w:r>
          </w:p>
          <w:p>
            <w:pPr>
              <w:adjustRightInd w:val="0"/>
              <w:snapToGrid w:val="0"/>
              <w:spacing w:line="340" w:lineRule="exact"/>
              <w:jc w:val="left"/>
              <w:rPr>
                <w:rFonts w:hint="eastAsia" w:ascii="宋体" w:hAnsi="宋体"/>
                <w:color w:val="auto"/>
                <w:szCs w:val="21"/>
              </w:rPr>
            </w:pPr>
            <w:r>
              <w:rPr>
                <w:rFonts w:hint="eastAsia" w:ascii="宋体" w:hAnsi="宋体"/>
                <w:color w:val="auto"/>
                <w:szCs w:val="21"/>
              </w:rPr>
              <w:t xml:space="preserve">电话： 0734-8157988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51" w:hRule="atLeast"/>
          <w:jc w:val="center"/>
        </w:trPr>
        <w:tc>
          <w:tcPr>
            <w:tcW w:w="1163" w:type="dxa"/>
            <w:vMerge w:val="restart"/>
            <w:vAlign w:val="center"/>
          </w:tcPr>
          <w:p>
            <w:pPr>
              <w:adjustRightInd w:val="0"/>
              <w:snapToGrid w:val="0"/>
              <w:spacing w:line="360" w:lineRule="auto"/>
              <w:jc w:val="center"/>
              <w:rPr>
                <w:rFonts w:hint="eastAsia" w:ascii="宋体" w:hAnsi="宋体"/>
                <w:color w:val="auto"/>
                <w:szCs w:val="21"/>
              </w:rPr>
            </w:pPr>
            <w:r>
              <w:rPr>
                <w:rFonts w:hint="eastAsia" w:ascii="宋体" w:hAnsi="宋体"/>
                <w:color w:val="auto"/>
                <w:szCs w:val="21"/>
              </w:rPr>
              <w:t>第二章第2.3款</w:t>
            </w:r>
          </w:p>
        </w:tc>
        <w:tc>
          <w:tcPr>
            <w:tcW w:w="2614" w:type="dxa"/>
            <w:vAlign w:val="center"/>
          </w:tcPr>
          <w:p>
            <w:pPr>
              <w:adjustRightInd w:val="0"/>
              <w:snapToGrid w:val="0"/>
              <w:spacing w:line="300" w:lineRule="exact"/>
              <w:jc w:val="center"/>
              <w:rPr>
                <w:rFonts w:hint="eastAsia" w:ascii="宋体" w:hAnsi="宋体"/>
                <w:bCs/>
                <w:color w:val="auto"/>
                <w:szCs w:val="21"/>
              </w:rPr>
            </w:pPr>
            <w:r>
              <w:rPr>
                <w:rFonts w:hint="eastAsia" w:ascii="宋体" w:hAnsi="宋体" w:cs="宋体"/>
                <w:color w:val="auto"/>
                <w:kern w:val="0"/>
                <w:szCs w:val="21"/>
              </w:rPr>
              <w:t>供应商的</w:t>
            </w:r>
            <w:r>
              <w:rPr>
                <w:rFonts w:hint="eastAsia" w:ascii="宋体" w:hAnsi="宋体"/>
                <w:color w:val="auto"/>
                <w:szCs w:val="21"/>
              </w:rPr>
              <w:t>邀请方式</w:t>
            </w:r>
          </w:p>
        </w:tc>
        <w:tc>
          <w:tcPr>
            <w:tcW w:w="6343" w:type="dxa"/>
            <w:vAlign w:val="center"/>
          </w:tcPr>
          <w:p>
            <w:pPr>
              <w:adjustRightInd w:val="0"/>
              <w:snapToGrid w:val="0"/>
              <w:spacing w:line="340" w:lineRule="exact"/>
              <w:rPr>
                <w:rFonts w:hint="eastAsia" w:ascii="宋体" w:hAnsi="宋体"/>
                <w:color w:val="auto"/>
                <w:szCs w:val="21"/>
              </w:rPr>
            </w:pPr>
            <w:r>
              <w:rPr>
                <w:rFonts w:hint="eastAsia" w:ascii="宋体" w:hAnsi="宋体"/>
                <w:color w:val="auto"/>
                <w:szCs w:val="21"/>
              </w:rPr>
              <w:t>□采购人及谈判小组推荐供应商</w:t>
            </w:r>
          </w:p>
          <w:p>
            <w:pPr>
              <w:adjustRightInd w:val="0"/>
              <w:snapToGrid w:val="0"/>
              <w:spacing w:line="340" w:lineRule="exact"/>
              <w:rPr>
                <w:rFonts w:hint="eastAsia" w:ascii="宋体" w:hAnsi="宋体"/>
                <w:color w:val="auto"/>
                <w:szCs w:val="21"/>
              </w:rPr>
            </w:pPr>
            <w:r>
              <w:rPr>
                <w:rFonts w:hint="eastAsia" w:ascii="宋体" w:hAnsi="宋体"/>
                <w:color w:val="auto"/>
                <w:szCs w:val="21"/>
              </w:rPr>
              <w:t>□政府采购供应商名单中抽取供应商</w:t>
            </w:r>
          </w:p>
          <w:p>
            <w:pPr>
              <w:adjustRightInd w:val="0"/>
              <w:snapToGrid w:val="0"/>
              <w:spacing w:line="340" w:lineRule="exact"/>
              <w:rPr>
                <w:rFonts w:hint="eastAsia" w:ascii="宋体" w:hAnsi="宋体"/>
                <w:color w:val="auto"/>
                <w:szCs w:val="21"/>
              </w:rPr>
            </w:pPr>
            <w:r>
              <w:rPr>
                <w:rFonts w:ascii="宋体" w:hAnsi="宋体"/>
                <w:color w:val="auto"/>
                <w:szCs w:val="21"/>
              </w:rPr>
              <w:fldChar w:fldCharType="begin"/>
            </w:r>
            <w:r>
              <w:rPr>
                <w:rFonts w:ascii="宋体" w:hAnsi="宋体"/>
                <w:color w:val="auto"/>
                <w:szCs w:val="21"/>
              </w:rPr>
              <w:instrText xml:space="preserve"> </w:instrText>
            </w:r>
            <w:r>
              <w:rPr>
                <w:rFonts w:hint="eastAsia" w:ascii="宋体" w:hAnsi="宋体"/>
                <w:color w:val="auto"/>
                <w:szCs w:val="21"/>
              </w:rPr>
              <w:instrText xml:space="preserve">eq \o\ac(□,√)</w:instrText>
            </w:r>
            <w:r>
              <w:rPr>
                <w:rFonts w:ascii="宋体" w:hAnsi="宋体"/>
                <w:color w:val="auto"/>
                <w:szCs w:val="21"/>
              </w:rPr>
              <w:fldChar w:fldCharType="end"/>
            </w:r>
            <w:r>
              <w:rPr>
                <w:rFonts w:hint="eastAsia" w:ascii="宋体" w:hAnsi="宋体"/>
                <w:color w:val="auto"/>
                <w:szCs w:val="21"/>
              </w:rPr>
              <w:t>发布谈判公告，邀请合格供应商参加谈判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40" w:hRule="atLeast"/>
          <w:jc w:val="center"/>
        </w:trPr>
        <w:tc>
          <w:tcPr>
            <w:tcW w:w="1163" w:type="dxa"/>
            <w:vMerge w:val="continue"/>
            <w:vAlign w:val="center"/>
          </w:tcPr>
          <w:p>
            <w:pPr>
              <w:adjustRightInd w:val="0"/>
              <w:snapToGrid w:val="0"/>
              <w:spacing w:line="360" w:lineRule="auto"/>
              <w:jc w:val="center"/>
              <w:rPr>
                <w:rFonts w:hint="eastAsia" w:ascii="宋体" w:hAnsi="宋体"/>
                <w:color w:val="auto"/>
                <w:szCs w:val="21"/>
              </w:rPr>
            </w:pPr>
          </w:p>
        </w:tc>
        <w:tc>
          <w:tcPr>
            <w:tcW w:w="2614" w:type="dxa"/>
            <w:vAlign w:val="center"/>
          </w:tcPr>
          <w:p>
            <w:pPr>
              <w:adjustRightInd w:val="0"/>
              <w:snapToGrid w:val="0"/>
              <w:spacing w:line="300" w:lineRule="exact"/>
              <w:jc w:val="center"/>
              <w:rPr>
                <w:rFonts w:hint="eastAsia" w:ascii="宋体" w:hAnsi="宋体"/>
                <w:color w:val="auto"/>
                <w:szCs w:val="21"/>
              </w:rPr>
            </w:pPr>
            <w:r>
              <w:rPr>
                <w:rFonts w:hint="eastAsia" w:ascii="宋体" w:hAnsi="宋体"/>
                <w:color w:val="auto"/>
                <w:szCs w:val="21"/>
              </w:rPr>
              <w:t>领取</w:t>
            </w:r>
            <w:r>
              <w:rPr>
                <w:rFonts w:ascii="宋体" w:hAnsi="宋体"/>
                <w:color w:val="auto"/>
                <w:szCs w:val="21"/>
              </w:rPr>
              <w:t>或</w:t>
            </w:r>
            <w:r>
              <w:rPr>
                <w:rFonts w:hint="eastAsia" w:ascii="宋体" w:hAnsi="宋体"/>
                <w:color w:val="auto"/>
                <w:szCs w:val="21"/>
              </w:rPr>
              <w:t>购买谈判文件时应提供的资料</w:t>
            </w:r>
          </w:p>
        </w:tc>
        <w:tc>
          <w:tcPr>
            <w:tcW w:w="6343" w:type="dxa"/>
            <w:vAlign w:val="center"/>
          </w:tcPr>
          <w:p>
            <w:pPr>
              <w:adjustRightInd w:val="0"/>
              <w:snapToGrid w:val="0"/>
              <w:spacing w:line="340" w:lineRule="exact"/>
              <w:jc w:val="left"/>
              <w:rPr>
                <w:rFonts w:hint="eastAsia" w:ascii="宋体" w:hAnsi="宋体"/>
                <w:color w:val="auto"/>
                <w:szCs w:val="21"/>
              </w:rPr>
            </w:pPr>
            <w:r>
              <w:rPr>
                <w:rFonts w:hint="eastAsia" w:ascii="宋体" w:hAnsi="宋体"/>
                <w:color w:val="auto"/>
                <w:szCs w:val="21"/>
              </w:rPr>
              <w:t>在衡阳市公共资源交易网上获取，资料费400元/份，递交响应文件时现场缴纳，售后不退。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736" w:hRule="exact"/>
          <w:jc w:val="center"/>
        </w:trPr>
        <w:tc>
          <w:tcPr>
            <w:tcW w:w="1163" w:type="dxa"/>
            <w:vAlign w:val="center"/>
          </w:tcPr>
          <w:p>
            <w:pPr>
              <w:adjustRightInd w:val="0"/>
              <w:snapToGrid w:val="0"/>
              <w:spacing w:line="360" w:lineRule="auto"/>
              <w:jc w:val="center"/>
              <w:rPr>
                <w:rFonts w:hint="eastAsia" w:ascii="宋体" w:hAnsi="宋体"/>
                <w:color w:val="auto"/>
                <w:szCs w:val="21"/>
              </w:rPr>
            </w:pPr>
            <w:r>
              <w:rPr>
                <w:rFonts w:hint="eastAsia" w:ascii="宋体" w:hAnsi="宋体"/>
                <w:color w:val="auto"/>
                <w:szCs w:val="21"/>
              </w:rPr>
              <w:t>第二章第3.1款</w:t>
            </w:r>
          </w:p>
        </w:tc>
        <w:tc>
          <w:tcPr>
            <w:tcW w:w="2614" w:type="dxa"/>
            <w:vAlign w:val="center"/>
          </w:tcPr>
          <w:p>
            <w:pPr>
              <w:adjustRightInd w:val="0"/>
              <w:snapToGrid w:val="0"/>
              <w:spacing w:line="360" w:lineRule="auto"/>
              <w:jc w:val="center"/>
              <w:rPr>
                <w:rFonts w:hint="eastAsia" w:ascii="宋体" w:hAnsi="宋体"/>
                <w:color w:val="auto"/>
                <w:szCs w:val="21"/>
              </w:rPr>
            </w:pPr>
            <w:r>
              <w:rPr>
                <w:rFonts w:hint="eastAsia" w:ascii="宋体" w:hAnsi="宋体"/>
                <w:bCs/>
                <w:color w:val="auto"/>
                <w:szCs w:val="21"/>
              </w:rPr>
              <w:t>供应商</w:t>
            </w:r>
            <w:r>
              <w:rPr>
                <w:rFonts w:hint="eastAsia" w:ascii="宋体" w:hAnsi="宋体"/>
                <w:color w:val="auto"/>
                <w:szCs w:val="21"/>
              </w:rPr>
              <w:t>资格条件</w:t>
            </w:r>
          </w:p>
        </w:tc>
        <w:tc>
          <w:tcPr>
            <w:tcW w:w="634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color w:val="auto"/>
                <w:sz w:val="21"/>
                <w:szCs w:val="21"/>
              </w:rPr>
            </w:pPr>
            <w:r>
              <w:rPr>
                <w:rFonts w:hint="eastAsia" w:ascii="宋体" w:hAnsi="宋体"/>
                <w:color w:val="auto"/>
                <w:sz w:val="21"/>
                <w:szCs w:val="21"/>
              </w:rPr>
              <w:t>1、供应商基本资格条件：符合《中华人民共和国政府采购法》第二十二条规定的供应商条件：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color w:val="auto"/>
                <w:sz w:val="21"/>
                <w:szCs w:val="21"/>
              </w:rPr>
            </w:pPr>
            <w:r>
              <w:rPr>
                <w:rFonts w:hint="eastAsia" w:ascii="宋体" w:hAnsi="宋体"/>
                <w:color w:val="auto"/>
                <w:sz w:val="21"/>
                <w:szCs w:val="21"/>
              </w:rPr>
              <w:t>1.1具有独立承担民事责任的能力；</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color w:val="auto"/>
                <w:sz w:val="21"/>
                <w:szCs w:val="21"/>
              </w:rPr>
            </w:pPr>
            <w:r>
              <w:rPr>
                <w:rFonts w:hint="eastAsia" w:ascii="宋体" w:hAnsi="宋体"/>
                <w:color w:val="auto"/>
                <w:sz w:val="21"/>
                <w:szCs w:val="21"/>
              </w:rPr>
              <w:t>1.2具有良好的商业信誉和健全的财务会计制度；</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color w:val="auto"/>
                <w:sz w:val="21"/>
                <w:szCs w:val="21"/>
              </w:rPr>
            </w:pPr>
            <w:r>
              <w:rPr>
                <w:rFonts w:hint="eastAsia" w:ascii="宋体" w:hAnsi="宋体"/>
                <w:color w:val="auto"/>
                <w:sz w:val="21"/>
                <w:szCs w:val="21"/>
              </w:rPr>
              <w:t>1.3具有履行合同所必需的设备和专业技术能力；</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color w:val="auto"/>
                <w:sz w:val="21"/>
                <w:szCs w:val="21"/>
              </w:rPr>
            </w:pPr>
            <w:r>
              <w:rPr>
                <w:rFonts w:hint="eastAsia" w:ascii="宋体" w:hAnsi="宋体"/>
                <w:color w:val="auto"/>
                <w:sz w:val="21"/>
                <w:szCs w:val="21"/>
              </w:rPr>
              <w:t>1.4有依法缴纳税收和社会保障资金的良好记录；</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color w:val="auto"/>
                <w:sz w:val="21"/>
                <w:szCs w:val="21"/>
              </w:rPr>
            </w:pPr>
            <w:r>
              <w:rPr>
                <w:rFonts w:hint="eastAsia" w:ascii="宋体" w:hAnsi="宋体"/>
                <w:color w:val="auto"/>
                <w:sz w:val="21"/>
                <w:szCs w:val="21"/>
              </w:rPr>
              <w:t>1.5参加政府采购活动前三年内，在经营活动中没有重大违法记录；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color w:val="auto"/>
                <w:sz w:val="21"/>
                <w:szCs w:val="21"/>
              </w:rPr>
            </w:pPr>
            <w:r>
              <w:rPr>
                <w:rFonts w:hint="eastAsia" w:ascii="宋体" w:hAnsi="宋体"/>
                <w:color w:val="auto"/>
                <w:sz w:val="21"/>
                <w:szCs w:val="21"/>
              </w:rPr>
              <w:t>1.6法律、行政法规规定的其他条件。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color w:val="auto"/>
                <w:sz w:val="21"/>
                <w:szCs w:val="21"/>
              </w:rPr>
            </w:pPr>
            <w:r>
              <w:rPr>
                <w:rFonts w:hint="eastAsia" w:ascii="宋体" w:hAnsi="宋体"/>
                <w:color w:val="auto"/>
                <w:sz w:val="21"/>
                <w:szCs w:val="21"/>
              </w:rPr>
              <w:t>特定资格条件：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color w:val="auto"/>
                <w:sz w:val="21"/>
                <w:szCs w:val="21"/>
                <w:lang w:eastAsia="zh-CN"/>
              </w:rPr>
            </w:pPr>
            <w:r>
              <w:rPr>
                <w:rFonts w:hint="eastAsia" w:ascii="宋体" w:hAnsi="宋体"/>
                <w:color w:val="auto"/>
                <w:sz w:val="21"/>
                <w:szCs w:val="21"/>
              </w:rPr>
              <w:t>①投标人须具备建设行政主管部门颁发的电力工程施工总承包叁级及以上资质或者输变电工程专业承包</w:t>
            </w:r>
            <w:r>
              <w:rPr>
                <w:rFonts w:hint="eastAsia" w:ascii="宋体" w:hAnsi="宋体"/>
                <w:color w:val="auto"/>
                <w:sz w:val="21"/>
                <w:szCs w:val="21"/>
                <w:lang w:eastAsia="zh-CN"/>
              </w:rPr>
              <w:t>叁</w:t>
            </w:r>
            <w:r>
              <w:rPr>
                <w:rFonts w:hint="eastAsia" w:ascii="宋体" w:hAnsi="宋体"/>
                <w:color w:val="auto"/>
                <w:sz w:val="21"/>
                <w:szCs w:val="21"/>
              </w:rPr>
              <w:t>级及以上资质</w:t>
            </w:r>
            <w:r>
              <w:rPr>
                <w:rFonts w:hint="eastAsia" w:ascii="宋体" w:hAnsi="宋体"/>
                <w:color w:val="auto"/>
                <w:sz w:val="21"/>
                <w:szCs w:val="21"/>
                <w:lang w:eastAsia="zh-CN"/>
              </w:rPr>
              <w:t>，并在人员、设备、资金等方面具备相应的施工能力；</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color w:val="auto"/>
                <w:sz w:val="21"/>
                <w:szCs w:val="21"/>
              </w:rPr>
            </w:pPr>
            <w:r>
              <w:rPr>
                <w:rFonts w:hint="eastAsia" w:ascii="宋体" w:hAnsi="宋体"/>
                <w:color w:val="auto"/>
                <w:sz w:val="21"/>
                <w:szCs w:val="21"/>
              </w:rPr>
              <w:t>②国家电力监管委员会颁发的承装类</w:t>
            </w:r>
            <w:r>
              <w:rPr>
                <w:rFonts w:hint="eastAsia" w:ascii="宋体" w:hAnsi="宋体"/>
                <w:color w:val="auto"/>
                <w:sz w:val="21"/>
                <w:szCs w:val="21"/>
                <w:lang w:eastAsia="zh-CN"/>
              </w:rPr>
              <w:t>四</w:t>
            </w:r>
            <w:r>
              <w:rPr>
                <w:rFonts w:hint="eastAsia" w:ascii="宋体" w:hAnsi="宋体"/>
                <w:color w:val="auto"/>
                <w:sz w:val="21"/>
                <w:szCs w:val="21"/>
              </w:rPr>
              <w:t>级及以上《承装（修、试）电力设施许可证》；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3" w:hRule="atLeast"/>
          <w:jc w:val="center"/>
        </w:trPr>
        <w:tc>
          <w:tcPr>
            <w:tcW w:w="1163" w:type="dxa"/>
            <w:vAlign w:val="center"/>
          </w:tcPr>
          <w:p>
            <w:pPr>
              <w:adjustRightInd w:val="0"/>
              <w:snapToGrid w:val="0"/>
              <w:spacing w:line="360" w:lineRule="auto"/>
              <w:jc w:val="center"/>
              <w:rPr>
                <w:rFonts w:hint="eastAsia" w:ascii="宋体" w:hAnsi="宋体"/>
                <w:color w:val="auto"/>
                <w:szCs w:val="21"/>
              </w:rPr>
            </w:pPr>
            <w:r>
              <w:rPr>
                <w:rFonts w:hint="eastAsia" w:ascii="宋体" w:hAnsi="宋体"/>
                <w:color w:val="auto"/>
                <w:szCs w:val="21"/>
              </w:rPr>
              <w:t>第二章第6.1款</w:t>
            </w:r>
          </w:p>
        </w:tc>
        <w:tc>
          <w:tcPr>
            <w:tcW w:w="2614" w:type="dxa"/>
            <w:vAlign w:val="center"/>
          </w:tcPr>
          <w:p>
            <w:pPr>
              <w:adjustRightInd w:val="0"/>
              <w:snapToGrid w:val="0"/>
              <w:spacing w:line="360" w:lineRule="auto"/>
              <w:jc w:val="center"/>
              <w:rPr>
                <w:rFonts w:hint="eastAsia" w:ascii="宋体" w:hAnsi="宋体"/>
                <w:color w:val="auto"/>
                <w:szCs w:val="21"/>
              </w:rPr>
            </w:pPr>
            <w:r>
              <w:rPr>
                <w:rFonts w:hint="eastAsia" w:ascii="宋体" w:hAnsi="宋体"/>
                <w:color w:val="auto"/>
                <w:szCs w:val="21"/>
              </w:rPr>
              <w:t>联合体形式</w:t>
            </w:r>
          </w:p>
        </w:tc>
        <w:tc>
          <w:tcPr>
            <w:tcW w:w="6343" w:type="dxa"/>
            <w:vAlign w:val="center"/>
          </w:tcPr>
          <w:p>
            <w:pPr>
              <w:adjustRightInd w:val="0"/>
              <w:snapToGrid w:val="0"/>
              <w:spacing w:before="156" w:beforeLines="50" w:line="240" w:lineRule="exact"/>
              <w:ind w:left="315" w:hanging="315" w:hangingChars="150"/>
              <w:rPr>
                <w:rFonts w:hint="eastAsia" w:ascii="宋体" w:hAnsi="宋体"/>
                <w:color w:val="auto"/>
                <w:szCs w:val="21"/>
              </w:rPr>
            </w:pPr>
            <w:r>
              <w:rPr>
                <w:rFonts w:ascii="宋体" w:hAnsi="宋体"/>
                <w:color w:val="auto"/>
                <w:szCs w:val="21"/>
              </w:rPr>
              <w:fldChar w:fldCharType="begin"/>
            </w:r>
            <w:r>
              <w:rPr>
                <w:rFonts w:ascii="宋体" w:hAnsi="宋体"/>
                <w:color w:val="auto"/>
                <w:szCs w:val="21"/>
              </w:rPr>
              <w:instrText xml:space="preserve"> </w:instrText>
            </w:r>
            <w:r>
              <w:rPr>
                <w:rFonts w:hint="eastAsia" w:ascii="宋体" w:hAnsi="宋体"/>
                <w:color w:val="auto"/>
                <w:szCs w:val="21"/>
              </w:rPr>
              <w:instrText xml:space="preserve">eq \o\ac(□</w:instrText>
            </w:r>
            <w:r>
              <w:rPr>
                <w:rFonts w:hint="eastAsia" w:ascii="宋体" w:hAnsi="宋体"/>
                <w:color w:val="auto"/>
                <w:szCs w:val="21"/>
                <w:lang w:eastAsia="zh-CN"/>
              </w:rPr>
              <w:instrText xml:space="preserve">,√</w:instrText>
            </w:r>
            <w:r>
              <w:rPr>
                <w:rFonts w:hint="eastAsia" w:ascii="宋体" w:hAnsi="宋体"/>
                <w:color w:val="auto"/>
                <w:szCs w:val="21"/>
              </w:rPr>
              <w:instrText xml:space="preserve">)</w:instrText>
            </w:r>
            <w:r>
              <w:rPr>
                <w:rFonts w:ascii="宋体" w:hAnsi="宋体"/>
                <w:color w:val="auto"/>
                <w:szCs w:val="21"/>
              </w:rPr>
              <w:fldChar w:fldCharType="end"/>
            </w:r>
            <w:r>
              <w:rPr>
                <w:rFonts w:hint="eastAsia" w:ascii="宋体" w:hAnsi="宋体"/>
                <w:color w:val="auto"/>
                <w:szCs w:val="21"/>
              </w:rPr>
              <w:t xml:space="preserve"> 不接受</w:t>
            </w:r>
          </w:p>
          <w:p>
            <w:pPr>
              <w:adjustRightInd w:val="0"/>
              <w:snapToGrid w:val="0"/>
              <w:spacing w:before="156" w:beforeLines="50" w:line="240" w:lineRule="exact"/>
              <w:ind w:left="315" w:hanging="315" w:hangingChars="150"/>
              <w:rPr>
                <w:rFonts w:hint="eastAsia" w:ascii="宋体" w:hAnsi="宋体"/>
                <w:color w:val="auto"/>
                <w:szCs w:val="21"/>
              </w:rPr>
            </w:pPr>
            <w:r>
              <w:rPr>
                <w:rFonts w:hint="eastAsia" w:ascii="宋体" w:hAnsi="宋体"/>
                <w:color w:val="auto"/>
                <w:szCs w:val="21"/>
              </w:rPr>
              <w:sym w:font="Wingdings 2" w:char="00A3"/>
            </w:r>
            <w:r>
              <w:rPr>
                <w:rFonts w:hint="eastAsia" w:ascii="宋体" w:hAnsi="宋体"/>
                <w:color w:val="auto"/>
                <w:szCs w:val="21"/>
              </w:rPr>
              <w:t xml:space="preserve"> 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3" w:hRule="atLeast"/>
          <w:jc w:val="center"/>
        </w:trPr>
        <w:tc>
          <w:tcPr>
            <w:tcW w:w="1163" w:type="dxa"/>
            <w:vAlign w:val="center"/>
          </w:tcPr>
          <w:p>
            <w:pPr>
              <w:adjustRightInd w:val="0"/>
              <w:snapToGrid w:val="0"/>
              <w:spacing w:line="360" w:lineRule="auto"/>
              <w:jc w:val="center"/>
              <w:rPr>
                <w:rFonts w:hint="eastAsia" w:ascii="宋体" w:hAnsi="宋体"/>
                <w:color w:val="auto"/>
                <w:szCs w:val="21"/>
              </w:rPr>
            </w:pPr>
            <w:r>
              <w:rPr>
                <w:rFonts w:hint="eastAsia" w:ascii="宋体" w:hAnsi="宋体"/>
                <w:color w:val="auto"/>
                <w:szCs w:val="21"/>
              </w:rPr>
              <w:t>第二章第7.1款</w:t>
            </w:r>
          </w:p>
        </w:tc>
        <w:tc>
          <w:tcPr>
            <w:tcW w:w="2614" w:type="dxa"/>
            <w:vAlign w:val="center"/>
          </w:tcPr>
          <w:p>
            <w:pPr>
              <w:adjustRightInd w:val="0"/>
              <w:snapToGrid w:val="0"/>
              <w:spacing w:line="360" w:lineRule="auto"/>
              <w:jc w:val="center"/>
              <w:rPr>
                <w:rFonts w:hint="eastAsia" w:ascii="宋体" w:hAnsi="宋体"/>
                <w:color w:val="auto"/>
                <w:szCs w:val="21"/>
              </w:rPr>
            </w:pPr>
            <w:r>
              <w:rPr>
                <w:rFonts w:hint="eastAsia" w:ascii="宋体" w:hAnsi="宋体"/>
                <w:color w:val="auto"/>
                <w:szCs w:val="21"/>
              </w:rPr>
              <w:t>现场勘察</w:t>
            </w:r>
          </w:p>
        </w:tc>
        <w:tc>
          <w:tcPr>
            <w:tcW w:w="6343" w:type="dxa"/>
            <w:vAlign w:val="center"/>
          </w:tcPr>
          <w:p>
            <w:pPr>
              <w:adjustRightInd w:val="0"/>
              <w:snapToGrid w:val="0"/>
              <w:spacing w:before="156" w:beforeLines="50" w:line="240" w:lineRule="exact"/>
              <w:ind w:left="315" w:hanging="315" w:hangingChars="150"/>
              <w:rPr>
                <w:rFonts w:hint="eastAsia" w:ascii="宋体" w:hAnsi="宋体"/>
                <w:color w:val="auto"/>
                <w:szCs w:val="21"/>
              </w:rPr>
            </w:pPr>
            <w:r>
              <w:rPr>
                <w:rFonts w:hint="eastAsia" w:ascii="宋体" w:hAnsi="宋体"/>
                <w:color w:val="auto"/>
                <w:szCs w:val="21"/>
              </w:rPr>
              <w:t>□不接受</w:t>
            </w:r>
          </w:p>
          <w:p>
            <w:pPr>
              <w:adjustRightInd w:val="0"/>
              <w:snapToGrid w:val="0"/>
              <w:spacing w:before="156" w:beforeLines="50" w:line="240" w:lineRule="exact"/>
              <w:ind w:left="315" w:hanging="315" w:hangingChars="150"/>
              <w:rPr>
                <w:rFonts w:hint="eastAsia" w:ascii="宋体" w:hAnsi="宋体"/>
                <w:color w:val="auto"/>
                <w:szCs w:val="21"/>
              </w:rPr>
            </w:pPr>
            <w:r>
              <w:rPr>
                <w:rFonts w:ascii="宋体" w:hAnsi="宋体"/>
                <w:color w:val="auto"/>
                <w:szCs w:val="21"/>
              </w:rPr>
              <w:fldChar w:fldCharType="begin"/>
            </w:r>
            <w:r>
              <w:rPr>
                <w:rFonts w:ascii="宋体" w:hAnsi="宋体"/>
                <w:color w:val="auto"/>
                <w:szCs w:val="21"/>
              </w:rPr>
              <w:instrText xml:space="preserve"> </w:instrText>
            </w:r>
            <w:r>
              <w:rPr>
                <w:rFonts w:hint="eastAsia" w:ascii="宋体" w:hAnsi="宋体"/>
                <w:color w:val="auto"/>
                <w:szCs w:val="21"/>
              </w:rPr>
              <w:instrText xml:space="preserve">eq \o\ac(□,√)</w:instrText>
            </w:r>
            <w:r>
              <w:rPr>
                <w:rFonts w:ascii="宋体" w:hAnsi="宋体"/>
                <w:color w:val="auto"/>
                <w:szCs w:val="21"/>
              </w:rPr>
              <w:fldChar w:fldCharType="end"/>
            </w:r>
            <w:r>
              <w:rPr>
                <w:rFonts w:hint="eastAsia" w:ascii="宋体" w:hAnsi="宋体"/>
                <w:color w:val="auto"/>
                <w:szCs w:val="21"/>
              </w:rPr>
              <w:t xml:space="preserve"> 接受：投标单位自行勘察，有关费用自理，踏勘期间发生的意外自负。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3" w:hRule="atLeast"/>
          <w:jc w:val="center"/>
        </w:trPr>
        <w:tc>
          <w:tcPr>
            <w:tcW w:w="1163" w:type="dxa"/>
            <w:vAlign w:val="center"/>
          </w:tcPr>
          <w:p>
            <w:pPr>
              <w:jc w:val="center"/>
              <w:rPr>
                <w:rFonts w:hint="eastAsia" w:ascii="宋体" w:hAnsi="宋体"/>
                <w:color w:val="auto"/>
                <w:szCs w:val="21"/>
              </w:rPr>
            </w:pPr>
            <w:r>
              <w:rPr>
                <w:rFonts w:hint="eastAsia" w:ascii="宋体" w:hAnsi="宋体"/>
                <w:color w:val="auto"/>
                <w:szCs w:val="21"/>
              </w:rPr>
              <w:t>第二章第8.1款</w:t>
            </w:r>
          </w:p>
        </w:tc>
        <w:tc>
          <w:tcPr>
            <w:tcW w:w="2614" w:type="dxa"/>
            <w:vAlign w:val="center"/>
          </w:tcPr>
          <w:p>
            <w:pPr>
              <w:jc w:val="center"/>
              <w:rPr>
                <w:rFonts w:hint="eastAsia" w:ascii="宋体" w:hAnsi="宋体"/>
                <w:color w:val="auto"/>
                <w:szCs w:val="21"/>
              </w:rPr>
            </w:pPr>
            <w:r>
              <w:rPr>
                <w:rFonts w:hint="eastAsia" w:ascii="宋体" w:hAnsi="宋体"/>
                <w:color w:val="auto"/>
                <w:szCs w:val="21"/>
              </w:rPr>
              <w:t>采购进口产品</w:t>
            </w:r>
          </w:p>
        </w:tc>
        <w:tc>
          <w:tcPr>
            <w:tcW w:w="6343" w:type="dxa"/>
            <w:vAlign w:val="center"/>
          </w:tcPr>
          <w:p>
            <w:pPr>
              <w:adjustRightInd w:val="0"/>
              <w:snapToGrid w:val="0"/>
              <w:spacing w:before="156" w:beforeLines="50" w:line="240" w:lineRule="exact"/>
              <w:rPr>
                <w:rFonts w:hint="eastAsia" w:ascii="宋体" w:hAnsi="宋体"/>
                <w:color w:val="auto"/>
                <w:szCs w:val="21"/>
              </w:rPr>
            </w:pPr>
            <w:r>
              <w:rPr>
                <w:rFonts w:ascii="宋体" w:hAnsi="宋体"/>
                <w:color w:val="auto"/>
                <w:szCs w:val="21"/>
              </w:rPr>
              <w:fldChar w:fldCharType="begin"/>
            </w:r>
            <w:r>
              <w:rPr>
                <w:rFonts w:ascii="宋体" w:hAnsi="宋体"/>
                <w:color w:val="auto"/>
                <w:szCs w:val="21"/>
              </w:rPr>
              <w:instrText xml:space="preserve"> </w:instrText>
            </w:r>
            <w:r>
              <w:rPr>
                <w:rFonts w:hint="eastAsia" w:ascii="宋体" w:hAnsi="宋体"/>
                <w:color w:val="auto"/>
                <w:szCs w:val="21"/>
              </w:rPr>
              <w:instrText xml:space="preserve">eq \o\ac(□,</w:instrText>
            </w:r>
            <w:r>
              <w:rPr>
                <w:rFonts w:hint="eastAsia" w:ascii="宋体" w:hAnsi="宋体"/>
                <w:color w:val="auto"/>
                <w:position w:val="1"/>
                <w:sz w:val="14"/>
                <w:szCs w:val="21"/>
              </w:rPr>
              <w:instrText xml:space="preserve">√</w:instrText>
            </w:r>
            <w:r>
              <w:rPr>
                <w:rFonts w:hint="eastAsia" w:ascii="宋体" w:hAnsi="宋体"/>
                <w:color w:val="auto"/>
                <w:szCs w:val="21"/>
              </w:rPr>
              <w:instrText xml:space="preserve">)</w:instrText>
            </w:r>
            <w:r>
              <w:rPr>
                <w:rFonts w:ascii="宋体" w:hAnsi="宋体"/>
                <w:color w:val="auto"/>
                <w:szCs w:val="21"/>
              </w:rPr>
              <w:fldChar w:fldCharType="end"/>
            </w:r>
            <w:r>
              <w:rPr>
                <w:rFonts w:hint="eastAsia" w:ascii="宋体" w:hAnsi="宋体"/>
                <w:color w:val="auto"/>
                <w:szCs w:val="21"/>
              </w:rPr>
              <w:t xml:space="preserve"> 本采购项目</w:t>
            </w:r>
            <w:r>
              <w:rPr>
                <w:rFonts w:hint="eastAsia" w:ascii="宋体" w:hAnsi="宋体" w:cs="宋体"/>
                <w:color w:val="auto"/>
                <w:kern w:val="0"/>
                <w:szCs w:val="21"/>
              </w:rPr>
              <w:t>拒绝进口产品参加投标</w:t>
            </w:r>
          </w:p>
          <w:p>
            <w:pPr>
              <w:adjustRightInd w:val="0"/>
              <w:snapToGrid w:val="0"/>
              <w:spacing w:before="156" w:beforeLines="50" w:line="240" w:lineRule="exact"/>
              <w:ind w:left="315" w:hanging="315" w:hangingChars="150"/>
              <w:rPr>
                <w:rFonts w:hint="eastAsia" w:ascii="宋体" w:hAnsi="宋体"/>
                <w:color w:val="auto"/>
                <w:szCs w:val="21"/>
              </w:rPr>
            </w:pPr>
            <w:r>
              <w:rPr>
                <w:rFonts w:hint="eastAsia" w:ascii="宋体" w:hAnsi="宋体"/>
                <w:color w:val="auto"/>
                <w:szCs w:val="21"/>
              </w:rPr>
              <w:t>□ 本采购项目已经</w:t>
            </w:r>
            <w:r>
              <w:rPr>
                <w:rFonts w:hint="eastAsia" w:ascii="宋体" w:hAnsi="宋体" w:cs="宋体"/>
                <w:color w:val="auto"/>
                <w:kern w:val="0"/>
                <w:szCs w:val="21"/>
              </w:rPr>
              <w:t>财政部门审核同意购买进口产品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3" w:hRule="atLeast"/>
          <w:jc w:val="center"/>
        </w:trPr>
        <w:tc>
          <w:tcPr>
            <w:tcW w:w="1163" w:type="dxa"/>
            <w:vMerge w:val="restart"/>
            <w:vAlign w:val="center"/>
          </w:tcPr>
          <w:p>
            <w:pPr>
              <w:jc w:val="center"/>
              <w:rPr>
                <w:rFonts w:hint="eastAsia" w:ascii="宋体" w:hAnsi="宋体"/>
                <w:color w:val="auto"/>
                <w:szCs w:val="21"/>
              </w:rPr>
            </w:pPr>
            <w:r>
              <w:rPr>
                <w:rFonts w:hint="eastAsia" w:ascii="宋体" w:hAnsi="宋体"/>
                <w:color w:val="auto"/>
                <w:szCs w:val="21"/>
              </w:rPr>
              <w:t>第二章第9.1款</w:t>
            </w:r>
          </w:p>
        </w:tc>
        <w:tc>
          <w:tcPr>
            <w:tcW w:w="2614" w:type="dxa"/>
            <w:vAlign w:val="center"/>
          </w:tcPr>
          <w:p>
            <w:pPr>
              <w:jc w:val="center"/>
              <w:rPr>
                <w:rFonts w:hint="eastAsia" w:ascii="宋体" w:hAnsi="宋体"/>
                <w:color w:val="auto"/>
                <w:szCs w:val="21"/>
              </w:rPr>
            </w:pPr>
            <w:r>
              <w:rPr>
                <w:rFonts w:hint="eastAsia" w:ascii="宋体" w:hAnsi="宋体"/>
                <w:color w:val="auto"/>
                <w:szCs w:val="21"/>
              </w:rPr>
              <w:t>政府采购强制采购：(1)标记★符号的节能产品；(2)其他。</w:t>
            </w:r>
          </w:p>
        </w:tc>
        <w:tc>
          <w:tcPr>
            <w:tcW w:w="6343" w:type="dxa"/>
            <w:vAlign w:val="center"/>
          </w:tcPr>
          <w:p>
            <w:pPr>
              <w:rPr>
                <w:rFonts w:hint="eastAsia" w:ascii="宋体" w:hAnsi="宋体"/>
                <w:color w:val="auto"/>
                <w:szCs w:val="21"/>
              </w:rPr>
            </w:pPr>
            <w:r>
              <w:rPr>
                <w:rFonts w:hint="eastAsia" w:ascii="宋体" w:hAnsi="宋体"/>
                <w:color w:val="auto"/>
                <w:szCs w:val="21"/>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3" w:hRule="atLeast"/>
          <w:jc w:val="center"/>
        </w:trPr>
        <w:tc>
          <w:tcPr>
            <w:tcW w:w="1163" w:type="dxa"/>
            <w:vMerge w:val="continue"/>
            <w:vAlign w:val="center"/>
          </w:tcPr>
          <w:p>
            <w:pPr>
              <w:jc w:val="center"/>
              <w:rPr>
                <w:rFonts w:hint="eastAsia" w:ascii="宋体" w:hAnsi="宋体"/>
                <w:color w:val="auto"/>
                <w:szCs w:val="21"/>
              </w:rPr>
            </w:pPr>
          </w:p>
        </w:tc>
        <w:tc>
          <w:tcPr>
            <w:tcW w:w="2614" w:type="dxa"/>
            <w:vAlign w:val="center"/>
          </w:tcPr>
          <w:p>
            <w:pPr>
              <w:jc w:val="center"/>
              <w:rPr>
                <w:rFonts w:hint="eastAsia" w:ascii="宋体" w:hAnsi="宋体"/>
                <w:color w:val="auto"/>
                <w:szCs w:val="21"/>
              </w:rPr>
            </w:pPr>
            <w:r>
              <w:rPr>
                <w:rFonts w:hint="eastAsia" w:ascii="宋体" w:hAnsi="宋体"/>
                <w:color w:val="auto"/>
                <w:szCs w:val="21"/>
              </w:rPr>
              <w:t>政府采购优先采购：(1)非标记★符号的节能产品；(2)环境标志产品；(3)两型产品；(4)</w:t>
            </w:r>
            <w:r>
              <w:rPr>
                <w:rFonts w:hint="eastAsia" w:ascii="宋体" w:hAnsi="宋体" w:cs="宋体"/>
                <w:bCs/>
                <w:color w:val="auto"/>
                <w:kern w:val="0"/>
                <w:szCs w:val="21"/>
              </w:rPr>
              <w:t>支持</w:t>
            </w:r>
            <w:r>
              <w:rPr>
                <w:rFonts w:hint="eastAsia" w:ascii="宋体" w:hAnsi="宋体"/>
                <w:color w:val="auto"/>
                <w:szCs w:val="21"/>
              </w:rPr>
              <w:t>中小企业发展；(5)其他。</w:t>
            </w:r>
          </w:p>
        </w:tc>
        <w:tc>
          <w:tcPr>
            <w:tcW w:w="6343" w:type="dxa"/>
            <w:vAlign w:val="center"/>
          </w:tcPr>
          <w:p>
            <w:pPr>
              <w:adjustRightInd w:val="0"/>
              <w:snapToGrid w:val="0"/>
              <w:spacing w:before="156" w:beforeLines="50" w:line="300" w:lineRule="exact"/>
              <w:rPr>
                <w:rFonts w:hint="eastAsia" w:ascii="宋体" w:hAnsi="宋体"/>
                <w:color w:val="auto"/>
                <w:szCs w:val="21"/>
              </w:rPr>
            </w:pPr>
            <w:r>
              <w:rPr>
                <w:rFonts w:hint="eastAsia" w:ascii="宋体" w:hAnsi="宋体"/>
                <w:color w:val="auto"/>
                <w:szCs w:val="21"/>
              </w:rPr>
              <w:t>□ 专门面向中小企业采购</w:t>
            </w:r>
          </w:p>
          <w:p>
            <w:pPr>
              <w:adjustRightInd w:val="0"/>
              <w:snapToGrid w:val="0"/>
              <w:spacing w:before="156" w:beforeLines="50" w:line="300" w:lineRule="exact"/>
              <w:rPr>
                <w:rFonts w:hint="eastAsia" w:ascii="宋体" w:hAnsi="宋体"/>
                <w:color w:val="auto"/>
                <w:szCs w:val="21"/>
              </w:rPr>
            </w:pPr>
            <w:r>
              <w:rPr>
                <w:rFonts w:hint="eastAsia" w:ascii="宋体" w:hAnsi="宋体"/>
                <w:color w:val="auto"/>
                <w:szCs w:val="21"/>
              </w:rPr>
              <w:fldChar w:fldCharType="begin"/>
            </w:r>
            <w:r>
              <w:rPr>
                <w:rFonts w:hint="eastAsia" w:ascii="宋体" w:hAnsi="宋体"/>
                <w:color w:val="auto"/>
                <w:szCs w:val="21"/>
              </w:rPr>
              <w:instrText xml:space="preserve"> eq \o\ac(□,</w:instrText>
            </w:r>
            <w:r>
              <w:rPr>
                <w:rFonts w:hint="eastAsia" w:ascii="宋体" w:hAnsi="宋体"/>
                <w:color w:val="auto"/>
                <w:position w:val="1"/>
                <w:sz w:val="14"/>
                <w:szCs w:val="21"/>
              </w:rPr>
              <w:instrText xml:space="preserve">√</w:instrText>
            </w:r>
            <w:r>
              <w:rPr>
                <w:rFonts w:hint="eastAsia" w:ascii="宋体" w:hAnsi="宋体"/>
                <w:color w:val="auto"/>
                <w:szCs w:val="21"/>
              </w:rPr>
              <w:instrText xml:space="preserve">)</w:instrText>
            </w:r>
            <w:r>
              <w:rPr>
                <w:rFonts w:hint="eastAsia" w:ascii="宋体" w:hAnsi="宋体"/>
                <w:color w:val="auto"/>
                <w:szCs w:val="21"/>
              </w:rPr>
              <w:fldChar w:fldCharType="end"/>
            </w:r>
            <w:r>
              <w:rPr>
                <w:rFonts w:hint="eastAsia" w:ascii="宋体" w:hAnsi="宋体"/>
                <w:color w:val="auto"/>
                <w:szCs w:val="21"/>
              </w:rPr>
              <w:t xml:space="preserve"> 非专门面向中小企业采购：用扣除后的价格参与评审</w:t>
            </w:r>
          </w:p>
          <w:p>
            <w:pPr>
              <w:adjustRightInd w:val="0"/>
              <w:snapToGrid w:val="0"/>
              <w:spacing w:before="156" w:beforeLines="50" w:line="300" w:lineRule="exact"/>
              <w:rPr>
                <w:rFonts w:hint="eastAsia" w:ascii="宋体" w:hAnsi="宋体"/>
                <w:color w:val="auto"/>
                <w:szCs w:val="21"/>
              </w:rPr>
            </w:pPr>
            <w:r>
              <w:rPr>
                <w:rFonts w:hint="eastAsia" w:ascii="宋体" w:hAnsi="宋体"/>
                <w:color w:val="auto"/>
                <w:szCs w:val="21"/>
              </w:rPr>
              <w:t xml:space="preserve">1、给予小型和微型企业产品的价格给予6%-10%的扣除，用扣除后的价格参与评审，本项目具体扣除比例为 </w:t>
            </w:r>
            <w:r>
              <w:rPr>
                <w:rFonts w:hint="eastAsia" w:ascii="宋体" w:hAnsi="宋体"/>
                <w:color w:val="auto"/>
                <w:szCs w:val="21"/>
                <w:u w:val="single"/>
              </w:rPr>
              <w:t xml:space="preserve"> 6 </w:t>
            </w:r>
            <w:r>
              <w:rPr>
                <w:rFonts w:hint="eastAsia" w:ascii="宋体" w:hAnsi="宋体"/>
                <w:color w:val="auto"/>
                <w:szCs w:val="21"/>
              </w:rPr>
              <w:t>％</w:t>
            </w:r>
          </w:p>
          <w:p>
            <w:pPr>
              <w:adjustRightInd w:val="0"/>
              <w:snapToGrid w:val="0"/>
              <w:spacing w:before="156" w:beforeLines="50" w:line="300" w:lineRule="exact"/>
              <w:rPr>
                <w:rFonts w:hint="eastAsia" w:ascii="宋体" w:hAnsi="宋体"/>
                <w:color w:val="auto"/>
                <w:szCs w:val="21"/>
              </w:rPr>
            </w:pPr>
            <w:r>
              <w:rPr>
                <w:rFonts w:hint="eastAsia" w:ascii="宋体" w:hAnsi="宋体"/>
                <w:color w:val="auto"/>
                <w:szCs w:val="21"/>
              </w:rPr>
              <w:t xml:space="preserve">2、给予联合体2%-3%的价格扣除，用扣除后的价格参与评审，本项目具体扣除比例为 </w:t>
            </w:r>
            <w:r>
              <w:rPr>
                <w:rFonts w:hint="eastAsia" w:ascii="宋体" w:hAnsi="宋体"/>
                <w:color w:val="auto"/>
                <w:szCs w:val="21"/>
                <w:u w:val="single"/>
              </w:rPr>
              <w:t xml:space="preserve">     ／ </w:t>
            </w:r>
            <w:r>
              <w:rPr>
                <w:rFonts w:hint="eastAsia" w:ascii="宋体" w:hAnsi="宋体"/>
                <w:color w:val="auto"/>
                <w:szCs w:val="21"/>
              </w:rPr>
              <w:t>％。</w:t>
            </w:r>
          </w:p>
          <w:p>
            <w:pPr>
              <w:rPr>
                <w:rFonts w:hint="eastAsia" w:ascii="宋体" w:hAnsi="宋体"/>
                <w:color w:val="auto"/>
                <w:szCs w:val="21"/>
              </w:rPr>
            </w:pPr>
            <w:r>
              <w:rPr>
                <w:rFonts w:hint="eastAsia" w:ascii="宋体" w:hAnsi="宋体"/>
                <w:color w:val="auto"/>
                <w:szCs w:val="21"/>
              </w:rPr>
              <w:t xml:space="preserve">3、给予中型企业产品的价格给予3%-5%的扣除，用扣除后的价格参与评审，本项目具体扣除比例为 </w:t>
            </w:r>
            <w:r>
              <w:rPr>
                <w:rFonts w:hint="eastAsia" w:ascii="宋体" w:hAnsi="宋体"/>
                <w:color w:val="auto"/>
                <w:szCs w:val="21"/>
                <w:u w:val="single"/>
              </w:rPr>
              <w:t xml:space="preserve">3 </w:t>
            </w:r>
            <w:r>
              <w:rPr>
                <w:rFonts w:hint="eastAsia" w:ascii="宋体" w:hAnsi="宋体"/>
                <w:color w:val="auto"/>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3" w:hRule="atLeast"/>
          <w:jc w:val="center"/>
        </w:trPr>
        <w:tc>
          <w:tcPr>
            <w:tcW w:w="1163" w:type="dxa"/>
            <w:vMerge w:val="continue"/>
            <w:vAlign w:val="center"/>
          </w:tcPr>
          <w:p>
            <w:pPr>
              <w:jc w:val="center"/>
              <w:rPr>
                <w:rFonts w:hint="eastAsia" w:ascii="宋体" w:hAnsi="宋体"/>
                <w:color w:val="auto"/>
                <w:szCs w:val="21"/>
              </w:rPr>
            </w:pPr>
          </w:p>
        </w:tc>
        <w:tc>
          <w:tcPr>
            <w:tcW w:w="2614" w:type="dxa"/>
            <w:vAlign w:val="center"/>
          </w:tcPr>
          <w:p>
            <w:pPr>
              <w:jc w:val="center"/>
              <w:rPr>
                <w:rFonts w:hint="eastAsia" w:ascii="宋体" w:hAnsi="宋体"/>
                <w:color w:val="auto"/>
                <w:szCs w:val="21"/>
              </w:rPr>
            </w:pPr>
            <w:r>
              <w:rPr>
                <w:rFonts w:hint="eastAsia" w:ascii="宋体" w:hAnsi="宋体" w:cs="宋体"/>
                <w:bCs/>
                <w:color w:val="auto"/>
                <w:kern w:val="0"/>
                <w:szCs w:val="21"/>
              </w:rPr>
              <w:t>政府采购支持中小企业融资</w:t>
            </w:r>
          </w:p>
        </w:tc>
        <w:tc>
          <w:tcPr>
            <w:tcW w:w="6343" w:type="dxa"/>
            <w:vAlign w:val="center"/>
          </w:tcPr>
          <w:p>
            <w:pPr>
              <w:rPr>
                <w:rFonts w:hint="eastAsia" w:ascii="宋体" w:hAnsi="宋体"/>
                <w:color w:val="auto"/>
                <w:szCs w:val="21"/>
              </w:rPr>
            </w:pPr>
            <w:r>
              <w:rPr>
                <w:rFonts w:hint="eastAsia" w:ascii="宋体" w:hAnsi="宋体"/>
                <w:color w:val="auto"/>
                <w:szCs w:val="21"/>
              </w:rPr>
              <w:t>有融资需求的，可查询中国湖南政府采购网</w:t>
            </w:r>
            <w:r>
              <w:rPr>
                <w:rFonts w:hint="eastAsia" w:ascii="宋体" w:hAnsi="宋体" w:cs="宋体"/>
                <w:color w:val="auto"/>
                <w:szCs w:val="21"/>
              </w:rPr>
              <w:t>办事指南专栏中相关业务简介。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3" w:hRule="atLeast"/>
          <w:jc w:val="center"/>
        </w:trPr>
        <w:tc>
          <w:tcPr>
            <w:tcW w:w="1163" w:type="dxa"/>
            <w:vMerge w:val="continue"/>
            <w:vAlign w:val="center"/>
          </w:tcPr>
          <w:p>
            <w:pPr>
              <w:jc w:val="center"/>
              <w:rPr>
                <w:rFonts w:hint="eastAsia" w:ascii="宋体" w:hAnsi="宋体"/>
                <w:color w:val="auto"/>
                <w:szCs w:val="21"/>
              </w:rPr>
            </w:pPr>
          </w:p>
        </w:tc>
        <w:tc>
          <w:tcPr>
            <w:tcW w:w="2614" w:type="dxa"/>
            <w:vAlign w:val="center"/>
          </w:tcPr>
          <w:p>
            <w:pPr>
              <w:jc w:val="center"/>
              <w:rPr>
                <w:rFonts w:hint="eastAsia" w:ascii="宋体" w:hAnsi="宋体"/>
                <w:color w:val="auto"/>
                <w:szCs w:val="21"/>
              </w:rPr>
            </w:pPr>
            <w:r>
              <w:rPr>
                <w:rFonts w:hint="eastAsia" w:ascii="宋体" w:hAnsi="宋体" w:cs="宋体"/>
                <w:bCs/>
                <w:color w:val="auto"/>
                <w:kern w:val="0"/>
                <w:szCs w:val="21"/>
              </w:rPr>
              <w:t>政府采购信用担保</w:t>
            </w:r>
          </w:p>
        </w:tc>
        <w:tc>
          <w:tcPr>
            <w:tcW w:w="6343" w:type="dxa"/>
            <w:vAlign w:val="center"/>
          </w:tcPr>
          <w:p>
            <w:pPr>
              <w:rPr>
                <w:rFonts w:hint="eastAsia" w:ascii="宋体" w:hAnsi="宋体"/>
                <w:color w:val="auto"/>
                <w:szCs w:val="21"/>
              </w:rPr>
            </w:pPr>
            <w:r>
              <w:rPr>
                <w:rFonts w:hint="eastAsia" w:ascii="宋体" w:hAnsi="宋体"/>
                <w:color w:val="auto"/>
                <w:szCs w:val="21"/>
              </w:rPr>
              <w:t>有担保需求的，可查询中国湖南政府采购网</w:t>
            </w:r>
            <w:r>
              <w:rPr>
                <w:rFonts w:hint="eastAsia" w:ascii="宋体" w:hAnsi="宋体" w:cs="宋体"/>
                <w:color w:val="auto"/>
                <w:szCs w:val="21"/>
              </w:rPr>
              <w:t>办事指南专栏中相关业务简介。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3" w:hRule="atLeast"/>
          <w:jc w:val="center"/>
        </w:trPr>
        <w:tc>
          <w:tcPr>
            <w:tcW w:w="1163" w:type="dxa"/>
            <w:vMerge w:val="continue"/>
            <w:vAlign w:val="center"/>
          </w:tcPr>
          <w:p>
            <w:pPr>
              <w:jc w:val="center"/>
              <w:rPr>
                <w:rFonts w:hint="eastAsia" w:ascii="宋体" w:hAnsi="宋体"/>
                <w:color w:val="auto"/>
                <w:szCs w:val="21"/>
              </w:rPr>
            </w:pPr>
          </w:p>
        </w:tc>
        <w:tc>
          <w:tcPr>
            <w:tcW w:w="2614" w:type="dxa"/>
            <w:vAlign w:val="center"/>
          </w:tcPr>
          <w:p>
            <w:pPr>
              <w:jc w:val="center"/>
              <w:rPr>
                <w:rFonts w:hint="eastAsia" w:ascii="宋体" w:hAnsi="宋体"/>
                <w:color w:val="auto"/>
                <w:szCs w:val="21"/>
              </w:rPr>
            </w:pPr>
            <w:r>
              <w:rPr>
                <w:rFonts w:hint="eastAsia" w:ascii="宋体" w:hAnsi="宋体"/>
                <w:color w:val="auto"/>
                <w:szCs w:val="21"/>
              </w:rPr>
              <w:t>法律、法规、规章和省级以上财政部门规定的其他内容</w:t>
            </w:r>
          </w:p>
        </w:tc>
        <w:tc>
          <w:tcPr>
            <w:tcW w:w="6343" w:type="dxa"/>
            <w:vAlign w:val="center"/>
          </w:tcPr>
          <w:p>
            <w:pPr>
              <w:rPr>
                <w:rFonts w:hint="eastAsia" w:ascii="宋体" w:hAnsi="宋体" w:eastAsia="宋体"/>
                <w:color w:val="auto"/>
                <w:szCs w:val="21"/>
                <w:lang w:eastAsia="zh-CN"/>
              </w:rPr>
            </w:pPr>
            <w:r>
              <w:rPr>
                <w:rFonts w:hint="eastAsia" w:ascii="宋体" w:hAnsi="宋体"/>
                <w:color w:val="auto"/>
                <w:szCs w:val="21"/>
                <w:lang w:eastAsia="zh-CN"/>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 w:hRule="atLeast"/>
          <w:jc w:val="center"/>
        </w:trPr>
        <w:tc>
          <w:tcPr>
            <w:tcW w:w="10120" w:type="dxa"/>
            <w:gridSpan w:val="3"/>
            <w:vAlign w:val="center"/>
          </w:tcPr>
          <w:p>
            <w:pPr>
              <w:adjustRightInd w:val="0"/>
              <w:snapToGrid w:val="0"/>
              <w:spacing w:line="360" w:lineRule="auto"/>
              <w:jc w:val="center"/>
              <w:rPr>
                <w:rFonts w:hint="eastAsia" w:ascii="宋体" w:hAnsi="宋体"/>
                <w:b/>
                <w:color w:val="auto"/>
                <w:szCs w:val="21"/>
              </w:rPr>
            </w:pPr>
            <w:r>
              <w:rPr>
                <w:rFonts w:hint="eastAsia" w:ascii="宋体" w:hAnsi="宋体"/>
                <w:b/>
                <w:color w:val="auto"/>
                <w:szCs w:val="21"/>
              </w:rPr>
              <w:t>二、谈判文件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 w:hRule="atLeast"/>
          <w:jc w:val="center"/>
        </w:trPr>
        <w:tc>
          <w:tcPr>
            <w:tcW w:w="1163" w:type="dxa"/>
            <w:vAlign w:val="center"/>
          </w:tcPr>
          <w:p>
            <w:pPr>
              <w:adjustRightInd w:val="0"/>
              <w:snapToGrid w:val="0"/>
              <w:spacing w:line="360" w:lineRule="auto"/>
              <w:jc w:val="center"/>
              <w:rPr>
                <w:rFonts w:hint="eastAsia" w:ascii="宋体" w:hAnsi="宋体"/>
                <w:color w:val="auto"/>
                <w:szCs w:val="21"/>
              </w:rPr>
            </w:pPr>
            <w:r>
              <w:rPr>
                <w:rFonts w:hint="eastAsia" w:ascii="宋体" w:hAnsi="宋体"/>
                <w:color w:val="auto"/>
                <w:szCs w:val="21"/>
              </w:rPr>
              <w:t>第二章第10.3款</w:t>
            </w:r>
          </w:p>
        </w:tc>
        <w:tc>
          <w:tcPr>
            <w:tcW w:w="2614" w:type="dxa"/>
            <w:vAlign w:val="center"/>
          </w:tcPr>
          <w:p>
            <w:pPr>
              <w:adjustRightInd w:val="0"/>
              <w:snapToGrid w:val="0"/>
              <w:spacing w:line="360" w:lineRule="auto"/>
              <w:jc w:val="center"/>
              <w:rPr>
                <w:rFonts w:hint="eastAsia" w:ascii="宋体" w:hAnsi="宋体"/>
                <w:color w:val="auto"/>
                <w:szCs w:val="21"/>
              </w:rPr>
            </w:pPr>
            <w:r>
              <w:rPr>
                <w:rFonts w:hint="eastAsia" w:ascii="宋体" w:hAnsi="宋体"/>
                <w:color w:val="auto"/>
                <w:szCs w:val="21"/>
              </w:rPr>
              <w:t>谈判文件的可能实质性变动内容</w:t>
            </w:r>
          </w:p>
        </w:tc>
        <w:tc>
          <w:tcPr>
            <w:tcW w:w="6343" w:type="dxa"/>
            <w:vAlign w:val="center"/>
          </w:tcPr>
          <w:p>
            <w:pPr>
              <w:adjustRightInd w:val="0"/>
              <w:snapToGrid w:val="0"/>
              <w:spacing w:line="360" w:lineRule="auto"/>
              <w:rPr>
                <w:rFonts w:hint="eastAsia" w:ascii="宋体" w:hAnsi="宋体"/>
                <w:color w:val="auto"/>
                <w:szCs w:val="21"/>
                <w:u w:val="single"/>
              </w:rPr>
            </w:pPr>
            <w:r>
              <w:rPr>
                <w:rFonts w:hint="eastAsia" w:ascii="宋体" w:hAnsi="宋体"/>
                <w:color w:val="auto"/>
                <w:szCs w:val="21"/>
              </w:rPr>
              <w:t>谈判文件技术、服务、要求以及合同条款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 w:hRule="atLeast"/>
          <w:jc w:val="center"/>
        </w:trPr>
        <w:tc>
          <w:tcPr>
            <w:tcW w:w="1163" w:type="dxa"/>
            <w:vAlign w:val="center"/>
          </w:tcPr>
          <w:p>
            <w:pPr>
              <w:adjustRightInd w:val="0"/>
              <w:snapToGrid w:val="0"/>
              <w:spacing w:line="360" w:lineRule="auto"/>
              <w:jc w:val="center"/>
              <w:rPr>
                <w:rFonts w:hint="eastAsia" w:ascii="宋体" w:hAnsi="宋体"/>
                <w:color w:val="auto"/>
                <w:szCs w:val="21"/>
              </w:rPr>
            </w:pPr>
            <w:r>
              <w:rPr>
                <w:rFonts w:hint="eastAsia" w:ascii="宋体" w:hAnsi="宋体"/>
                <w:color w:val="auto"/>
                <w:szCs w:val="21"/>
              </w:rPr>
              <w:t>第二章第11.1款</w:t>
            </w:r>
          </w:p>
        </w:tc>
        <w:tc>
          <w:tcPr>
            <w:tcW w:w="2614" w:type="dxa"/>
            <w:vAlign w:val="center"/>
          </w:tcPr>
          <w:p>
            <w:pPr>
              <w:adjustRightInd w:val="0"/>
              <w:snapToGrid w:val="0"/>
              <w:spacing w:line="360" w:lineRule="auto"/>
              <w:jc w:val="center"/>
              <w:rPr>
                <w:rFonts w:hint="eastAsia" w:ascii="宋体" w:hAnsi="宋体"/>
                <w:color w:val="auto"/>
                <w:szCs w:val="21"/>
              </w:rPr>
            </w:pPr>
            <w:r>
              <w:rPr>
                <w:rFonts w:hint="eastAsia" w:ascii="宋体" w:hAnsi="宋体"/>
                <w:color w:val="auto"/>
                <w:szCs w:val="21"/>
              </w:rPr>
              <w:t>提交首次响应文件的截止时间</w:t>
            </w:r>
          </w:p>
        </w:tc>
        <w:tc>
          <w:tcPr>
            <w:tcW w:w="6343" w:type="dxa"/>
            <w:vAlign w:val="center"/>
          </w:tcPr>
          <w:p>
            <w:pPr>
              <w:adjustRightInd w:val="0"/>
              <w:snapToGrid w:val="0"/>
              <w:spacing w:line="360" w:lineRule="auto"/>
              <w:jc w:val="left"/>
              <w:rPr>
                <w:rFonts w:hint="eastAsia" w:ascii="宋体" w:hAnsi="宋体"/>
                <w:color w:val="auto"/>
                <w:szCs w:val="21"/>
              </w:rPr>
            </w:pPr>
            <w:r>
              <w:rPr>
                <w:rFonts w:hint="eastAsia" w:asciiTheme="majorEastAsia" w:hAnsiTheme="majorEastAsia" w:eastAsiaTheme="majorEastAsia" w:cstheme="majorEastAsia"/>
                <w:b/>
                <w:color w:val="auto"/>
                <w:sz w:val="21"/>
                <w:szCs w:val="21"/>
                <w:u w:val="single"/>
                <w:lang w:val="en-US" w:eastAsia="zh-CN"/>
              </w:rPr>
              <w:t xml:space="preserve"> 2019 </w:t>
            </w:r>
            <w:r>
              <w:rPr>
                <w:rFonts w:hint="eastAsia" w:asciiTheme="majorEastAsia" w:hAnsiTheme="majorEastAsia" w:eastAsiaTheme="majorEastAsia" w:cstheme="majorEastAsia"/>
                <w:b/>
                <w:color w:val="auto"/>
                <w:sz w:val="21"/>
                <w:szCs w:val="21"/>
                <w:u w:val="none"/>
              </w:rPr>
              <w:t>年</w:t>
            </w:r>
            <w:r>
              <w:rPr>
                <w:rFonts w:hint="eastAsia" w:asciiTheme="majorEastAsia" w:hAnsiTheme="majorEastAsia" w:eastAsiaTheme="majorEastAsia" w:cstheme="majorEastAsia"/>
                <w:b/>
                <w:color w:val="auto"/>
                <w:sz w:val="21"/>
                <w:szCs w:val="21"/>
                <w:u w:val="single"/>
                <w:lang w:val="en-US" w:eastAsia="zh-CN"/>
              </w:rPr>
              <w:t xml:space="preserve"> 6</w:t>
            </w:r>
            <w:r>
              <w:rPr>
                <w:rFonts w:hint="eastAsia" w:asciiTheme="majorEastAsia" w:hAnsiTheme="majorEastAsia" w:eastAsiaTheme="majorEastAsia" w:cstheme="majorEastAsia"/>
                <w:b/>
                <w:color w:val="auto"/>
                <w:sz w:val="21"/>
                <w:szCs w:val="21"/>
                <w:u w:val="none"/>
              </w:rPr>
              <w:t>月</w:t>
            </w:r>
            <w:r>
              <w:rPr>
                <w:rFonts w:hint="eastAsia" w:asciiTheme="majorEastAsia" w:hAnsiTheme="majorEastAsia" w:eastAsiaTheme="majorEastAsia" w:cstheme="majorEastAsia"/>
                <w:b/>
                <w:color w:val="auto"/>
                <w:sz w:val="21"/>
                <w:szCs w:val="21"/>
                <w:u w:val="single"/>
                <w:lang w:val="en-US" w:eastAsia="zh-CN"/>
              </w:rPr>
              <w:t xml:space="preserve"> 25 </w:t>
            </w:r>
            <w:r>
              <w:rPr>
                <w:rFonts w:hint="eastAsia" w:asciiTheme="majorEastAsia" w:hAnsiTheme="majorEastAsia" w:eastAsiaTheme="majorEastAsia" w:cstheme="majorEastAsia"/>
                <w:b/>
                <w:color w:val="auto"/>
                <w:sz w:val="21"/>
                <w:szCs w:val="21"/>
                <w:u w:val="none"/>
              </w:rPr>
              <w:t>日</w:t>
            </w:r>
            <w:r>
              <w:rPr>
                <w:rFonts w:hint="eastAsia" w:asciiTheme="majorEastAsia" w:hAnsiTheme="majorEastAsia" w:eastAsiaTheme="majorEastAsia" w:cstheme="majorEastAsia"/>
                <w:b/>
                <w:color w:val="auto"/>
                <w:sz w:val="21"/>
                <w:szCs w:val="21"/>
                <w:u w:val="single"/>
                <w:lang w:val="en-US" w:eastAsia="zh-CN"/>
              </w:rPr>
              <w:t xml:space="preserve"> 10 </w:t>
            </w:r>
            <w:r>
              <w:rPr>
                <w:rFonts w:hint="eastAsia" w:asciiTheme="majorEastAsia" w:hAnsiTheme="majorEastAsia" w:eastAsiaTheme="majorEastAsia" w:cstheme="majorEastAsia"/>
                <w:b/>
                <w:color w:val="auto"/>
                <w:sz w:val="21"/>
                <w:szCs w:val="21"/>
                <w:u w:val="none"/>
              </w:rPr>
              <w:t>时</w:t>
            </w:r>
            <w:r>
              <w:rPr>
                <w:rFonts w:hint="eastAsia" w:asciiTheme="majorEastAsia" w:hAnsiTheme="majorEastAsia" w:eastAsiaTheme="majorEastAsia" w:cstheme="majorEastAsia"/>
                <w:b/>
                <w:color w:val="auto"/>
                <w:sz w:val="21"/>
                <w:szCs w:val="21"/>
                <w:u w:val="single"/>
                <w:lang w:val="en-US" w:eastAsia="zh-CN"/>
              </w:rPr>
              <w:t xml:space="preserve"> 00 </w:t>
            </w:r>
            <w:r>
              <w:rPr>
                <w:rFonts w:hint="eastAsia" w:asciiTheme="majorEastAsia" w:hAnsiTheme="majorEastAsia" w:eastAsiaTheme="majorEastAsia" w:cstheme="majorEastAsia"/>
                <w:b/>
                <w:color w:val="auto"/>
                <w:sz w:val="21"/>
                <w:szCs w:val="21"/>
                <w:u w:val="none"/>
              </w:rPr>
              <w:t>分</w:t>
            </w:r>
            <w:r>
              <w:rPr>
                <w:rFonts w:hint="eastAsia" w:ascii="宋体" w:hAnsi="宋体"/>
                <w:color w:val="auto"/>
                <w:szCs w:val="21"/>
              </w:rPr>
              <w:t>(北京时间)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 w:hRule="atLeast"/>
          <w:jc w:val="center"/>
        </w:trPr>
        <w:tc>
          <w:tcPr>
            <w:tcW w:w="10120" w:type="dxa"/>
            <w:gridSpan w:val="3"/>
            <w:vAlign w:val="center"/>
          </w:tcPr>
          <w:p>
            <w:pPr>
              <w:adjustRightInd w:val="0"/>
              <w:snapToGrid w:val="0"/>
              <w:spacing w:line="360" w:lineRule="auto"/>
              <w:jc w:val="center"/>
              <w:rPr>
                <w:rFonts w:hint="eastAsia" w:ascii="宋体" w:hAnsi="宋体"/>
                <w:color w:val="auto"/>
                <w:szCs w:val="21"/>
              </w:rPr>
            </w:pPr>
            <w:r>
              <w:rPr>
                <w:rFonts w:hint="eastAsia" w:ascii="宋体" w:hAnsi="宋体"/>
                <w:b/>
                <w:color w:val="auto"/>
                <w:szCs w:val="21"/>
              </w:rPr>
              <w:t>三、响应文件的编写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 w:hRule="atLeast"/>
          <w:jc w:val="center"/>
        </w:trPr>
        <w:tc>
          <w:tcPr>
            <w:tcW w:w="1163" w:type="dxa"/>
            <w:vAlign w:val="center"/>
          </w:tcPr>
          <w:p>
            <w:pPr>
              <w:adjustRightInd w:val="0"/>
              <w:snapToGrid w:val="0"/>
              <w:spacing w:line="360" w:lineRule="auto"/>
              <w:jc w:val="center"/>
              <w:rPr>
                <w:rFonts w:hint="eastAsia" w:ascii="宋体" w:hAnsi="宋体"/>
                <w:color w:val="auto"/>
                <w:szCs w:val="21"/>
              </w:rPr>
            </w:pPr>
            <w:r>
              <w:rPr>
                <w:rFonts w:hint="eastAsia" w:ascii="宋体" w:hAnsi="宋体"/>
                <w:color w:val="auto"/>
                <w:szCs w:val="21"/>
              </w:rPr>
              <w:t>第二章第15.4款</w:t>
            </w:r>
          </w:p>
        </w:tc>
        <w:tc>
          <w:tcPr>
            <w:tcW w:w="2614" w:type="dxa"/>
            <w:vAlign w:val="center"/>
          </w:tcPr>
          <w:p>
            <w:pPr>
              <w:adjustRightInd w:val="0"/>
              <w:snapToGrid w:val="0"/>
              <w:spacing w:line="360" w:lineRule="auto"/>
              <w:jc w:val="center"/>
              <w:rPr>
                <w:rFonts w:hint="eastAsia" w:ascii="宋体" w:hAnsi="宋体"/>
                <w:color w:val="auto"/>
                <w:szCs w:val="21"/>
              </w:rPr>
            </w:pPr>
            <w:r>
              <w:rPr>
                <w:rFonts w:hint="eastAsia" w:ascii="宋体" w:hAnsi="宋体"/>
                <w:color w:val="auto"/>
                <w:szCs w:val="21"/>
              </w:rPr>
              <w:t>采购项目预算</w:t>
            </w:r>
          </w:p>
        </w:tc>
        <w:tc>
          <w:tcPr>
            <w:tcW w:w="6343" w:type="dxa"/>
            <w:vAlign w:val="center"/>
          </w:tcPr>
          <w:p>
            <w:pPr>
              <w:adjustRightInd w:val="0"/>
              <w:snapToGrid w:val="0"/>
              <w:spacing w:line="360" w:lineRule="auto"/>
              <w:rPr>
                <w:rFonts w:hint="eastAsia" w:ascii="宋体" w:hAnsi="宋体" w:eastAsia="宋体"/>
                <w:color w:val="auto"/>
                <w:szCs w:val="21"/>
                <w:lang w:val="en-US" w:eastAsia="zh-CN"/>
              </w:rPr>
            </w:pPr>
            <w:r>
              <w:rPr>
                <w:rFonts w:hint="eastAsia" w:ascii="宋体" w:hAnsi="宋体"/>
                <w:color w:val="auto"/>
                <w:szCs w:val="21"/>
                <w:lang w:val="en-US" w:eastAsia="zh-CN"/>
              </w:rPr>
              <w:t>462246.58元</w:t>
            </w:r>
            <w:r>
              <w:rPr>
                <w:rFonts w:hint="eastAsia" w:ascii="宋体" w:hAnsi="宋体"/>
                <w:color w:val="auto"/>
                <w:szCs w:val="21"/>
              </w:rPr>
              <w:t>(人民币)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 w:hRule="atLeast"/>
          <w:jc w:val="center"/>
        </w:trPr>
        <w:tc>
          <w:tcPr>
            <w:tcW w:w="1163" w:type="dxa"/>
            <w:vAlign w:val="center"/>
          </w:tcPr>
          <w:p>
            <w:pPr>
              <w:adjustRightInd w:val="0"/>
              <w:snapToGrid w:val="0"/>
              <w:spacing w:line="360" w:lineRule="auto"/>
              <w:jc w:val="center"/>
              <w:rPr>
                <w:rFonts w:hint="eastAsia" w:ascii="宋体" w:hAnsi="宋体"/>
                <w:color w:val="auto"/>
                <w:szCs w:val="21"/>
              </w:rPr>
            </w:pPr>
            <w:r>
              <w:rPr>
                <w:rFonts w:hint="eastAsia" w:ascii="宋体" w:hAnsi="宋体"/>
                <w:color w:val="auto"/>
                <w:szCs w:val="21"/>
              </w:rPr>
              <w:t>第二章第17.1款</w:t>
            </w:r>
          </w:p>
        </w:tc>
        <w:tc>
          <w:tcPr>
            <w:tcW w:w="2614" w:type="dxa"/>
            <w:vAlign w:val="center"/>
          </w:tcPr>
          <w:p>
            <w:pPr>
              <w:adjustRightInd w:val="0"/>
              <w:snapToGrid w:val="0"/>
              <w:spacing w:line="360" w:lineRule="auto"/>
              <w:ind w:left="-533" w:leftChars="-254" w:firstLine="533" w:firstLineChars="254"/>
              <w:jc w:val="center"/>
              <w:rPr>
                <w:rFonts w:hint="eastAsia" w:ascii="宋体" w:hAnsi="宋体"/>
                <w:color w:val="auto"/>
                <w:szCs w:val="21"/>
              </w:rPr>
            </w:pPr>
            <w:r>
              <w:rPr>
                <w:rFonts w:hint="eastAsia" w:ascii="宋体" w:hAnsi="宋体"/>
                <w:color w:val="auto"/>
                <w:szCs w:val="21"/>
              </w:rPr>
              <w:t>保证金</w:t>
            </w:r>
          </w:p>
        </w:tc>
        <w:tc>
          <w:tcPr>
            <w:tcW w:w="6343" w:type="dxa"/>
            <w:vAlign w:val="center"/>
          </w:tcPr>
          <w:p>
            <w:pPr>
              <w:adjustRightInd w:val="0"/>
              <w:snapToGrid w:val="0"/>
              <w:spacing w:line="360" w:lineRule="auto"/>
              <w:rPr>
                <w:color w:val="auto"/>
              </w:rPr>
            </w:pPr>
            <w:r>
              <w:rPr>
                <w:rFonts w:hint="eastAsia"/>
                <w:color w:val="auto"/>
              </w:rPr>
              <w:t>要求提供：</w:t>
            </w:r>
          </w:p>
          <w:p>
            <w:pPr>
              <w:adjustRightInd w:val="0"/>
              <w:snapToGrid w:val="0"/>
              <w:spacing w:line="360" w:lineRule="auto"/>
              <w:rPr>
                <w:color w:val="auto"/>
              </w:rPr>
            </w:pPr>
            <w:r>
              <w:rPr>
                <w:color w:val="auto"/>
              </w:rPr>
              <w:t>1</w:t>
            </w:r>
            <w:r>
              <w:rPr>
                <w:rFonts w:hint="eastAsia"/>
                <w:color w:val="auto"/>
              </w:rPr>
              <w:t>、投标保证金数额：￥</w:t>
            </w:r>
            <w:r>
              <w:rPr>
                <w:rFonts w:hint="eastAsia"/>
                <w:color w:val="auto"/>
                <w:lang w:val="en-US" w:eastAsia="zh-CN"/>
              </w:rPr>
              <w:t>5</w:t>
            </w:r>
            <w:r>
              <w:rPr>
                <w:color w:val="auto"/>
              </w:rPr>
              <w:t>000.00</w:t>
            </w:r>
            <w:r>
              <w:rPr>
                <w:rFonts w:hint="eastAsia"/>
                <w:color w:val="auto"/>
              </w:rPr>
              <w:t>元</w:t>
            </w:r>
          </w:p>
          <w:p>
            <w:pPr>
              <w:adjustRightInd w:val="0"/>
              <w:snapToGrid w:val="0"/>
              <w:spacing w:line="360" w:lineRule="auto"/>
              <w:rPr>
                <w:rFonts w:hint="eastAsia"/>
                <w:color w:val="auto"/>
              </w:rPr>
            </w:pPr>
            <w:r>
              <w:rPr>
                <w:color w:val="auto"/>
              </w:rPr>
              <w:t>2</w:t>
            </w:r>
            <w:r>
              <w:rPr>
                <w:rFonts w:hint="eastAsia"/>
                <w:color w:val="auto"/>
              </w:rPr>
              <w:t>、缴纳方式：投标保证金采用银行转账方式缴纳，保证金缴纳账户应为供应商基本账户，并注明“</w:t>
            </w:r>
            <w:r>
              <w:rPr>
                <w:rFonts w:hint="eastAsia"/>
                <w:color w:val="auto"/>
                <w:lang w:eastAsia="zh-CN"/>
              </w:rPr>
              <w:t>项目名称</w:t>
            </w:r>
            <w:r>
              <w:rPr>
                <w:rFonts w:hint="eastAsia"/>
                <w:color w:val="auto"/>
                <w:lang w:val="en-US" w:eastAsia="zh-CN"/>
              </w:rPr>
              <w:t>+</w:t>
            </w:r>
            <w:r>
              <w:rPr>
                <w:rFonts w:hint="eastAsia"/>
                <w:color w:val="auto"/>
              </w:rPr>
              <w:t>投标保证金 ”如果没注明由此造成无法查实是否到帐的，后果由投标人自行负责，投标保证金缴纳与退还采用“原进原出”原则。</w:t>
            </w:r>
          </w:p>
          <w:p>
            <w:pPr>
              <w:adjustRightInd w:val="0"/>
              <w:snapToGrid w:val="0"/>
              <w:spacing w:line="360" w:lineRule="auto"/>
              <w:rPr>
                <w:rFonts w:hint="eastAsia" w:ascii="Times New Roman" w:hAnsi="Times New Roman" w:cs="Times New Roman"/>
                <w:b/>
                <w:bCs/>
                <w:color w:val="auto"/>
              </w:rPr>
            </w:pPr>
            <w:r>
              <w:rPr>
                <w:rFonts w:hint="eastAsia" w:ascii="Times New Roman" w:hAnsi="Times New Roman" w:cs="Times New Roman"/>
                <w:b/>
                <w:bCs/>
                <w:color w:val="auto"/>
              </w:rPr>
              <w:t>投标保证金账户名称：</w:t>
            </w:r>
            <w:r>
              <w:rPr>
                <w:rFonts w:hint="eastAsia" w:ascii="Times New Roman" w:hAnsi="Times New Roman" w:cs="Times New Roman"/>
                <w:b/>
                <w:bCs/>
                <w:color w:val="auto"/>
                <w:lang w:val="en-US" w:eastAsia="zh-CN"/>
              </w:rPr>
              <w:t>衡阳市公共资源交易中心</w:t>
            </w:r>
          </w:p>
          <w:p>
            <w:pPr>
              <w:adjustRightInd w:val="0"/>
              <w:snapToGrid w:val="0"/>
              <w:spacing w:line="360" w:lineRule="auto"/>
              <w:rPr>
                <w:rFonts w:hint="eastAsia" w:ascii="Times New Roman" w:hAnsi="Times New Roman" w:cs="Times New Roman"/>
                <w:b/>
                <w:bCs/>
                <w:color w:val="auto"/>
              </w:rPr>
            </w:pPr>
            <w:r>
              <w:rPr>
                <w:rFonts w:hint="eastAsia" w:ascii="Times New Roman" w:hAnsi="Times New Roman" w:cs="Times New Roman"/>
                <w:b/>
                <w:bCs/>
                <w:color w:val="auto"/>
              </w:rPr>
              <w:t>开户银行：</w:t>
            </w:r>
            <w:r>
              <w:rPr>
                <w:rFonts w:hint="eastAsia" w:ascii="Times New Roman" w:hAnsi="Times New Roman" w:cs="Times New Roman"/>
                <w:b/>
                <w:bCs/>
                <w:color w:val="auto"/>
                <w:lang w:val="en-US" w:eastAsia="zh-CN"/>
              </w:rPr>
              <w:t>交通银行股份有限公司衡阳华新支行</w:t>
            </w:r>
          </w:p>
          <w:p>
            <w:pPr>
              <w:adjustRightInd w:val="0"/>
              <w:snapToGrid w:val="0"/>
              <w:spacing w:line="360" w:lineRule="auto"/>
              <w:rPr>
                <w:rFonts w:hint="eastAsia" w:ascii="Times New Roman" w:hAnsi="Times New Roman" w:cs="Times New Roman"/>
                <w:b/>
                <w:bCs/>
                <w:color w:val="auto"/>
              </w:rPr>
            </w:pPr>
            <w:r>
              <w:rPr>
                <w:rFonts w:hint="eastAsia" w:ascii="Times New Roman" w:hAnsi="Times New Roman" w:cs="Times New Roman"/>
                <w:b/>
                <w:bCs/>
                <w:color w:val="auto"/>
              </w:rPr>
              <w:t>账   号：</w:t>
            </w:r>
            <w:r>
              <w:rPr>
                <w:rFonts w:hint="eastAsia" w:ascii="Times New Roman" w:hAnsi="Times New Roman" w:cs="Times New Roman"/>
                <w:b/>
                <w:bCs/>
                <w:color w:val="auto"/>
                <w:lang w:val="en-US" w:eastAsia="zh-CN"/>
              </w:rPr>
              <w:t>:84388999910100031001190</w:t>
            </w:r>
          </w:p>
          <w:p>
            <w:pPr>
              <w:adjustRightInd w:val="0"/>
              <w:snapToGrid w:val="0"/>
              <w:spacing w:line="360" w:lineRule="auto"/>
              <w:rPr>
                <w:rFonts w:hint="eastAsia" w:ascii="Times New Roman" w:hAnsi="Times New Roman" w:cs="Times New Roman"/>
                <w:b/>
                <w:bCs/>
                <w:color w:val="auto"/>
              </w:rPr>
            </w:pPr>
          </w:p>
          <w:p>
            <w:pPr>
              <w:adjustRightInd w:val="0"/>
              <w:snapToGrid w:val="0"/>
              <w:spacing w:line="360" w:lineRule="auto"/>
              <w:rPr>
                <w:color w:val="auto"/>
              </w:rPr>
            </w:pPr>
            <w:r>
              <w:rPr>
                <w:color w:val="auto"/>
              </w:rPr>
              <w:t>3</w:t>
            </w:r>
            <w:r>
              <w:rPr>
                <w:rFonts w:hint="eastAsia"/>
                <w:color w:val="auto"/>
              </w:rPr>
              <w:t>、缴纳时间：在开标时间前一天</w:t>
            </w:r>
            <w:r>
              <w:rPr>
                <w:rFonts w:hint="eastAsia"/>
                <w:color w:val="auto"/>
                <w:lang w:eastAsia="zh-CN"/>
              </w:rPr>
              <w:t>（工作日）</w:t>
            </w:r>
            <w:r>
              <w:rPr>
                <w:rFonts w:hint="eastAsia"/>
                <w:color w:val="auto"/>
              </w:rPr>
              <w:t>下午</w:t>
            </w:r>
            <w:r>
              <w:rPr>
                <w:color w:val="auto"/>
              </w:rPr>
              <w:t>17</w:t>
            </w:r>
            <w:r>
              <w:rPr>
                <w:rFonts w:hint="eastAsia"/>
                <w:color w:val="auto"/>
              </w:rPr>
              <w:t>：</w:t>
            </w:r>
            <w:r>
              <w:rPr>
                <w:color w:val="auto"/>
              </w:rPr>
              <w:t>00</w:t>
            </w:r>
            <w:r>
              <w:rPr>
                <w:rFonts w:hint="eastAsia"/>
                <w:color w:val="auto"/>
              </w:rPr>
              <w:t>时前，以银行到账回单为准。</w:t>
            </w:r>
          </w:p>
          <w:p>
            <w:pPr>
              <w:adjustRightInd w:val="0"/>
              <w:snapToGrid w:val="0"/>
              <w:spacing w:line="360" w:lineRule="auto"/>
              <w:rPr>
                <w:rFonts w:hint="eastAsia"/>
                <w:color w:val="auto"/>
              </w:rPr>
            </w:pPr>
            <w:r>
              <w:rPr>
                <w:color w:val="auto"/>
              </w:rPr>
              <w:t>4</w:t>
            </w:r>
            <w:r>
              <w:rPr>
                <w:rFonts w:hint="eastAsia"/>
                <w:color w:val="auto"/>
              </w:rPr>
              <w:t>、未按时足额缴纳投标保证金的，其投标将被拒绝。</w:t>
            </w:r>
          </w:p>
          <w:p>
            <w:pPr>
              <w:pStyle w:val="5"/>
              <w:rPr>
                <w:rFonts w:hint="eastAsia" w:eastAsia="宋体"/>
                <w:color w:val="auto"/>
                <w:lang w:val="en-US" w:eastAsia="zh-CN"/>
              </w:rPr>
            </w:pPr>
            <w:r>
              <w:rPr>
                <w:rFonts w:hint="eastAsia" w:ascii="宋体" w:hAnsi="宋体"/>
                <w:bCs/>
                <w:color w:val="auto"/>
                <w:szCs w:val="21"/>
                <w:lang w:val="en-US" w:eastAsia="zh-CN"/>
              </w:rPr>
              <w:t>5、</w:t>
            </w:r>
            <w:r>
              <w:rPr>
                <w:rFonts w:hint="eastAsia" w:ascii="Times New Roman" w:hAnsi="Times New Roman"/>
                <w:color w:val="auto"/>
                <w:lang w:val="en-US" w:eastAsia="zh-CN"/>
              </w:rPr>
              <w:t>以联合体形式投标的，应当以联合体中牵头人名义提交投标保证金，对联合体各成员均具有约束力。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163" w:type="dxa"/>
            <w:vAlign w:val="center"/>
          </w:tcPr>
          <w:p>
            <w:pPr>
              <w:adjustRightInd w:val="0"/>
              <w:snapToGrid w:val="0"/>
              <w:spacing w:line="360" w:lineRule="auto"/>
              <w:jc w:val="center"/>
              <w:rPr>
                <w:rFonts w:hint="eastAsia" w:ascii="宋体" w:hAnsi="宋体"/>
                <w:color w:val="auto"/>
                <w:szCs w:val="21"/>
              </w:rPr>
            </w:pPr>
            <w:r>
              <w:rPr>
                <w:rFonts w:hint="eastAsia" w:ascii="宋体" w:hAnsi="宋体"/>
                <w:color w:val="auto"/>
                <w:szCs w:val="21"/>
              </w:rPr>
              <w:t>第二章第18.1款</w:t>
            </w:r>
          </w:p>
        </w:tc>
        <w:tc>
          <w:tcPr>
            <w:tcW w:w="2614" w:type="dxa"/>
            <w:vAlign w:val="center"/>
          </w:tcPr>
          <w:p>
            <w:pPr>
              <w:adjustRightInd w:val="0"/>
              <w:snapToGrid w:val="0"/>
              <w:spacing w:line="360" w:lineRule="auto"/>
              <w:jc w:val="center"/>
              <w:rPr>
                <w:rFonts w:hint="eastAsia" w:ascii="宋体" w:hAnsi="宋体"/>
                <w:bCs/>
                <w:color w:val="auto"/>
                <w:szCs w:val="21"/>
              </w:rPr>
            </w:pPr>
            <w:r>
              <w:rPr>
                <w:rFonts w:hint="eastAsia" w:ascii="宋体" w:hAnsi="宋体"/>
                <w:bCs/>
                <w:color w:val="auto"/>
                <w:szCs w:val="21"/>
              </w:rPr>
              <w:t>响应文件有效期</w:t>
            </w:r>
          </w:p>
        </w:tc>
        <w:tc>
          <w:tcPr>
            <w:tcW w:w="6343" w:type="dxa"/>
            <w:vAlign w:val="center"/>
          </w:tcPr>
          <w:p>
            <w:pPr>
              <w:adjustRightInd w:val="0"/>
              <w:snapToGrid w:val="0"/>
              <w:spacing w:line="360" w:lineRule="auto"/>
              <w:rPr>
                <w:rFonts w:hint="eastAsia" w:ascii="宋体" w:hAnsi="宋体"/>
                <w:bCs/>
                <w:color w:val="auto"/>
                <w:szCs w:val="21"/>
              </w:rPr>
            </w:pPr>
            <w:r>
              <w:rPr>
                <w:rFonts w:hint="eastAsia" w:ascii="宋体" w:hAnsi="宋体"/>
                <w:bCs/>
                <w:color w:val="auto"/>
                <w:szCs w:val="21"/>
                <w:u w:val="single"/>
                <w:lang w:val="en-US" w:eastAsia="zh-CN"/>
              </w:rPr>
              <w:t>90</w:t>
            </w:r>
            <w:r>
              <w:rPr>
                <w:rFonts w:hint="eastAsia" w:ascii="宋体" w:hAnsi="宋体"/>
                <w:bCs/>
                <w:color w:val="auto"/>
                <w:szCs w:val="21"/>
              </w:rPr>
              <w:t>日（日历天）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 w:hRule="atLeast"/>
          <w:jc w:val="center"/>
        </w:trPr>
        <w:tc>
          <w:tcPr>
            <w:tcW w:w="1163" w:type="dxa"/>
            <w:vAlign w:val="center"/>
          </w:tcPr>
          <w:p>
            <w:pPr>
              <w:adjustRightInd w:val="0"/>
              <w:snapToGrid w:val="0"/>
              <w:spacing w:line="360" w:lineRule="auto"/>
              <w:jc w:val="center"/>
              <w:rPr>
                <w:rFonts w:hint="eastAsia" w:ascii="宋体" w:hAnsi="宋体"/>
                <w:color w:val="auto"/>
                <w:szCs w:val="21"/>
              </w:rPr>
            </w:pPr>
            <w:r>
              <w:rPr>
                <w:rFonts w:hint="eastAsia" w:ascii="宋体" w:hAnsi="宋体"/>
                <w:color w:val="auto"/>
                <w:szCs w:val="21"/>
              </w:rPr>
              <w:t>第二章第19.1款</w:t>
            </w:r>
          </w:p>
        </w:tc>
        <w:tc>
          <w:tcPr>
            <w:tcW w:w="2614" w:type="dxa"/>
            <w:vAlign w:val="center"/>
          </w:tcPr>
          <w:p>
            <w:pPr>
              <w:adjustRightInd w:val="0"/>
              <w:snapToGrid w:val="0"/>
              <w:spacing w:line="360" w:lineRule="auto"/>
              <w:jc w:val="center"/>
              <w:rPr>
                <w:rFonts w:hint="eastAsia" w:ascii="宋体" w:hAnsi="宋体"/>
                <w:color w:val="auto"/>
                <w:szCs w:val="21"/>
              </w:rPr>
            </w:pPr>
            <w:r>
              <w:rPr>
                <w:rFonts w:hint="eastAsia" w:ascii="宋体" w:hAnsi="宋体"/>
                <w:bCs/>
                <w:color w:val="auto"/>
                <w:szCs w:val="21"/>
              </w:rPr>
              <w:t>响应</w:t>
            </w:r>
            <w:r>
              <w:rPr>
                <w:rFonts w:hint="eastAsia" w:ascii="宋体" w:hAnsi="宋体"/>
                <w:color w:val="auto"/>
                <w:szCs w:val="21"/>
              </w:rPr>
              <w:t>文件份数</w:t>
            </w:r>
          </w:p>
        </w:tc>
        <w:tc>
          <w:tcPr>
            <w:tcW w:w="6343" w:type="dxa"/>
            <w:vAlign w:val="center"/>
          </w:tcPr>
          <w:p>
            <w:pPr>
              <w:adjustRightInd w:val="0"/>
              <w:snapToGrid w:val="0"/>
              <w:spacing w:line="360" w:lineRule="auto"/>
              <w:rPr>
                <w:rFonts w:hint="eastAsia" w:ascii="宋体" w:hAnsi="宋体"/>
                <w:bCs/>
                <w:color w:val="auto"/>
                <w:szCs w:val="21"/>
              </w:rPr>
            </w:pPr>
            <w:r>
              <w:rPr>
                <w:rFonts w:hint="eastAsia" w:ascii="宋体" w:hAnsi="宋体"/>
                <w:color w:val="auto"/>
                <w:szCs w:val="21"/>
                <w:lang w:eastAsia="zh-CN"/>
              </w:rPr>
              <w:t>一正三副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 w:hRule="atLeast"/>
          <w:jc w:val="center"/>
        </w:trPr>
        <w:tc>
          <w:tcPr>
            <w:tcW w:w="10120" w:type="dxa"/>
            <w:gridSpan w:val="3"/>
            <w:vAlign w:val="center"/>
          </w:tcPr>
          <w:p>
            <w:pPr>
              <w:adjustRightInd w:val="0"/>
              <w:snapToGrid w:val="0"/>
              <w:spacing w:line="360" w:lineRule="auto"/>
              <w:jc w:val="center"/>
              <w:rPr>
                <w:rFonts w:hint="eastAsia" w:ascii="宋体" w:hAnsi="宋体"/>
                <w:b/>
                <w:bCs/>
                <w:color w:val="auto"/>
                <w:szCs w:val="21"/>
              </w:rPr>
            </w:pPr>
            <w:r>
              <w:rPr>
                <w:rFonts w:hint="eastAsia" w:ascii="宋体" w:hAnsi="宋体"/>
                <w:b/>
                <w:color w:val="auto"/>
                <w:szCs w:val="21"/>
              </w:rPr>
              <w:t>四、响应文件的递交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 w:hRule="atLeast"/>
          <w:jc w:val="center"/>
        </w:trPr>
        <w:tc>
          <w:tcPr>
            <w:tcW w:w="1163" w:type="dxa"/>
            <w:vAlign w:val="center"/>
          </w:tcPr>
          <w:p>
            <w:pPr>
              <w:adjustRightInd w:val="0"/>
              <w:snapToGrid w:val="0"/>
              <w:spacing w:line="360" w:lineRule="auto"/>
              <w:jc w:val="center"/>
              <w:rPr>
                <w:rFonts w:hint="eastAsia" w:ascii="宋体" w:hAnsi="宋体"/>
                <w:color w:val="auto"/>
                <w:szCs w:val="21"/>
              </w:rPr>
            </w:pPr>
            <w:r>
              <w:rPr>
                <w:rFonts w:hint="eastAsia" w:ascii="宋体" w:hAnsi="宋体"/>
                <w:color w:val="auto"/>
                <w:szCs w:val="21"/>
              </w:rPr>
              <w:t>第二章第20.2款</w:t>
            </w:r>
          </w:p>
        </w:tc>
        <w:tc>
          <w:tcPr>
            <w:tcW w:w="2614" w:type="dxa"/>
            <w:vAlign w:val="center"/>
          </w:tcPr>
          <w:p>
            <w:pPr>
              <w:adjustRightInd w:val="0"/>
              <w:snapToGrid w:val="0"/>
              <w:spacing w:line="360" w:lineRule="auto"/>
              <w:jc w:val="center"/>
              <w:rPr>
                <w:rFonts w:hint="eastAsia" w:ascii="宋体" w:hAnsi="宋体"/>
                <w:color w:val="auto"/>
                <w:szCs w:val="21"/>
              </w:rPr>
            </w:pPr>
            <w:r>
              <w:rPr>
                <w:rFonts w:hint="eastAsia" w:ascii="宋体" w:hAnsi="宋体"/>
                <w:color w:val="auto"/>
                <w:szCs w:val="21"/>
              </w:rPr>
              <w:t>封套上应载明的信息</w:t>
            </w:r>
          </w:p>
        </w:tc>
        <w:tc>
          <w:tcPr>
            <w:tcW w:w="6343" w:type="dxa"/>
            <w:vAlign w:val="center"/>
          </w:tcPr>
          <w:p>
            <w:pPr>
              <w:adjustRightInd w:val="0"/>
              <w:snapToGrid w:val="0"/>
              <w:spacing w:line="380" w:lineRule="exact"/>
              <w:rPr>
                <w:rFonts w:hint="eastAsia" w:hAnsi="宋体"/>
                <w:color w:val="auto"/>
                <w:szCs w:val="21"/>
              </w:rPr>
            </w:pPr>
            <w:r>
              <w:rPr>
                <w:rFonts w:hint="eastAsia" w:hAnsi="宋体"/>
                <w:color w:val="auto"/>
                <w:szCs w:val="21"/>
              </w:rPr>
              <w:t>项目名称：</w:t>
            </w:r>
          </w:p>
          <w:p>
            <w:pPr>
              <w:adjustRightInd w:val="0"/>
              <w:snapToGrid w:val="0"/>
              <w:spacing w:line="380" w:lineRule="exact"/>
              <w:rPr>
                <w:rFonts w:hint="eastAsia" w:ascii="宋体" w:hAnsi="宋体"/>
                <w:color w:val="auto"/>
                <w:kern w:val="0"/>
                <w:szCs w:val="21"/>
              </w:rPr>
            </w:pPr>
            <w:r>
              <w:rPr>
                <w:rFonts w:hint="eastAsia" w:ascii="宋体" w:hAnsi="宋体"/>
                <w:color w:val="auto"/>
                <w:kern w:val="0"/>
                <w:szCs w:val="21"/>
              </w:rPr>
              <w:t>政府采购编号：</w:t>
            </w:r>
          </w:p>
          <w:p>
            <w:pPr>
              <w:adjustRightInd w:val="0"/>
              <w:snapToGrid w:val="0"/>
              <w:spacing w:line="380" w:lineRule="exact"/>
              <w:rPr>
                <w:rFonts w:hint="eastAsia" w:ascii="宋体" w:hAnsi="宋体"/>
                <w:color w:val="auto"/>
                <w:kern w:val="0"/>
                <w:szCs w:val="21"/>
              </w:rPr>
            </w:pPr>
            <w:r>
              <w:rPr>
                <w:rFonts w:hint="eastAsia" w:ascii="宋体" w:hAnsi="宋体"/>
                <w:color w:val="auto"/>
                <w:kern w:val="0"/>
                <w:szCs w:val="21"/>
              </w:rPr>
              <w:t>委托代理编号：</w:t>
            </w:r>
          </w:p>
          <w:p>
            <w:pPr>
              <w:adjustRightInd w:val="0"/>
              <w:snapToGrid w:val="0"/>
              <w:spacing w:before="156" w:beforeLines="50" w:line="360" w:lineRule="auto"/>
              <w:rPr>
                <w:rFonts w:hint="eastAsia" w:ascii="宋体" w:hAnsi="宋体"/>
                <w:color w:val="auto"/>
                <w:szCs w:val="21"/>
              </w:rPr>
            </w:pPr>
            <w:r>
              <w:rPr>
                <w:rFonts w:hint="eastAsia" w:ascii="宋体" w:hAnsi="宋体"/>
                <w:color w:val="auto"/>
                <w:szCs w:val="21"/>
              </w:rPr>
              <w:t>在</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r>
              <w:rPr>
                <w:rFonts w:hint="eastAsia" w:ascii="宋体" w:hAnsi="宋体"/>
                <w:color w:val="auto"/>
                <w:szCs w:val="21"/>
                <w:u w:val="single"/>
              </w:rPr>
              <w:t xml:space="preserve">   </w:t>
            </w:r>
            <w:r>
              <w:rPr>
                <w:rFonts w:hint="eastAsia" w:ascii="宋体" w:hAnsi="宋体"/>
                <w:color w:val="auto"/>
                <w:szCs w:val="21"/>
              </w:rPr>
              <w:t>时</w:t>
            </w:r>
            <w:r>
              <w:rPr>
                <w:rFonts w:hint="eastAsia" w:ascii="宋体" w:hAnsi="宋体"/>
                <w:color w:val="auto"/>
                <w:szCs w:val="21"/>
                <w:u w:val="single"/>
              </w:rPr>
              <w:t xml:space="preserve">   </w:t>
            </w:r>
            <w:r>
              <w:rPr>
                <w:rFonts w:hint="eastAsia" w:ascii="宋体" w:hAnsi="宋体"/>
                <w:color w:val="auto"/>
                <w:szCs w:val="21"/>
              </w:rPr>
              <w:t xml:space="preserve">分之前不得启封 </w:t>
            </w:r>
          </w:p>
          <w:p>
            <w:pPr>
              <w:adjustRightInd w:val="0"/>
              <w:snapToGrid w:val="0"/>
              <w:spacing w:before="156" w:beforeLines="50" w:line="300" w:lineRule="exact"/>
              <w:rPr>
                <w:rFonts w:hint="eastAsia" w:ascii="宋体" w:hAnsi="宋体"/>
                <w:color w:val="auto"/>
                <w:szCs w:val="21"/>
              </w:rPr>
            </w:pPr>
            <w:r>
              <w:rPr>
                <w:rFonts w:hint="eastAsia" w:ascii="宋体" w:hAnsi="宋体"/>
                <w:color w:val="auto"/>
                <w:kern w:val="0"/>
                <w:szCs w:val="21"/>
              </w:rPr>
              <w:t>投标人名称：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9" w:hRule="atLeast"/>
          <w:jc w:val="center"/>
        </w:trPr>
        <w:tc>
          <w:tcPr>
            <w:tcW w:w="1163" w:type="dxa"/>
            <w:vAlign w:val="center"/>
          </w:tcPr>
          <w:p>
            <w:pPr>
              <w:adjustRightInd w:val="0"/>
              <w:snapToGrid w:val="0"/>
              <w:spacing w:line="360" w:lineRule="auto"/>
              <w:jc w:val="center"/>
              <w:rPr>
                <w:rFonts w:hint="eastAsia" w:ascii="宋体" w:hAnsi="宋体"/>
                <w:color w:val="auto"/>
                <w:szCs w:val="21"/>
              </w:rPr>
            </w:pPr>
            <w:r>
              <w:rPr>
                <w:rFonts w:hint="eastAsia" w:ascii="宋体" w:hAnsi="宋体"/>
                <w:color w:val="auto"/>
                <w:szCs w:val="21"/>
              </w:rPr>
              <w:t>第二章第22.1款</w:t>
            </w:r>
          </w:p>
        </w:tc>
        <w:tc>
          <w:tcPr>
            <w:tcW w:w="2614" w:type="dxa"/>
            <w:vAlign w:val="center"/>
          </w:tcPr>
          <w:p>
            <w:pPr>
              <w:adjustRightInd w:val="0"/>
              <w:snapToGrid w:val="0"/>
              <w:spacing w:line="360" w:lineRule="auto"/>
              <w:jc w:val="center"/>
              <w:rPr>
                <w:rFonts w:hint="eastAsia" w:ascii="宋体" w:hAnsi="宋体"/>
                <w:color w:val="auto"/>
                <w:szCs w:val="21"/>
              </w:rPr>
            </w:pPr>
            <w:r>
              <w:rPr>
                <w:rFonts w:hint="eastAsia" w:ascii="宋体" w:hAnsi="宋体"/>
                <w:color w:val="auto"/>
                <w:szCs w:val="21"/>
              </w:rPr>
              <w:t>响应文件的递交地点</w:t>
            </w:r>
          </w:p>
        </w:tc>
        <w:tc>
          <w:tcPr>
            <w:tcW w:w="6343" w:type="dxa"/>
            <w:vAlign w:val="center"/>
          </w:tcPr>
          <w:p>
            <w:pPr>
              <w:adjustRightInd w:val="0"/>
              <w:snapToGrid w:val="0"/>
              <w:rPr>
                <w:rFonts w:hint="eastAsia" w:ascii="宋体" w:hAnsi="宋体"/>
                <w:b/>
                <w:bCs/>
                <w:color w:val="auto"/>
                <w:szCs w:val="21"/>
              </w:rPr>
            </w:pPr>
            <w:r>
              <w:rPr>
                <w:rFonts w:hint="eastAsia" w:hAnsi="宋体"/>
                <w:bCs/>
                <w:color w:val="auto"/>
              </w:rPr>
              <w:t>衡阳市公共资源交易中心二楼开标</w:t>
            </w:r>
            <w:r>
              <w:rPr>
                <w:rFonts w:hint="eastAsia" w:hAnsi="宋体"/>
                <w:bCs/>
                <w:color w:val="auto"/>
                <w:u w:val="single"/>
                <w:lang w:val="en-US" w:eastAsia="zh-CN"/>
              </w:rPr>
              <w:t xml:space="preserve"> 3</w:t>
            </w:r>
            <w:r>
              <w:rPr>
                <w:rFonts w:hint="eastAsia" w:hAnsi="宋体"/>
                <w:bCs/>
                <w:color w:val="auto"/>
              </w:rPr>
              <w:t>室（衡</w:t>
            </w:r>
            <w:r>
              <w:rPr>
                <w:rFonts w:hint="eastAsia" w:hAnsi="宋体"/>
                <w:bCs/>
                <w:color w:val="auto"/>
                <w:lang w:eastAsia="zh-CN"/>
              </w:rPr>
              <w:t>州</w:t>
            </w:r>
            <w:bookmarkStart w:id="0" w:name="_GoBack"/>
            <w:bookmarkEnd w:id="0"/>
            <w:r>
              <w:rPr>
                <w:rFonts w:hint="eastAsia" w:hAnsi="宋体"/>
                <w:bCs/>
                <w:color w:val="auto"/>
              </w:rPr>
              <w:t>大道湘桂村蒸德大厦）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32" w:hRule="atLeast"/>
          <w:jc w:val="center"/>
        </w:trPr>
        <w:tc>
          <w:tcPr>
            <w:tcW w:w="10120" w:type="dxa"/>
            <w:gridSpan w:val="3"/>
            <w:vAlign w:val="center"/>
          </w:tcPr>
          <w:p>
            <w:pPr>
              <w:adjustRightInd w:val="0"/>
              <w:snapToGrid w:val="0"/>
              <w:spacing w:line="360" w:lineRule="auto"/>
              <w:jc w:val="center"/>
              <w:rPr>
                <w:rFonts w:hint="eastAsia" w:ascii="宋体" w:hAnsi="宋体"/>
                <w:color w:val="auto"/>
                <w:szCs w:val="21"/>
              </w:rPr>
            </w:pPr>
            <w:r>
              <w:rPr>
                <w:rFonts w:hint="eastAsia" w:ascii="宋体" w:hAnsi="宋体"/>
                <w:b/>
                <w:color w:val="auto"/>
                <w:szCs w:val="21"/>
              </w:rPr>
              <w:t>六、成交结果信息公布与供应商质疑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 w:hRule="atLeast"/>
          <w:jc w:val="center"/>
        </w:trPr>
        <w:tc>
          <w:tcPr>
            <w:tcW w:w="1163" w:type="dxa"/>
            <w:vAlign w:val="center"/>
          </w:tcPr>
          <w:p>
            <w:pPr>
              <w:adjustRightInd w:val="0"/>
              <w:snapToGrid w:val="0"/>
              <w:spacing w:line="360" w:lineRule="auto"/>
              <w:jc w:val="center"/>
              <w:rPr>
                <w:rFonts w:hint="eastAsia" w:ascii="宋体" w:hAnsi="宋体"/>
                <w:color w:val="auto"/>
                <w:szCs w:val="21"/>
              </w:rPr>
            </w:pPr>
            <w:r>
              <w:rPr>
                <w:rFonts w:hint="eastAsia" w:ascii="宋体" w:hAnsi="宋体"/>
                <w:color w:val="auto"/>
                <w:szCs w:val="21"/>
              </w:rPr>
              <w:t>第二章第36.1款、</w:t>
            </w:r>
          </w:p>
        </w:tc>
        <w:tc>
          <w:tcPr>
            <w:tcW w:w="2614" w:type="dxa"/>
            <w:vAlign w:val="center"/>
          </w:tcPr>
          <w:p>
            <w:pPr>
              <w:adjustRightInd w:val="0"/>
              <w:snapToGrid w:val="0"/>
              <w:spacing w:line="360" w:lineRule="auto"/>
              <w:jc w:val="center"/>
              <w:rPr>
                <w:rFonts w:hint="eastAsia" w:ascii="宋体" w:hAnsi="宋体"/>
                <w:color w:val="auto"/>
                <w:szCs w:val="21"/>
              </w:rPr>
            </w:pPr>
            <w:r>
              <w:rPr>
                <w:rFonts w:hint="eastAsia" w:ascii="宋体" w:hAnsi="宋体"/>
                <w:color w:val="auto"/>
                <w:szCs w:val="21"/>
              </w:rPr>
              <w:t>财政部门指定的媒体</w:t>
            </w:r>
          </w:p>
        </w:tc>
        <w:tc>
          <w:tcPr>
            <w:tcW w:w="6343" w:type="dxa"/>
            <w:vAlign w:val="center"/>
          </w:tcPr>
          <w:p>
            <w:pPr>
              <w:adjustRightInd w:val="0"/>
              <w:snapToGrid w:val="0"/>
              <w:spacing w:line="360" w:lineRule="auto"/>
              <w:rPr>
                <w:rFonts w:hint="eastAsia" w:ascii="宋体" w:hAnsi="宋体"/>
                <w:color w:val="auto"/>
                <w:szCs w:val="21"/>
                <w:u w:val="single"/>
              </w:rPr>
            </w:pPr>
            <w:r>
              <w:rPr>
                <w:rFonts w:hint="eastAsia" w:ascii="宋体" w:hAnsi="宋体"/>
                <w:color w:val="auto"/>
                <w:szCs w:val="21"/>
              </w:rPr>
              <w:t>中国·湖南政府采购网(www.ccgp-hunan.gov.cn)</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 w:hRule="atLeast"/>
          <w:jc w:val="center"/>
        </w:trPr>
        <w:tc>
          <w:tcPr>
            <w:tcW w:w="1163" w:type="dxa"/>
            <w:vAlign w:val="center"/>
          </w:tcPr>
          <w:p>
            <w:pPr>
              <w:adjustRightInd w:val="0"/>
              <w:snapToGrid w:val="0"/>
              <w:spacing w:line="360" w:lineRule="auto"/>
              <w:jc w:val="center"/>
              <w:rPr>
                <w:rFonts w:hint="eastAsia" w:ascii="宋体" w:hAnsi="宋体"/>
                <w:color w:val="auto"/>
                <w:szCs w:val="21"/>
              </w:rPr>
            </w:pPr>
            <w:r>
              <w:rPr>
                <w:rFonts w:hint="eastAsia" w:ascii="宋体" w:hAnsi="宋体"/>
                <w:color w:val="auto"/>
                <w:szCs w:val="21"/>
              </w:rPr>
              <w:t>第二章第38.3款</w:t>
            </w:r>
          </w:p>
        </w:tc>
        <w:tc>
          <w:tcPr>
            <w:tcW w:w="2614" w:type="dxa"/>
            <w:vAlign w:val="center"/>
          </w:tcPr>
          <w:p>
            <w:pPr>
              <w:adjustRightInd w:val="0"/>
              <w:snapToGrid w:val="0"/>
              <w:spacing w:line="360" w:lineRule="auto"/>
              <w:jc w:val="center"/>
              <w:rPr>
                <w:rFonts w:hint="eastAsia" w:ascii="宋体" w:hAnsi="宋体"/>
                <w:color w:val="auto"/>
                <w:szCs w:val="21"/>
              </w:rPr>
            </w:pPr>
            <w:r>
              <w:rPr>
                <w:rFonts w:hint="eastAsia" w:ascii="宋体" w:hAnsi="宋体"/>
                <w:color w:val="auto"/>
                <w:szCs w:val="21"/>
              </w:rPr>
              <w:t>履约担保</w:t>
            </w:r>
          </w:p>
        </w:tc>
        <w:tc>
          <w:tcPr>
            <w:tcW w:w="6343" w:type="dxa"/>
            <w:vAlign w:val="center"/>
          </w:tcPr>
          <w:p>
            <w:pPr>
              <w:adjustRightInd w:val="0"/>
              <w:snapToGrid w:val="0"/>
              <w:spacing w:before="156" w:beforeLines="50" w:line="300" w:lineRule="exact"/>
              <w:rPr>
                <w:rFonts w:hint="eastAsia" w:ascii="宋体" w:hAnsi="宋体"/>
                <w:color w:val="auto"/>
                <w:szCs w:val="21"/>
              </w:rPr>
            </w:pPr>
            <w:r>
              <w:rPr>
                <w:rFonts w:hint="eastAsia" w:ascii="宋体" w:hAnsi="宋体"/>
                <w:color w:val="auto"/>
                <w:szCs w:val="21"/>
              </w:rPr>
              <w:sym w:font="Wingdings 2" w:char="0052"/>
            </w:r>
            <w:r>
              <w:rPr>
                <w:rFonts w:hint="eastAsia" w:ascii="宋体" w:hAnsi="宋体"/>
                <w:color w:val="auto"/>
                <w:szCs w:val="21"/>
              </w:rPr>
              <w:t xml:space="preserve"> 不要求提供</w:t>
            </w:r>
          </w:p>
          <w:p>
            <w:pPr>
              <w:adjustRightInd w:val="0"/>
              <w:snapToGrid w:val="0"/>
              <w:spacing w:line="360" w:lineRule="auto"/>
              <w:rPr>
                <w:rFonts w:hint="eastAsia" w:ascii="宋体" w:hAnsi="宋体"/>
                <w:color w:val="auto"/>
                <w:szCs w:val="21"/>
              </w:rPr>
            </w:pPr>
            <w:r>
              <w:rPr>
                <w:rFonts w:hint="eastAsia" w:ascii="宋体" w:hAnsi="宋体"/>
                <w:color w:val="auto"/>
                <w:szCs w:val="21"/>
              </w:rPr>
              <w:fldChar w:fldCharType="begin"/>
            </w:r>
            <w:r>
              <w:rPr>
                <w:rFonts w:hint="eastAsia" w:ascii="宋体" w:hAnsi="宋体"/>
                <w:color w:val="auto"/>
                <w:szCs w:val="21"/>
              </w:rPr>
              <w:instrText xml:space="preserve"> eq \o\ac(□)</w:instrText>
            </w:r>
            <w:r>
              <w:rPr>
                <w:rFonts w:hint="eastAsia" w:ascii="宋体" w:hAnsi="宋体"/>
                <w:color w:val="auto"/>
                <w:szCs w:val="21"/>
              </w:rPr>
              <w:fldChar w:fldCharType="end"/>
            </w:r>
            <w:r>
              <w:rPr>
                <w:rFonts w:hint="eastAsia" w:ascii="宋体" w:hAnsi="宋体"/>
                <w:color w:val="auto"/>
                <w:szCs w:val="21"/>
              </w:rPr>
              <w:t xml:space="preserve"> 要求提供，履约担保的金额为：</w:t>
            </w:r>
            <w:r>
              <w:rPr>
                <w:rFonts w:hint="eastAsia" w:ascii="宋体" w:hAnsi="宋体"/>
                <w:color w:val="auto"/>
                <w:szCs w:val="21"/>
                <w:u w:val="single"/>
                <w:lang w:eastAsia="zh-CN"/>
              </w:rPr>
              <w:t>本项目中标价的</w:t>
            </w:r>
            <w:r>
              <w:rPr>
                <w:rFonts w:hint="eastAsia" w:ascii="宋体" w:hAnsi="宋体"/>
                <w:color w:val="auto"/>
                <w:szCs w:val="21"/>
                <w:u w:val="single"/>
                <w:lang w:val="en-US" w:eastAsia="zh-CN"/>
              </w:rPr>
              <w:t>5%</w:t>
            </w:r>
            <w:r>
              <w:rPr>
                <w:rFonts w:hint="eastAsia" w:ascii="宋体" w:hAnsi="宋体"/>
                <w:color w:val="auto"/>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 w:hRule="atLeast"/>
          <w:jc w:val="center"/>
        </w:trPr>
        <w:tc>
          <w:tcPr>
            <w:tcW w:w="10120" w:type="dxa"/>
            <w:gridSpan w:val="3"/>
            <w:vAlign w:val="center"/>
          </w:tcPr>
          <w:p>
            <w:pPr>
              <w:adjustRightInd w:val="0"/>
              <w:snapToGrid w:val="0"/>
              <w:spacing w:line="360" w:lineRule="auto"/>
              <w:jc w:val="center"/>
              <w:rPr>
                <w:rFonts w:hint="eastAsia" w:ascii="宋体" w:hAnsi="宋体"/>
                <w:b/>
                <w:color w:val="auto"/>
                <w:szCs w:val="21"/>
              </w:rPr>
            </w:pPr>
            <w:r>
              <w:rPr>
                <w:rFonts w:hint="eastAsia" w:ascii="宋体" w:hAnsi="宋体"/>
                <w:b/>
                <w:color w:val="auto"/>
                <w:szCs w:val="21"/>
              </w:rPr>
              <w:t>七、其他规定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 w:hRule="atLeast"/>
          <w:jc w:val="center"/>
        </w:trPr>
        <w:tc>
          <w:tcPr>
            <w:tcW w:w="1163" w:type="dxa"/>
            <w:vAlign w:val="center"/>
          </w:tcPr>
          <w:p>
            <w:pPr>
              <w:adjustRightInd w:val="0"/>
              <w:snapToGrid w:val="0"/>
              <w:spacing w:line="360" w:lineRule="auto"/>
              <w:jc w:val="center"/>
              <w:rPr>
                <w:rFonts w:hint="eastAsia" w:ascii="宋体" w:hAnsi="宋体"/>
                <w:color w:val="auto"/>
                <w:szCs w:val="21"/>
              </w:rPr>
            </w:pPr>
            <w:r>
              <w:rPr>
                <w:rFonts w:hint="eastAsia" w:ascii="宋体" w:hAnsi="宋体"/>
                <w:color w:val="auto"/>
                <w:szCs w:val="21"/>
              </w:rPr>
              <w:t>第二章第40.1款</w:t>
            </w:r>
          </w:p>
        </w:tc>
        <w:tc>
          <w:tcPr>
            <w:tcW w:w="2614" w:type="dxa"/>
            <w:vAlign w:val="center"/>
          </w:tcPr>
          <w:p>
            <w:pPr>
              <w:adjustRightInd w:val="0"/>
              <w:snapToGrid w:val="0"/>
              <w:spacing w:line="360" w:lineRule="auto"/>
              <w:jc w:val="center"/>
              <w:rPr>
                <w:rFonts w:hint="eastAsia" w:ascii="宋体" w:hAnsi="宋体"/>
                <w:color w:val="auto"/>
                <w:szCs w:val="21"/>
              </w:rPr>
            </w:pPr>
            <w:r>
              <w:rPr>
                <w:rFonts w:hint="eastAsia" w:ascii="宋体" w:hAnsi="宋体"/>
                <w:color w:val="auto"/>
                <w:szCs w:val="21"/>
              </w:rPr>
              <w:t>采购代理服务费</w:t>
            </w:r>
          </w:p>
        </w:tc>
        <w:tc>
          <w:tcPr>
            <w:tcW w:w="6343" w:type="dxa"/>
            <w:vAlign w:val="center"/>
          </w:tcPr>
          <w:p>
            <w:pPr>
              <w:numPr>
                <w:ilvl w:val="0"/>
                <w:numId w:val="0"/>
              </w:numPr>
              <w:adjustRightInd w:val="0"/>
              <w:snapToGrid w:val="0"/>
              <w:spacing w:line="360" w:lineRule="auto"/>
              <w:rPr>
                <w:rFonts w:hint="eastAsia" w:ascii="宋体" w:hAnsi="宋体" w:eastAsia="宋体" w:cs="Arial"/>
                <w:color w:val="auto"/>
                <w:szCs w:val="21"/>
                <w:lang w:eastAsia="zh-CN"/>
              </w:rPr>
            </w:pPr>
            <w:r>
              <w:rPr>
                <w:rFonts w:hint="eastAsia" w:ascii="宋体" w:hAnsi="宋体"/>
                <w:color w:val="auto"/>
                <w:szCs w:val="21"/>
              </w:rPr>
              <w:t>采购项目招标代理服务费由</w:t>
            </w:r>
            <w:r>
              <w:rPr>
                <w:rFonts w:hint="eastAsia" w:ascii="宋体" w:hAnsi="宋体"/>
                <w:color w:val="auto"/>
                <w:szCs w:val="21"/>
                <w:lang w:eastAsia="zh-CN"/>
              </w:rPr>
              <w:t>采购人</w:t>
            </w:r>
            <w:r>
              <w:rPr>
                <w:rFonts w:hint="eastAsia" w:ascii="宋体" w:hAnsi="宋体"/>
                <w:color w:val="auto"/>
                <w:szCs w:val="21"/>
              </w:rPr>
              <w:t>向招标代理机构</w:t>
            </w:r>
            <w:r>
              <w:rPr>
                <w:rFonts w:hint="eastAsia" w:ascii="宋体" w:hAnsi="宋体"/>
                <w:color w:val="auto"/>
                <w:szCs w:val="21"/>
                <w:lang w:eastAsia="zh-CN"/>
              </w:rPr>
              <w:t>支付</w:t>
            </w:r>
            <w:r>
              <w:rPr>
                <w:rFonts w:hint="eastAsia" w:ascii="宋体" w:hAnsi="宋体"/>
                <w:color w:val="auto"/>
                <w:szCs w:val="21"/>
              </w:rPr>
              <w:t>，具体标准执行国家计委关于印发《招标代理服务收费管理暂行办法》的通知（计价格</w:t>
            </w:r>
            <w:r>
              <w:rPr>
                <w:rFonts w:ascii="宋体" w:hAnsi="宋体"/>
                <w:color w:val="auto"/>
                <w:szCs w:val="21"/>
              </w:rPr>
              <w:t>[2002]1980</w:t>
            </w:r>
            <w:r>
              <w:rPr>
                <w:rFonts w:hint="eastAsia" w:ascii="宋体" w:hAnsi="宋体"/>
                <w:color w:val="auto"/>
                <w:szCs w:val="21"/>
              </w:rPr>
              <w:t>号）</w:t>
            </w:r>
            <w:r>
              <w:rPr>
                <w:rFonts w:hint="eastAsia" w:ascii="宋体" w:hAnsi="宋体"/>
                <w:color w:val="auto"/>
                <w:szCs w:val="21"/>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 w:hRule="atLeast"/>
          <w:jc w:val="center"/>
        </w:trPr>
        <w:tc>
          <w:tcPr>
            <w:tcW w:w="1163" w:type="dxa"/>
            <w:vAlign w:val="center"/>
          </w:tcPr>
          <w:p>
            <w:pPr>
              <w:adjustRightInd w:val="0"/>
              <w:snapToGrid w:val="0"/>
              <w:spacing w:line="360" w:lineRule="auto"/>
              <w:jc w:val="center"/>
              <w:rPr>
                <w:rFonts w:hint="eastAsia" w:ascii="宋体" w:hAnsi="宋体"/>
                <w:color w:val="auto"/>
                <w:szCs w:val="21"/>
              </w:rPr>
            </w:pPr>
            <w:r>
              <w:rPr>
                <w:rFonts w:hint="eastAsia" w:ascii="宋体" w:hAnsi="宋体"/>
                <w:color w:val="auto"/>
                <w:szCs w:val="21"/>
              </w:rPr>
              <w:t>第二章第41.1款</w:t>
            </w:r>
          </w:p>
        </w:tc>
        <w:tc>
          <w:tcPr>
            <w:tcW w:w="2614" w:type="dxa"/>
            <w:vAlign w:val="center"/>
          </w:tcPr>
          <w:p>
            <w:pPr>
              <w:adjustRightInd w:val="0"/>
              <w:snapToGrid w:val="0"/>
              <w:spacing w:line="360" w:lineRule="auto"/>
              <w:jc w:val="center"/>
              <w:rPr>
                <w:rFonts w:hint="eastAsia" w:ascii="宋体" w:hAnsi="宋体"/>
                <w:color w:val="auto"/>
                <w:szCs w:val="21"/>
              </w:rPr>
            </w:pPr>
            <w:r>
              <w:rPr>
                <w:rFonts w:hint="eastAsia" w:ascii="宋体" w:hAnsi="宋体"/>
                <w:color w:val="auto"/>
                <w:szCs w:val="21"/>
              </w:rPr>
              <w:t>其他规定</w:t>
            </w:r>
          </w:p>
        </w:tc>
        <w:tc>
          <w:tcPr>
            <w:tcW w:w="6343" w:type="dxa"/>
            <w:vAlign w:val="center"/>
          </w:tcPr>
          <w:p>
            <w:pPr>
              <w:pStyle w:val="12"/>
              <w:keepNext w:val="0"/>
              <w:keepLines w:val="0"/>
              <w:widowControl/>
              <w:numPr>
                <w:ilvl w:val="0"/>
                <w:numId w:val="0"/>
              </w:numPr>
              <w:suppressLineNumbers w:val="0"/>
              <w:spacing w:before="0" w:beforeAutospacing="0" w:after="0" w:afterAutospacing="0" w:line="420" w:lineRule="atLeast"/>
              <w:ind w:left="420" w:right="0" w:rightChars="0" w:hanging="420" w:hangingChars="200"/>
              <w:jc w:val="both"/>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rPr>
              <w:t>工期：</w:t>
            </w:r>
            <w:r>
              <w:rPr>
                <w:rFonts w:hint="eastAsia" w:cs="Times New Roman"/>
                <w:color w:val="auto"/>
                <w:sz w:val="21"/>
                <w:szCs w:val="21"/>
                <w:lang w:val="en-US" w:eastAsia="zh-CN"/>
              </w:rPr>
              <w:t>45天</w:t>
            </w:r>
            <w:r>
              <w:rPr>
                <w:rFonts w:hint="default" w:ascii="Times New Roman" w:hAnsi="Times New Roman" w:cs="Times New Roman"/>
                <w:color w:val="auto"/>
                <w:sz w:val="21"/>
                <w:szCs w:val="21"/>
              </w:rPr>
              <w:t>。</w:t>
            </w:r>
          </w:p>
          <w:p>
            <w:pPr>
              <w:pStyle w:val="12"/>
              <w:keepNext w:val="0"/>
              <w:keepLines w:val="0"/>
              <w:widowControl/>
              <w:numPr>
                <w:ilvl w:val="0"/>
                <w:numId w:val="0"/>
              </w:numPr>
              <w:suppressLineNumbers w:val="0"/>
              <w:spacing w:before="0" w:beforeAutospacing="0" w:after="0" w:afterAutospacing="0" w:line="420" w:lineRule="atLeast"/>
              <w:ind w:right="0" w:rightChars="0"/>
              <w:jc w:val="both"/>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rPr>
              <w:t>质量标准：</w:t>
            </w:r>
            <w:r>
              <w:rPr>
                <w:rFonts w:hint="eastAsia" w:ascii="Times New Roman" w:hAnsi="Times New Roman" w:cs="Times New Roman"/>
                <w:color w:val="auto"/>
                <w:sz w:val="21"/>
                <w:szCs w:val="21"/>
                <w:lang w:val="en-US" w:eastAsia="zh-CN"/>
              </w:rPr>
              <w:t>合格。</w:t>
            </w:r>
          </w:p>
          <w:p>
            <w:pPr>
              <w:pStyle w:val="12"/>
              <w:keepNext w:val="0"/>
              <w:keepLines w:val="0"/>
              <w:widowControl/>
              <w:numPr>
                <w:ilvl w:val="0"/>
                <w:numId w:val="0"/>
              </w:numPr>
              <w:suppressLineNumbers w:val="0"/>
              <w:spacing w:before="0" w:beforeAutospacing="0" w:after="0" w:afterAutospacing="0" w:line="420" w:lineRule="atLeast"/>
              <w:ind w:right="0" w:rightChars="0"/>
              <w:jc w:val="both"/>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rPr>
              <w:t>保修要求：</w:t>
            </w:r>
            <w:r>
              <w:rPr>
                <w:rFonts w:hint="eastAsia" w:cs="Times New Roman"/>
                <w:color w:val="auto"/>
                <w:sz w:val="21"/>
                <w:szCs w:val="21"/>
                <w:lang w:val="en-US" w:eastAsia="zh-CN"/>
              </w:rPr>
              <w:t>3年</w:t>
            </w:r>
            <w:r>
              <w:rPr>
                <w:rFonts w:hint="eastAsia" w:ascii="Times New Roman" w:hAnsi="Times New Roman" w:cs="Times New Roman"/>
                <w:color w:val="auto"/>
                <w:sz w:val="21"/>
                <w:szCs w:val="21"/>
                <w:lang w:eastAsia="zh-CN"/>
              </w:rPr>
              <w:t>。</w:t>
            </w:r>
          </w:p>
          <w:p>
            <w:pPr>
              <w:pStyle w:val="12"/>
              <w:keepNext w:val="0"/>
              <w:keepLines w:val="0"/>
              <w:widowControl/>
              <w:numPr>
                <w:ilvl w:val="0"/>
                <w:numId w:val="0"/>
              </w:numPr>
              <w:suppressLineNumbers w:val="0"/>
              <w:spacing w:before="0" w:beforeAutospacing="0" w:after="0" w:afterAutospacing="0" w:line="420" w:lineRule="atLeast"/>
              <w:ind w:right="0" w:rightChars="0"/>
              <w:jc w:val="both"/>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w:t>
            </w:r>
            <w:r>
              <w:rPr>
                <w:rFonts w:hint="default" w:ascii="Times New Roman" w:hAnsi="Times New Roman" w:cs="Times New Roman"/>
                <w:color w:val="auto"/>
                <w:sz w:val="21"/>
                <w:szCs w:val="21"/>
              </w:rPr>
              <w:t>付款方式：</w:t>
            </w:r>
            <w:r>
              <w:rPr>
                <w:rFonts w:hint="eastAsia" w:ascii="Times New Roman" w:hAnsi="Times New Roman" w:cs="Times New Roman"/>
                <w:color w:val="auto"/>
                <w:sz w:val="21"/>
                <w:szCs w:val="21"/>
                <w:lang w:val="en-US" w:eastAsia="zh-CN"/>
              </w:rPr>
              <w:t>按合同约定。</w:t>
            </w:r>
          </w:p>
          <w:p>
            <w:pPr>
              <w:pStyle w:val="12"/>
              <w:keepNext w:val="0"/>
              <w:keepLines w:val="0"/>
              <w:widowControl/>
              <w:numPr>
                <w:ilvl w:val="0"/>
                <w:numId w:val="0"/>
              </w:numPr>
              <w:suppressLineNumbers w:val="0"/>
              <w:spacing w:before="0" w:beforeAutospacing="0" w:after="0" w:afterAutospacing="0" w:line="420" w:lineRule="atLeast"/>
              <w:ind w:right="0" w:rightChars="0"/>
              <w:jc w:val="both"/>
              <w:rPr>
                <w:rFonts w:hint="eastAsia" w:ascii="宋体" w:hAnsi="宋体"/>
                <w:color w:val="auto"/>
                <w:szCs w:val="21"/>
              </w:rPr>
            </w:pPr>
            <w:r>
              <w:rPr>
                <w:rFonts w:hint="eastAsia" w:ascii="Times New Roman" w:hAnsi="Times New Roman" w:cs="Times New Roman"/>
                <w:color w:val="auto"/>
                <w:sz w:val="21"/>
                <w:szCs w:val="21"/>
                <w:lang w:val="en-US" w:eastAsia="zh-CN"/>
              </w:rPr>
              <w:t>5、其他条款与采购人签订合同时约定。</w:t>
            </w:r>
          </w:p>
        </w:tc>
      </w:tr>
    </w:tbl>
    <w:p>
      <w:pPr>
        <w:jc w:val="center"/>
        <w:rPr>
          <w:rFonts w:hint="eastAsia" w:ascii="黑体" w:eastAsia="黑体"/>
          <w:color w:val="auto"/>
          <w:sz w:val="32"/>
          <w:szCs w:val="32"/>
        </w:rPr>
      </w:pPr>
    </w:p>
    <w:p>
      <w:pPr>
        <w:adjustRightInd w:val="0"/>
        <w:snapToGrid w:val="0"/>
        <w:spacing w:line="360" w:lineRule="auto"/>
        <w:jc w:val="center"/>
        <w:rPr>
          <w:rFonts w:ascii="黑体" w:hAnsi="宋体" w:eastAsia="黑体"/>
          <w:b/>
          <w:color w:val="auto"/>
          <w:sz w:val="28"/>
          <w:szCs w:val="28"/>
        </w:rPr>
        <w:sectPr>
          <w:pgSz w:w="11906" w:h="16838"/>
          <w:pgMar w:top="1440" w:right="1080" w:bottom="1270" w:left="1080" w:header="851" w:footer="992" w:gutter="0"/>
          <w:pgNumType w:fmt="decimal"/>
          <w:cols w:space="720" w:num="1"/>
          <w:docGrid w:type="lines" w:linePitch="312" w:charSpace="0"/>
        </w:sectPr>
      </w:pPr>
    </w:p>
    <w:p>
      <w:pPr>
        <w:adjustRightInd w:val="0"/>
        <w:snapToGrid w:val="0"/>
        <w:spacing w:line="360" w:lineRule="auto"/>
        <w:jc w:val="center"/>
        <w:rPr>
          <w:rFonts w:hint="eastAsia" w:ascii="黑体" w:hAnsi="宋体" w:eastAsia="黑体"/>
          <w:color w:val="auto"/>
          <w:sz w:val="24"/>
        </w:rPr>
      </w:pPr>
      <w:r>
        <w:rPr>
          <w:rFonts w:hint="eastAsia" w:ascii="黑体" w:eastAsia="黑体"/>
          <w:color w:val="auto"/>
          <w:sz w:val="24"/>
        </w:rPr>
        <w:t>谈判须知</w:t>
      </w:r>
      <w:r>
        <w:rPr>
          <w:rFonts w:hint="eastAsia" w:ascii="黑体" w:hAnsi="宋体" w:eastAsia="黑体"/>
          <w:color w:val="auto"/>
          <w:sz w:val="24"/>
        </w:rPr>
        <w:t>正文</w:t>
      </w:r>
    </w:p>
    <w:p>
      <w:pPr>
        <w:adjustRightInd w:val="0"/>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一、说明</w:t>
      </w:r>
    </w:p>
    <w:p>
      <w:pPr>
        <w:adjustRightInd w:val="0"/>
        <w:snapToGrid w:val="0"/>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1.适用范围</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 本谈判文件仅适用于谈判须知前附表(以下简称</w:t>
      </w:r>
      <w:r>
        <w:rPr>
          <w:rFonts w:hint="eastAsia" w:ascii="宋体" w:hAnsi="宋体" w:eastAsia="宋体" w:cs="宋体"/>
          <w:b/>
          <w:color w:val="auto"/>
          <w:sz w:val="21"/>
          <w:szCs w:val="21"/>
        </w:rPr>
        <w:t>谈判须知前附表)</w:t>
      </w:r>
      <w:r>
        <w:rPr>
          <w:rFonts w:hint="eastAsia" w:ascii="宋体" w:hAnsi="宋体" w:eastAsia="宋体" w:cs="宋体"/>
          <w:color w:val="auto"/>
          <w:sz w:val="21"/>
          <w:szCs w:val="21"/>
        </w:rPr>
        <w:t>中所叙述的采购项目。</w:t>
      </w:r>
    </w:p>
    <w:p>
      <w:pPr>
        <w:adjustRightInd w:val="0"/>
        <w:snapToGrid w:val="0"/>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2.定义</w:t>
      </w:r>
    </w:p>
    <w:p>
      <w:pPr>
        <w:adjustRightInd w:val="0"/>
        <w:snapToGrid w:val="0"/>
        <w:spacing w:line="360" w:lineRule="auto"/>
        <w:ind w:firstLine="420" w:firstLineChars="200"/>
        <w:rPr>
          <w:rFonts w:hint="eastAsia" w:ascii="宋体" w:hAnsi="宋体" w:eastAsia="宋体" w:cs="宋体"/>
          <w:b/>
          <w:color w:val="auto"/>
          <w:sz w:val="21"/>
          <w:szCs w:val="21"/>
        </w:rPr>
      </w:pPr>
      <w:r>
        <w:rPr>
          <w:rFonts w:hint="eastAsia" w:ascii="宋体" w:hAnsi="宋体" w:eastAsia="宋体" w:cs="宋体"/>
          <w:color w:val="auto"/>
          <w:sz w:val="21"/>
          <w:szCs w:val="21"/>
        </w:rPr>
        <w:t>2.1 “采购人”是指依法进行政府采购的国家机关、事业单位、团体组织。本次政府采购的采购人名称、地址、电话、联系人见</w:t>
      </w:r>
      <w:r>
        <w:rPr>
          <w:rFonts w:hint="eastAsia" w:ascii="宋体" w:hAnsi="宋体" w:eastAsia="宋体" w:cs="宋体"/>
          <w:b/>
          <w:color w:val="auto"/>
          <w:sz w:val="21"/>
          <w:szCs w:val="21"/>
        </w:rPr>
        <w:t>谈判须知前附表</w:t>
      </w:r>
      <w:r>
        <w:rPr>
          <w:rFonts w:hint="eastAsia" w:ascii="宋体" w:hAnsi="宋体" w:eastAsia="宋体" w:cs="宋体"/>
          <w:color w:val="auto"/>
          <w:sz w:val="21"/>
          <w:szCs w:val="21"/>
        </w:rPr>
        <w:t>。</w:t>
      </w:r>
    </w:p>
    <w:p>
      <w:pPr>
        <w:adjustRightInd w:val="0"/>
        <w:snapToGrid w:val="0"/>
        <w:spacing w:line="360" w:lineRule="auto"/>
        <w:ind w:firstLine="420" w:firstLineChars="200"/>
        <w:rPr>
          <w:rFonts w:hint="eastAsia" w:ascii="宋体" w:hAnsi="宋体" w:eastAsia="宋体" w:cs="宋体"/>
          <w:b/>
          <w:color w:val="auto"/>
          <w:sz w:val="21"/>
          <w:szCs w:val="21"/>
        </w:rPr>
      </w:pPr>
      <w:r>
        <w:rPr>
          <w:rFonts w:hint="eastAsia" w:ascii="宋体" w:hAnsi="宋体" w:eastAsia="宋体" w:cs="宋体"/>
          <w:color w:val="auto"/>
          <w:sz w:val="21"/>
          <w:szCs w:val="21"/>
        </w:rPr>
        <w:t>2.2 “采购代理机构”是指接受采购人委托，代理采购项目的集中采购机构和其他采购代理机构。本次政府采购的采购代理机构名称、地址、电话、联系人见</w:t>
      </w:r>
      <w:r>
        <w:rPr>
          <w:rFonts w:hint="eastAsia" w:ascii="宋体" w:hAnsi="宋体" w:eastAsia="宋体" w:cs="宋体"/>
          <w:b/>
          <w:color w:val="auto"/>
          <w:sz w:val="21"/>
          <w:szCs w:val="21"/>
        </w:rPr>
        <w:t>谈判须知前附表。</w:t>
      </w:r>
    </w:p>
    <w:p>
      <w:pPr>
        <w:adjustRightInd w:val="0"/>
        <w:snapToGrid w:val="0"/>
        <w:spacing w:line="360" w:lineRule="auto"/>
        <w:ind w:firstLine="420" w:firstLineChars="200"/>
        <w:rPr>
          <w:rFonts w:hint="eastAsia" w:ascii="宋体" w:hAnsi="宋体" w:eastAsia="宋体" w:cs="宋体"/>
          <w:bCs/>
          <w:color w:val="auto"/>
          <w:kern w:val="36"/>
          <w:sz w:val="21"/>
          <w:szCs w:val="21"/>
        </w:rPr>
      </w:pPr>
      <w:r>
        <w:rPr>
          <w:rFonts w:hint="eastAsia" w:ascii="宋体" w:hAnsi="宋体" w:eastAsia="宋体" w:cs="宋体"/>
          <w:color w:val="auto"/>
          <w:sz w:val="21"/>
          <w:szCs w:val="21"/>
        </w:rPr>
        <w:t>2.3 “供应商”是指响应谈判文件要求、参加竞争性谈判采购的法人、其他组织或者自然人。本次政府采购项目</w:t>
      </w:r>
      <w:r>
        <w:rPr>
          <w:rFonts w:hint="eastAsia" w:ascii="宋体" w:hAnsi="宋体" w:eastAsia="宋体" w:cs="宋体"/>
          <w:color w:val="auto"/>
          <w:kern w:val="0"/>
          <w:sz w:val="21"/>
          <w:szCs w:val="21"/>
        </w:rPr>
        <w:t>邀请</w:t>
      </w:r>
      <w:r>
        <w:rPr>
          <w:rFonts w:hint="eastAsia" w:ascii="宋体" w:hAnsi="宋体" w:eastAsia="宋体" w:cs="宋体"/>
          <w:color w:val="auto"/>
          <w:sz w:val="21"/>
          <w:szCs w:val="21"/>
        </w:rPr>
        <w:t>的</w:t>
      </w:r>
      <w:r>
        <w:rPr>
          <w:rFonts w:hint="eastAsia" w:ascii="宋体" w:hAnsi="宋体" w:eastAsia="宋体" w:cs="宋体"/>
          <w:color w:val="auto"/>
          <w:kern w:val="0"/>
          <w:sz w:val="21"/>
          <w:szCs w:val="21"/>
        </w:rPr>
        <w:t>供应商通过</w:t>
      </w:r>
      <w:r>
        <w:rPr>
          <w:rFonts w:hint="eastAsia" w:ascii="宋体" w:hAnsi="宋体" w:eastAsia="宋体" w:cs="宋体"/>
          <w:b/>
          <w:color w:val="auto"/>
          <w:sz w:val="21"/>
          <w:szCs w:val="21"/>
        </w:rPr>
        <w:t>谈判须知前附表</w:t>
      </w:r>
      <w:r>
        <w:rPr>
          <w:rFonts w:hint="eastAsia" w:ascii="宋体" w:hAnsi="宋体" w:eastAsia="宋体" w:cs="宋体"/>
          <w:color w:val="auto"/>
          <w:sz w:val="21"/>
          <w:szCs w:val="21"/>
        </w:rPr>
        <w:t>所述方式</w:t>
      </w:r>
      <w:r>
        <w:rPr>
          <w:rFonts w:hint="eastAsia" w:ascii="宋体" w:hAnsi="宋体" w:eastAsia="宋体" w:cs="宋体"/>
          <w:color w:val="auto"/>
          <w:kern w:val="0"/>
          <w:sz w:val="21"/>
          <w:szCs w:val="21"/>
        </w:rPr>
        <w:t>，经</w:t>
      </w:r>
      <w:r>
        <w:rPr>
          <w:rFonts w:hint="eastAsia" w:ascii="宋体" w:hAnsi="宋体" w:eastAsia="宋体" w:cs="宋体"/>
          <w:bCs/>
          <w:color w:val="auto"/>
          <w:kern w:val="36"/>
          <w:sz w:val="21"/>
          <w:szCs w:val="21"/>
        </w:rPr>
        <w:t>谈判小组确定。</w:t>
      </w:r>
      <w:r>
        <w:rPr>
          <w:rFonts w:hint="eastAsia" w:ascii="宋体" w:hAnsi="宋体" w:eastAsia="宋体" w:cs="宋体"/>
          <w:color w:val="auto"/>
          <w:sz w:val="21"/>
          <w:szCs w:val="21"/>
        </w:rPr>
        <w:t>据此，采购人或采购代理机构</w:t>
      </w:r>
      <w:r>
        <w:rPr>
          <w:rFonts w:hint="eastAsia" w:ascii="宋体" w:hAnsi="宋体" w:eastAsia="宋体" w:cs="宋体"/>
          <w:bCs/>
          <w:color w:val="auto"/>
          <w:kern w:val="36"/>
          <w:sz w:val="21"/>
          <w:szCs w:val="21"/>
        </w:rPr>
        <w:t>己向其</w:t>
      </w:r>
      <w:r>
        <w:rPr>
          <w:rFonts w:hint="eastAsia" w:ascii="宋体" w:hAnsi="宋体" w:eastAsia="宋体" w:cs="宋体"/>
          <w:color w:val="auto"/>
          <w:sz w:val="21"/>
          <w:szCs w:val="21"/>
        </w:rPr>
        <w:t>发出谈判通知，供应商应持</w:t>
      </w:r>
      <w:r>
        <w:rPr>
          <w:rFonts w:hint="eastAsia" w:ascii="宋体" w:hAnsi="宋体" w:eastAsia="宋体" w:cs="宋体"/>
          <w:b/>
          <w:color w:val="auto"/>
          <w:sz w:val="21"/>
          <w:szCs w:val="21"/>
        </w:rPr>
        <w:t>谈判须知前附表</w:t>
      </w:r>
      <w:r>
        <w:rPr>
          <w:rFonts w:hint="eastAsia" w:ascii="宋体" w:hAnsi="宋体" w:eastAsia="宋体" w:cs="宋体"/>
          <w:color w:val="auto"/>
          <w:sz w:val="21"/>
          <w:szCs w:val="21"/>
        </w:rPr>
        <w:t>规定的资料领取或购买谈判文件。</w:t>
      </w:r>
    </w:p>
    <w:p>
      <w:pPr>
        <w:adjustRightInd w:val="0"/>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sz w:val="21"/>
          <w:szCs w:val="21"/>
        </w:rPr>
        <w:t>2.4 “谈判小组”是指</w:t>
      </w:r>
      <w:r>
        <w:rPr>
          <w:rFonts w:hint="eastAsia" w:ascii="宋体" w:hAnsi="宋体" w:eastAsia="宋体" w:cs="宋体"/>
          <w:color w:val="auto"/>
          <w:kern w:val="0"/>
          <w:sz w:val="21"/>
          <w:szCs w:val="21"/>
        </w:rPr>
        <w:t>依据《中华人民共和国政府采购法》和财政部</w:t>
      </w:r>
      <w:r>
        <w:rPr>
          <w:rFonts w:hint="eastAsia" w:ascii="宋体" w:hAnsi="宋体" w:eastAsia="宋体" w:cs="宋体"/>
          <w:bCs/>
          <w:color w:val="auto"/>
          <w:kern w:val="36"/>
          <w:sz w:val="21"/>
          <w:szCs w:val="21"/>
        </w:rPr>
        <w:t>《政府采购非招标采购方式管理办法》有关规定组建，依法依规</w:t>
      </w:r>
      <w:r>
        <w:rPr>
          <w:rFonts w:hint="eastAsia" w:ascii="宋体" w:hAnsi="宋体" w:eastAsia="宋体" w:cs="宋体"/>
          <w:color w:val="auto"/>
          <w:kern w:val="0"/>
          <w:sz w:val="21"/>
          <w:szCs w:val="21"/>
        </w:rPr>
        <w:t>履行其职责和义务的机构。</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2.5 “货物”是指各种形态和种类的物品，包括原材料、燃料、设备、产品等，详见《政府采购品目分类目录》(</w:t>
      </w:r>
      <w:r>
        <w:rPr>
          <w:rStyle w:val="16"/>
          <w:rFonts w:hint="eastAsia" w:ascii="宋体" w:hAnsi="宋体" w:eastAsia="宋体" w:cs="宋体"/>
          <w:b w:val="0"/>
          <w:color w:val="auto"/>
          <w:sz w:val="21"/>
          <w:szCs w:val="21"/>
        </w:rPr>
        <w:t>财库[2013]189号</w:t>
      </w:r>
      <w:r>
        <w:rPr>
          <w:rFonts w:hint="eastAsia" w:ascii="宋体" w:hAnsi="宋体" w:eastAsia="宋体" w:cs="宋体"/>
          <w:color w:val="auto"/>
          <w:sz w:val="21"/>
          <w:szCs w:val="21"/>
        </w:rPr>
        <w:t>)。</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2.6 “工程”是指建设工程，包括建筑物和构筑物的新建、改建、扩建、装修、拆除、修缮等，详见《政府采购品目分类目录》(</w:t>
      </w:r>
      <w:r>
        <w:rPr>
          <w:rStyle w:val="16"/>
          <w:rFonts w:hint="eastAsia" w:ascii="宋体" w:hAnsi="宋体" w:eastAsia="宋体" w:cs="宋体"/>
          <w:b w:val="0"/>
          <w:color w:val="auto"/>
          <w:sz w:val="21"/>
          <w:szCs w:val="21"/>
        </w:rPr>
        <w:t>财库[2013]189号</w:t>
      </w:r>
      <w:r>
        <w:rPr>
          <w:rFonts w:hint="eastAsia" w:ascii="宋体" w:hAnsi="宋体" w:eastAsia="宋体" w:cs="宋体"/>
          <w:color w:val="auto"/>
          <w:sz w:val="21"/>
          <w:szCs w:val="21"/>
        </w:rPr>
        <w:t>)。</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2.7 “服务”是指除货物和工程以外的其他政府采购对象，详见《政府采购品目分类目录》(</w:t>
      </w:r>
      <w:r>
        <w:rPr>
          <w:rStyle w:val="16"/>
          <w:rFonts w:hint="eastAsia" w:ascii="宋体" w:hAnsi="宋体" w:eastAsia="宋体" w:cs="宋体"/>
          <w:b w:val="0"/>
          <w:color w:val="auto"/>
          <w:sz w:val="21"/>
          <w:szCs w:val="21"/>
        </w:rPr>
        <w:t>财库[2013]189号</w:t>
      </w:r>
      <w:r>
        <w:rPr>
          <w:rFonts w:hint="eastAsia" w:ascii="宋体" w:hAnsi="宋体" w:eastAsia="宋体" w:cs="宋体"/>
          <w:color w:val="auto"/>
          <w:sz w:val="21"/>
          <w:szCs w:val="21"/>
        </w:rPr>
        <w:t>)。</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2.8 “节能产品”或者“环保产品”是指财政部发布的《节能产品政府采购清单》或者《环境标志产品政府采购清单》的产品，“两型产品”是指湖南省财政厅发布的《湖南省两型产品政府采购目录》的产品。</w:t>
      </w:r>
    </w:p>
    <w:p>
      <w:pPr>
        <w:adjustRightInd w:val="0"/>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2.9 “进口产品”是指通过中国海关报关验放进入中国境内且产自关境外的产品，详见《关于政府采购进口产品管理有关问题的通知》(财库[2007]119号)。</w:t>
      </w:r>
    </w:p>
    <w:p>
      <w:pPr>
        <w:adjustRightInd w:val="0"/>
        <w:snapToGrid w:val="0"/>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3.供应商的资格要求</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3.1 供应商应当符合</w:t>
      </w:r>
      <w:r>
        <w:rPr>
          <w:rFonts w:hint="eastAsia" w:ascii="宋体" w:hAnsi="宋体" w:eastAsia="宋体" w:cs="宋体"/>
          <w:b/>
          <w:color w:val="auto"/>
          <w:sz w:val="21"/>
          <w:szCs w:val="21"/>
        </w:rPr>
        <w:t>谈判须知前附表</w:t>
      </w:r>
      <w:r>
        <w:rPr>
          <w:rFonts w:hint="eastAsia" w:ascii="宋体" w:hAnsi="宋体" w:eastAsia="宋体" w:cs="宋体"/>
          <w:color w:val="auto"/>
          <w:sz w:val="21"/>
          <w:szCs w:val="21"/>
        </w:rPr>
        <w:t>中规定的下列资格条件要求；</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（l）</w:t>
      </w:r>
      <w:r>
        <w:rPr>
          <w:rFonts w:hint="eastAsia" w:ascii="宋体" w:hAnsi="宋体" w:eastAsia="宋体" w:cs="宋体"/>
          <w:color w:val="auto"/>
          <w:kern w:val="0"/>
          <w:sz w:val="21"/>
          <w:szCs w:val="21"/>
          <w:lang w:val="zh-CN"/>
        </w:rPr>
        <w:t>《政府采购法》第二十二条第一款规定的</w:t>
      </w:r>
      <w:r>
        <w:rPr>
          <w:rFonts w:hint="eastAsia" w:ascii="宋体" w:hAnsi="宋体" w:eastAsia="宋体" w:cs="宋体"/>
          <w:color w:val="auto"/>
          <w:sz w:val="21"/>
          <w:szCs w:val="21"/>
        </w:rPr>
        <w:t>供应商基本资格条件</w:t>
      </w:r>
      <w:r>
        <w:rPr>
          <w:rFonts w:hint="eastAsia" w:ascii="宋体" w:hAnsi="宋体" w:eastAsia="宋体" w:cs="宋体"/>
          <w:color w:val="auto"/>
          <w:kern w:val="0"/>
          <w:sz w:val="21"/>
          <w:szCs w:val="21"/>
          <w:lang w:val="zh-CN"/>
        </w:rPr>
        <w:t>；</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 谈判文件</w:t>
      </w:r>
      <w:r>
        <w:rPr>
          <w:rFonts w:hint="eastAsia" w:ascii="宋体" w:hAnsi="宋体" w:eastAsia="宋体" w:cs="宋体"/>
          <w:color w:val="auto"/>
          <w:kern w:val="0"/>
          <w:sz w:val="21"/>
          <w:szCs w:val="21"/>
          <w:lang w:val="zh-CN"/>
        </w:rPr>
        <w:t>规定的</w:t>
      </w:r>
      <w:r>
        <w:rPr>
          <w:rFonts w:hint="eastAsia" w:ascii="宋体" w:hAnsi="宋体" w:eastAsia="宋体" w:cs="宋体"/>
          <w:color w:val="auto"/>
          <w:sz w:val="21"/>
          <w:szCs w:val="21"/>
        </w:rPr>
        <w:t xml:space="preserve">供应商特定资格条件。 </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3.2 供应商不得存在下列情形之一：</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（l）与采购人、采购代理机构存在</w:t>
      </w:r>
      <w:r>
        <w:rPr>
          <w:rFonts w:hint="eastAsia" w:ascii="宋体" w:hAnsi="宋体" w:eastAsia="宋体" w:cs="宋体"/>
          <w:bCs/>
          <w:color w:val="auto"/>
          <w:sz w:val="21"/>
          <w:szCs w:val="21"/>
        </w:rPr>
        <w:t>隶属关系或者其他利害关系</w:t>
      </w:r>
      <w:r>
        <w:rPr>
          <w:rFonts w:hint="eastAsia" w:ascii="宋体" w:hAnsi="宋体" w:eastAsia="宋体" w:cs="宋体"/>
          <w:color w:val="auto"/>
          <w:sz w:val="21"/>
          <w:szCs w:val="21"/>
        </w:rPr>
        <w:t>。</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（2）与其他供应商的法定代表人（或者负责人）为同一人，或者与其他供应商存在控股、关联关系。</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bCs/>
          <w:color w:val="auto"/>
          <w:sz w:val="21"/>
          <w:szCs w:val="21"/>
        </w:rPr>
        <w:t>受到刑事处罚，或者受到三万元以上的罚款、责令停产停业、在一至三年内禁止参加政府采购活动、暂扣或者吊销许可证、暂扣或者吊销执照等情形之一的行政处罚，或者存在</w:t>
      </w:r>
      <w:r>
        <w:rPr>
          <w:rFonts w:hint="eastAsia" w:ascii="宋体" w:hAnsi="宋体" w:eastAsia="宋体" w:cs="宋体"/>
          <w:color w:val="auto"/>
          <w:sz w:val="21"/>
          <w:szCs w:val="21"/>
        </w:rPr>
        <w:t>财政部门认定的其他重大违法记录。</w:t>
      </w:r>
    </w:p>
    <w:p>
      <w:pPr>
        <w:adjustRightInd w:val="0"/>
        <w:snapToGrid w:val="0"/>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4.参与谈判的费用 </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4.1 无论谈判的结果如何，供应商应自行承担所有与竞争性谈判采购活动有关的全部费用。</w:t>
      </w:r>
    </w:p>
    <w:p>
      <w:pPr>
        <w:pStyle w:val="8"/>
        <w:adjustRightInd w:val="0"/>
        <w:snapToGrid w:val="0"/>
        <w:spacing w:line="360" w:lineRule="auto"/>
        <w:rPr>
          <w:rFonts w:hint="eastAsia" w:ascii="宋体" w:hAnsi="宋体" w:eastAsia="宋体" w:cs="宋体"/>
          <w:b/>
          <w:bCs/>
          <w:color w:val="auto"/>
          <w:sz w:val="21"/>
          <w:szCs w:val="21"/>
        </w:rPr>
      </w:pPr>
      <w:r>
        <w:rPr>
          <w:rFonts w:hint="eastAsia" w:ascii="宋体" w:hAnsi="宋体" w:eastAsia="宋体" w:cs="宋体"/>
          <w:b/>
          <w:color w:val="auto"/>
          <w:sz w:val="21"/>
          <w:szCs w:val="21"/>
        </w:rPr>
        <w:t>5．</w:t>
      </w:r>
      <w:r>
        <w:rPr>
          <w:rFonts w:hint="eastAsia" w:ascii="宋体" w:hAnsi="宋体" w:eastAsia="宋体" w:cs="宋体"/>
          <w:b/>
          <w:bCs/>
          <w:color w:val="auto"/>
          <w:sz w:val="21"/>
          <w:szCs w:val="21"/>
        </w:rPr>
        <w:t>授权委托</w:t>
      </w:r>
    </w:p>
    <w:p>
      <w:pPr>
        <w:pStyle w:val="8"/>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5.1供应商代表为供应商法定代表人的，应持有法定代表人身份证明。供应商代表不是供应商法定代表人的，应持有法定代表人授权书，并附法定代表人身份证明。</w:t>
      </w:r>
    </w:p>
    <w:p>
      <w:pPr>
        <w:pStyle w:val="8"/>
        <w:adjustRightInd w:val="0"/>
        <w:snapToGrid w:val="0"/>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6．联合体形式</w:t>
      </w:r>
    </w:p>
    <w:p>
      <w:pPr>
        <w:pStyle w:val="8"/>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6.1除</w:t>
      </w:r>
      <w:r>
        <w:rPr>
          <w:rFonts w:hint="eastAsia" w:ascii="宋体" w:hAnsi="宋体" w:eastAsia="宋体" w:cs="宋体"/>
          <w:b/>
          <w:color w:val="auto"/>
          <w:sz w:val="21"/>
          <w:szCs w:val="21"/>
        </w:rPr>
        <w:t>谈判须知前附表</w:t>
      </w:r>
      <w:r>
        <w:rPr>
          <w:rFonts w:hint="eastAsia" w:ascii="宋体" w:hAnsi="宋体" w:eastAsia="宋体" w:cs="宋体"/>
          <w:color w:val="auto"/>
          <w:sz w:val="21"/>
          <w:szCs w:val="21"/>
        </w:rPr>
        <w:t>中另有规定，本次谈判采购不接受为联合体形式的供应商。</w:t>
      </w:r>
    </w:p>
    <w:p>
      <w:pPr>
        <w:adjustRightInd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6.2供应商为联合体形式的，除应符合本章第3条规定外，还应遵守以下规定：</w:t>
      </w:r>
    </w:p>
    <w:p>
      <w:pPr>
        <w:adjustRightInd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（l）联合体各方必须签订联合体协议书，明确联合体牵头人和各方的义务、工作、合同工作量比例；</w:t>
      </w:r>
    </w:p>
    <w:p>
      <w:pPr>
        <w:adjustRightInd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（2）联合体各方均应当符合本章第3.1</w:t>
      </w:r>
      <w:r>
        <w:rPr>
          <w:rFonts w:hint="eastAsia" w:ascii="宋体" w:hAnsi="宋体" w:eastAsia="宋体" w:cs="宋体"/>
          <w:color w:val="auto"/>
          <w:kern w:val="0"/>
          <w:sz w:val="21"/>
          <w:szCs w:val="21"/>
          <w:lang w:val="zh-CN"/>
        </w:rPr>
        <w:t>款</w:t>
      </w:r>
      <w:r>
        <w:rPr>
          <w:rFonts w:hint="eastAsia" w:ascii="宋体" w:hAnsi="宋体" w:eastAsia="宋体" w:cs="宋体"/>
          <w:color w:val="auto"/>
          <w:sz w:val="21"/>
          <w:szCs w:val="21"/>
        </w:rPr>
        <w:t>规定的供应商基本资格条件；</w:t>
      </w:r>
    </w:p>
    <w:p>
      <w:pPr>
        <w:adjustRightInd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（3）除</w:t>
      </w:r>
      <w:r>
        <w:rPr>
          <w:rFonts w:hint="eastAsia" w:ascii="宋体" w:hAnsi="宋体" w:eastAsia="宋体" w:cs="宋体"/>
          <w:b/>
          <w:color w:val="auto"/>
          <w:sz w:val="21"/>
          <w:szCs w:val="21"/>
        </w:rPr>
        <w:t>谈判须知前附表</w:t>
      </w:r>
      <w:r>
        <w:rPr>
          <w:rFonts w:hint="eastAsia" w:ascii="宋体" w:hAnsi="宋体" w:eastAsia="宋体" w:cs="宋体"/>
          <w:color w:val="auto"/>
          <w:sz w:val="21"/>
          <w:szCs w:val="21"/>
        </w:rPr>
        <w:t>中另有规定，联合体各方中至少有一方应当符合本章第3.1</w:t>
      </w:r>
      <w:r>
        <w:rPr>
          <w:rFonts w:hint="eastAsia" w:ascii="宋体" w:hAnsi="宋体" w:eastAsia="宋体" w:cs="宋体"/>
          <w:color w:val="auto"/>
          <w:kern w:val="0"/>
          <w:sz w:val="21"/>
          <w:szCs w:val="21"/>
          <w:lang w:val="zh-CN"/>
        </w:rPr>
        <w:t>款</w:t>
      </w:r>
      <w:r>
        <w:rPr>
          <w:rFonts w:hint="eastAsia" w:ascii="宋体" w:hAnsi="宋体" w:eastAsia="宋体" w:cs="宋体"/>
          <w:color w:val="auto"/>
          <w:sz w:val="21"/>
          <w:szCs w:val="21"/>
        </w:rPr>
        <w:t>规定的供应商特定资格条件；</w:t>
      </w:r>
    </w:p>
    <w:p>
      <w:pPr>
        <w:adjustRightInd w:val="0"/>
        <w:snapToGrid w:val="0"/>
        <w:spacing w:line="360" w:lineRule="auto"/>
        <w:ind w:firstLine="420" w:firstLineChars="200"/>
        <w:jc w:val="left"/>
        <w:rPr>
          <w:rFonts w:hint="eastAsia" w:ascii="宋体" w:hAnsi="宋体" w:eastAsia="宋体" w:cs="宋体"/>
          <w:color w:val="auto"/>
          <w:kern w:val="0"/>
          <w:sz w:val="21"/>
          <w:szCs w:val="21"/>
          <w:lang w:val="zh-CN"/>
        </w:rPr>
      </w:pPr>
      <w:r>
        <w:rPr>
          <w:rFonts w:hint="eastAsia" w:ascii="宋体" w:hAnsi="宋体" w:eastAsia="宋体" w:cs="宋体"/>
          <w:color w:val="auto"/>
          <w:sz w:val="21"/>
          <w:szCs w:val="21"/>
        </w:rPr>
        <w:t>（4）</w:t>
      </w:r>
      <w:r>
        <w:rPr>
          <w:rFonts w:hint="eastAsia" w:ascii="宋体" w:hAnsi="宋体" w:eastAsia="宋体" w:cs="宋体"/>
          <w:color w:val="auto"/>
          <w:kern w:val="0"/>
          <w:sz w:val="21"/>
          <w:szCs w:val="21"/>
          <w:lang w:val="zh-CN"/>
        </w:rPr>
        <w:t>联合体各方不得再单独或与其他供应商组成新的联合体参加同一项目的采购活动。</w:t>
      </w:r>
    </w:p>
    <w:p>
      <w:pPr>
        <w:adjustRightInd w:val="0"/>
        <w:snapToGrid w:val="0"/>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7.现场勘察</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7.1供应商应按</w:t>
      </w:r>
      <w:r>
        <w:rPr>
          <w:rFonts w:hint="eastAsia" w:ascii="宋体" w:hAnsi="宋体" w:eastAsia="宋体" w:cs="宋体"/>
          <w:b/>
          <w:color w:val="auto"/>
          <w:sz w:val="21"/>
          <w:szCs w:val="21"/>
        </w:rPr>
        <w:t>谈判须知前附表</w:t>
      </w:r>
      <w:r>
        <w:rPr>
          <w:rFonts w:hint="eastAsia" w:ascii="宋体" w:hAnsi="宋体" w:eastAsia="宋体" w:cs="宋体"/>
          <w:color w:val="auto"/>
          <w:sz w:val="21"/>
          <w:szCs w:val="21"/>
        </w:rPr>
        <w:t>中规定对采购项目现场和周围环境的现场考察。</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7.2勘察现场的费用由供应商自己承担，勘察期间所发生的人身伤害及财产损失由供应商自己负责。</w:t>
      </w:r>
    </w:p>
    <w:p>
      <w:pPr>
        <w:adjustRightInd w:val="0"/>
        <w:snapToGrid w:val="0"/>
        <w:spacing w:line="360" w:lineRule="auto"/>
        <w:ind w:firstLine="420" w:firstLineChars="200"/>
        <w:jc w:val="left"/>
        <w:rPr>
          <w:rFonts w:hint="eastAsia" w:ascii="宋体" w:hAnsi="宋体" w:eastAsia="宋体" w:cs="宋体"/>
          <w:b/>
          <w:color w:val="auto"/>
          <w:sz w:val="21"/>
          <w:szCs w:val="21"/>
        </w:rPr>
      </w:pPr>
      <w:r>
        <w:rPr>
          <w:rFonts w:hint="eastAsia" w:ascii="宋体" w:hAnsi="宋体" w:eastAsia="宋体" w:cs="宋体"/>
          <w:color w:val="auto"/>
          <w:sz w:val="21"/>
          <w:szCs w:val="21"/>
        </w:rPr>
        <w:t>7.3采购人不对供应商据此而做出的推论、理解和结论负责。一旦成交，供应商不得以任何借口，提出额外补偿，或延长合同期限的要求。</w:t>
      </w:r>
    </w:p>
    <w:p>
      <w:pPr>
        <w:adjustRightInd w:val="0"/>
        <w:snapToGrid w:val="0"/>
        <w:spacing w:line="360" w:lineRule="auto"/>
        <w:jc w:val="left"/>
        <w:rPr>
          <w:rFonts w:hint="eastAsia" w:ascii="宋体" w:hAnsi="宋体" w:eastAsia="宋体" w:cs="宋体"/>
          <w:b/>
          <w:color w:val="auto"/>
          <w:sz w:val="21"/>
          <w:szCs w:val="21"/>
        </w:rPr>
      </w:pPr>
      <w:r>
        <w:rPr>
          <w:rFonts w:hint="eastAsia" w:ascii="宋体" w:hAnsi="宋体" w:eastAsia="宋体" w:cs="宋体"/>
          <w:b/>
          <w:color w:val="auto"/>
          <w:sz w:val="21"/>
          <w:szCs w:val="21"/>
        </w:rPr>
        <w:t>8.采购进口产品</w:t>
      </w:r>
    </w:p>
    <w:p>
      <w:pPr>
        <w:adjustRightInd w:val="0"/>
        <w:snapToGri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8.1除</w:t>
      </w:r>
      <w:r>
        <w:rPr>
          <w:rFonts w:hint="eastAsia" w:ascii="宋体" w:hAnsi="宋体" w:eastAsia="宋体" w:cs="宋体"/>
          <w:b/>
          <w:color w:val="auto"/>
          <w:sz w:val="21"/>
          <w:szCs w:val="21"/>
        </w:rPr>
        <w:t>谈判文件前附表</w:t>
      </w:r>
      <w:r>
        <w:rPr>
          <w:rFonts w:hint="eastAsia" w:ascii="宋体" w:hAnsi="宋体" w:eastAsia="宋体" w:cs="宋体"/>
          <w:color w:val="auto"/>
          <w:sz w:val="21"/>
          <w:szCs w:val="21"/>
        </w:rPr>
        <w:t>另有规定外，本项目</w:t>
      </w:r>
      <w:r>
        <w:rPr>
          <w:rFonts w:hint="eastAsia" w:ascii="宋体" w:hAnsi="宋体" w:eastAsia="宋体" w:cs="宋体"/>
          <w:color w:val="auto"/>
          <w:kern w:val="0"/>
          <w:sz w:val="21"/>
          <w:szCs w:val="21"/>
        </w:rPr>
        <w:t>拒绝进口产品参加</w:t>
      </w:r>
      <w:r>
        <w:rPr>
          <w:rFonts w:hint="eastAsia" w:ascii="宋体" w:hAnsi="宋体" w:eastAsia="宋体" w:cs="宋体"/>
          <w:color w:val="auto"/>
          <w:sz w:val="21"/>
          <w:szCs w:val="21"/>
        </w:rPr>
        <w:t>竞争性谈判采购活动</w:t>
      </w:r>
      <w:r>
        <w:rPr>
          <w:rFonts w:hint="eastAsia" w:ascii="宋体" w:hAnsi="宋体" w:eastAsia="宋体" w:cs="宋体"/>
          <w:color w:val="auto"/>
          <w:kern w:val="0"/>
          <w:sz w:val="21"/>
          <w:szCs w:val="21"/>
        </w:rPr>
        <w:t>。</w:t>
      </w:r>
    </w:p>
    <w:p>
      <w:pPr>
        <w:adjustRightInd w:val="0"/>
        <w:snapToGri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8.2</w:t>
      </w:r>
      <w:r>
        <w:rPr>
          <w:rFonts w:hint="eastAsia" w:ascii="宋体" w:hAnsi="宋体" w:eastAsia="宋体" w:cs="宋体"/>
          <w:color w:val="auto"/>
          <w:sz w:val="21"/>
          <w:szCs w:val="21"/>
        </w:rPr>
        <w:t>本章第8.1</w:t>
      </w:r>
      <w:r>
        <w:rPr>
          <w:rFonts w:hint="eastAsia" w:ascii="宋体" w:hAnsi="宋体" w:eastAsia="宋体" w:cs="宋体"/>
          <w:color w:val="auto"/>
          <w:kern w:val="0"/>
          <w:sz w:val="21"/>
          <w:szCs w:val="21"/>
          <w:lang w:val="zh-CN"/>
        </w:rPr>
        <w:t>款</w:t>
      </w:r>
      <w:r>
        <w:rPr>
          <w:rFonts w:hint="eastAsia" w:ascii="宋体" w:hAnsi="宋体" w:eastAsia="宋体" w:cs="宋体"/>
          <w:color w:val="auto"/>
          <w:sz w:val="21"/>
          <w:szCs w:val="21"/>
        </w:rPr>
        <w:t>规定</w:t>
      </w:r>
      <w:r>
        <w:rPr>
          <w:rFonts w:hint="eastAsia" w:ascii="宋体" w:hAnsi="宋体" w:eastAsia="宋体" w:cs="宋体"/>
          <w:color w:val="auto"/>
          <w:kern w:val="0"/>
          <w:sz w:val="21"/>
          <w:szCs w:val="21"/>
        </w:rPr>
        <w:t>同意购买进口产品的，</w:t>
      </w:r>
      <w:r>
        <w:rPr>
          <w:rFonts w:hint="eastAsia" w:ascii="宋体" w:hAnsi="宋体" w:eastAsia="宋体" w:cs="宋体"/>
          <w:color w:val="auto"/>
          <w:sz w:val="21"/>
          <w:szCs w:val="21"/>
        </w:rPr>
        <w:t>本项目</w:t>
      </w:r>
      <w:r>
        <w:rPr>
          <w:rFonts w:hint="eastAsia" w:ascii="宋体" w:hAnsi="宋体" w:eastAsia="宋体" w:cs="宋体"/>
          <w:color w:val="auto"/>
          <w:kern w:val="0"/>
          <w:sz w:val="21"/>
          <w:szCs w:val="21"/>
          <w:lang w:val="zh-CN"/>
        </w:rPr>
        <w:t>采购活动</w:t>
      </w:r>
      <w:r>
        <w:rPr>
          <w:rFonts w:hint="eastAsia" w:ascii="宋体" w:hAnsi="宋体" w:eastAsia="宋体" w:cs="宋体"/>
          <w:color w:val="auto"/>
          <w:kern w:val="0"/>
          <w:sz w:val="21"/>
          <w:szCs w:val="21"/>
        </w:rPr>
        <w:t>不限制满足</w:t>
      </w:r>
      <w:r>
        <w:rPr>
          <w:rFonts w:hint="eastAsia" w:ascii="宋体" w:hAnsi="宋体" w:eastAsia="宋体" w:cs="宋体"/>
          <w:color w:val="auto"/>
          <w:sz w:val="21"/>
          <w:szCs w:val="21"/>
        </w:rPr>
        <w:t>谈判文件要求</w:t>
      </w:r>
      <w:r>
        <w:rPr>
          <w:rFonts w:hint="eastAsia" w:ascii="宋体" w:hAnsi="宋体" w:eastAsia="宋体" w:cs="宋体"/>
          <w:color w:val="auto"/>
          <w:kern w:val="0"/>
          <w:sz w:val="21"/>
          <w:szCs w:val="21"/>
        </w:rPr>
        <w:t>的国内产品参与</w:t>
      </w:r>
      <w:r>
        <w:rPr>
          <w:rFonts w:hint="eastAsia" w:ascii="宋体" w:hAnsi="宋体" w:eastAsia="宋体" w:cs="宋体"/>
          <w:color w:val="auto"/>
          <w:sz w:val="21"/>
          <w:szCs w:val="21"/>
        </w:rPr>
        <w:t>竞争性谈判</w:t>
      </w:r>
      <w:r>
        <w:rPr>
          <w:rFonts w:hint="eastAsia" w:ascii="宋体" w:hAnsi="宋体" w:eastAsia="宋体" w:cs="宋体"/>
          <w:color w:val="auto"/>
          <w:kern w:val="0"/>
          <w:sz w:val="21"/>
          <w:szCs w:val="21"/>
        </w:rPr>
        <w:t>。</w:t>
      </w:r>
    </w:p>
    <w:p>
      <w:pPr>
        <w:adjustRightInd w:val="0"/>
        <w:snapToGrid w:val="0"/>
        <w:spacing w:line="360" w:lineRule="auto"/>
        <w:jc w:val="left"/>
        <w:rPr>
          <w:rFonts w:hint="eastAsia" w:ascii="宋体" w:hAnsi="宋体" w:eastAsia="宋体" w:cs="宋体"/>
          <w:b/>
          <w:color w:val="auto"/>
          <w:sz w:val="21"/>
          <w:szCs w:val="21"/>
        </w:rPr>
      </w:pPr>
      <w:r>
        <w:rPr>
          <w:rFonts w:hint="eastAsia" w:ascii="宋体" w:hAnsi="宋体" w:eastAsia="宋体" w:cs="宋体"/>
          <w:b/>
          <w:bCs/>
          <w:color w:val="auto"/>
          <w:sz w:val="21"/>
          <w:szCs w:val="21"/>
        </w:rPr>
        <w:t>9.</w:t>
      </w:r>
      <w:r>
        <w:rPr>
          <w:rFonts w:hint="eastAsia" w:ascii="宋体" w:hAnsi="宋体" w:eastAsia="宋体" w:cs="宋体"/>
          <w:b/>
          <w:color w:val="auto"/>
          <w:sz w:val="21"/>
          <w:szCs w:val="21"/>
        </w:rPr>
        <w:t xml:space="preserve"> 政府采购政策支持</w:t>
      </w:r>
    </w:p>
    <w:p>
      <w:pPr>
        <w:pStyle w:val="8"/>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9.1产品符合政府采购强制采购政策的，实行强制采购；符合政府采购优先采购政策的，产品只能享受节能产品、环境标志产品、两型产品等产品优惠中的一项(由供应商在报价文件中选择并填报政策功能编码，评审时进行</w:t>
      </w:r>
      <w:r>
        <w:rPr>
          <w:rFonts w:hint="eastAsia" w:ascii="宋体" w:hAnsi="宋体" w:eastAsia="宋体" w:cs="宋体"/>
          <w:color w:val="auto"/>
          <w:kern w:val="0"/>
          <w:sz w:val="21"/>
          <w:szCs w:val="21"/>
        </w:rPr>
        <w:t>价格扣除</w:t>
      </w:r>
      <w:r>
        <w:rPr>
          <w:rFonts w:hint="eastAsia" w:ascii="宋体" w:hAnsi="宋体" w:eastAsia="宋体" w:cs="宋体"/>
          <w:color w:val="auto"/>
          <w:sz w:val="21"/>
          <w:szCs w:val="21"/>
        </w:rPr>
        <w:t>)；供应商享受</w:t>
      </w:r>
      <w:r>
        <w:rPr>
          <w:rFonts w:hint="eastAsia" w:ascii="宋体" w:hAnsi="宋体" w:eastAsia="宋体" w:cs="宋体"/>
          <w:bCs/>
          <w:color w:val="auto"/>
          <w:kern w:val="0"/>
          <w:sz w:val="21"/>
          <w:szCs w:val="21"/>
        </w:rPr>
        <w:t>支持</w:t>
      </w:r>
      <w:r>
        <w:rPr>
          <w:rFonts w:hint="eastAsia" w:ascii="宋体" w:hAnsi="宋体" w:eastAsia="宋体" w:cs="宋体"/>
          <w:color w:val="auto"/>
          <w:sz w:val="21"/>
          <w:szCs w:val="21"/>
        </w:rPr>
        <w:t>中小企业发展政策优惠的，可以与同时享受节能产品、环境标志产品、两型产品等产品优惠中的一项累加扣除。省级以上财政部门关于政府采购强制采购、优先采购的政策规定可在本章第36.1</w:t>
      </w:r>
      <w:r>
        <w:rPr>
          <w:rFonts w:hint="eastAsia" w:ascii="宋体" w:hAnsi="宋体" w:eastAsia="宋体" w:cs="宋体"/>
          <w:color w:val="auto"/>
          <w:kern w:val="0"/>
          <w:sz w:val="21"/>
          <w:szCs w:val="21"/>
          <w:lang w:val="zh-CN"/>
        </w:rPr>
        <w:t>款</w:t>
      </w:r>
      <w:r>
        <w:rPr>
          <w:rFonts w:hint="eastAsia" w:ascii="宋体" w:hAnsi="宋体" w:eastAsia="宋体" w:cs="宋体"/>
          <w:color w:val="auto"/>
          <w:sz w:val="21"/>
          <w:szCs w:val="21"/>
        </w:rPr>
        <w:t>指定的媒体和中国政府采购网(www.ccgp.gov.cn)查询。本项目价格扣除比例见</w:t>
      </w:r>
      <w:r>
        <w:rPr>
          <w:rFonts w:hint="eastAsia" w:ascii="宋体" w:hAnsi="宋体" w:eastAsia="宋体" w:cs="宋体"/>
          <w:b/>
          <w:color w:val="auto"/>
          <w:sz w:val="21"/>
          <w:szCs w:val="21"/>
        </w:rPr>
        <w:t>谈判须知前附表</w:t>
      </w:r>
      <w:r>
        <w:rPr>
          <w:rFonts w:hint="eastAsia" w:ascii="宋体" w:hAnsi="宋体" w:eastAsia="宋体" w:cs="宋体"/>
          <w:color w:val="auto"/>
          <w:sz w:val="21"/>
          <w:szCs w:val="21"/>
        </w:rPr>
        <w:t>。</w:t>
      </w:r>
    </w:p>
    <w:p>
      <w:pPr>
        <w:adjustRightInd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9.2同一项目中部分产品属于优先采购政策的，评审时只对该部分产品的报价实行价格扣除。</w:t>
      </w:r>
    </w:p>
    <w:p>
      <w:pPr>
        <w:adjustRightInd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9.3为推进政府采购诚信体系建设，供应商在签署相关承诺，提供相关信息前，应认真阅读省级以上财政部门相关政策规定。符合本章第9.1</w:t>
      </w:r>
      <w:r>
        <w:rPr>
          <w:rFonts w:hint="eastAsia" w:ascii="宋体" w:hAnsi="宋体" w:eastAsia="宋体" w:cs="宋体"/>
          <w:color w:val="auto"/>
          <w:kern w:val="0"/>
          <w:sz w:val="21"/>
          <w:szCs w:val="21"/>
          <w:lang w:val="zh-CN"/>
        </w:rPr>
        <w:t>款、</w:t>
      </w:r>
      <w:r>
        <w:rPr>
          <w:rFonts w:hint="eastAsia" w:ascii="宋体" w:hAnsi="宋体" w:eastAsia="宋体" w:cs="宋体"/>
          <w:color w:val="auto"/>
          <w:sz w:val="21"/>
          <w:szCs w:val="21"/>
        </w:rPr>
        <w:t>第9.2</w:t>
      </w:r>
      <w:r>
        <w:rPr>
          <w:rFonts w:hint="eastAsia" w:ascii="宋体" w:hAnsi="宋体" w:eastAsia="宋体" w:cs="宋体"/>
          <w:color w:val="auto"/>
          <w:kern w:val="0"/>
          <w:sz w:val="21"/>
          <w:szCs w:val="21"/>
          <w:lang w:val="zh-CN"/>
        </w:rPr>
        <w:t>款</w:t>
      </w:r>
      <w:r>
        <w:rPr>
          <w:rFonts w:hint="eastAsia" w:ascii="宋体" w:hAnsi="宋体" w:eastAsia="宋体" w:cs="宋体"/>
          <w:color w:val="auto"/>
          <w:sz w:val="21"/>
          <w:szCs w:val="21"/>
        </w:rPr>
        <w:t>规定的，应提供相关证明材料。</w:t>
      </w:r>
    </w:p>
    <w:p>
      <w:pPr>
        <w:adjustRightInd w:val="0"/>
        <w:snapToGrid w:val="0"/>
        <w:spacing w:line="360" w:lineRule="auto"/>
        <w:ind w:left="902" w:hanging="789" w:hangingChars="376"/>
        <w:rPr>
          <w:rFonts w:hint="eastAsia" w:ascii="宋体" w:hAnsi="宋体" w:eastAsia="宋体" w:cs="宋体"/>
          <w:color w:val="auto"/>
          <w:sz w:val="21"/>
          <w:szCs w:val="21"/>
        </w:rPr>
      </w:pPr>
      <w:r>
        <w:rPr>
          <w:rFonts w:hint="eastAsia" w:ascii="宋体" w:hAnsi="宋体" w:eastAsia="宋体" w:cs="宋体"/>
          <w:color w:val="auto"/>
          <w:sz w:val="21"/>
          <w:szCs w:val="21"/>
        </w:rPr>
        <w:t>二、谈判文件</w:t>
      </w:r>
    </w:p>
    <w:p>
      <w:pPr>
        <w:adjustRightInd w:val="0"/>
        <w:snapToGrid w:val="0"/>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10．谈判文件的组成</w:t>
      </w:r>
    </w:p>
    <w:p>
      <w:pPr>
        <w:pStyle w:val="8"/>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10.1 谈判文件由下列文件组成：</w:t>
      </w:r>
    </w:p>
    <w:p>
      <w:pPr>
        <w:pStyle w:val="8"/>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第一章 谈判通知</w:t>
      </w:r>
    </w:p>
    <w:p>
      <w:pPr>
        <w:pStyle w:val="8"/>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第二章 谈判须知</w:t>
      </w:r>
    </w:p>
    <w:p>
      <w:pPr>
        <w:pStyle w:val="8"/>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第三章 政府采购合同格式条款</w:t>
      </w:r>
    </w:p>
    <w:p>
      <w:pPr>
        <w:pStyle w:val="8"/>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第四章 采购需求</w:t>
      </w:r>
    </w:p>
    <w:p>
      <w:pPr>
        <w:pStyle w:val="8"/>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第五章 响应文件组成</w:t>
      </w:r>
    </w:p>
    <w:p>
      <w:pPr>
        <w:pStyle w:val="8"/>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10.2</w:t>
      </w:r>
      <w:r>
        <w:rPr>
          <w:rFonts w:hint="eastAsia" w:ascii="宋体" w:hAnsi="宋体" w:eastAsia="宋体" w:cs="宋体"/>
          <w:bCs/>
          <w:color w:val="auto"/>
          <w:sz w:val="21"/>
          <w:szCs w:val="21"/>
        </w:rPr>
        <w:t>本章第11.1</w:t>
      </w:r>
      <w:r>
        <w:rPr>
          <w:rFonts w:hint="eastAsia" w:ascii="宋体" w:hAnsi="宋体" w:eastAsia="宋体" w:cs="宋体"/>
          <w:color w:val="auto"/>
          <w:kern w:val="0"/>
          <w:sz w:val="21"/>
          <w:szCs w:val="21"/>
          <w:lang w:val="zh-CN"/>
        </w:rPr>
        <w:t>款</w:t>
      </w:r>
      <w:r>
        <w:rPr>
          <w:rFonts w:hint="eastAsia" w:ascii="宋体" w:hAnsi="宋体" w:eastAsia="宋体" w:cs="宋体"/>
          <w:bCs/>
          <w:color w:val="auto"/>
          <w:sz w:val="21"/>
          <w:szCs w:val="21"/>
        </w:rPr>
        <w:t>规定的</w:t>
      </w:r>
      <w:r>
        <w:rPr>
          <w:rFonts w:hint="eastAsia" w:ascii="宋体" w:hAnsi="宋体" w:eastAsia="宋体" w:cs="宋体"/>
          <w:color w:val="auto"/>
          <w:kern w:val="0"/>
          <w:sz w:val="21"/>
          <w:szCs w:val="21"/>
        </w:rPr>
        <w:t>提交首次响应文件截止时间前对谈判文件澄清或者修改内容，为谈判文件的组成部分。</w:t>
      </w:r>
    </w:p>
    <w:p>
      <w:pPr>
        <w:pStyle w:val="8"/>
        <w:adjustRightInd w:val="0"/>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sz w:val="21"/>
          <w:szCs w:val="21"/>
        </w:rPr>
        <w:t>10.3</w:t>
      </w:r>
      <w:r>
        <w:rPr>
          <w:rFonts w:hint="eastAsia" w:ascii="宋体" w:hAnsi="宋体" w:eastAsia="宋体" w:cs="宋体"/>
          <w:color w:val="auto"/>
          <w:kern w:val="0"/>
          <w:sz w:val="21"/>
          <w:szCs w:val="21"/>
        </w:rPr>
        <w:t>谈判小组根据与供应商谈判情况可能实质性变动的内容，包括采购需求中的技术、服务要求以及合同条款，</w:t>
      </w:r>
      <w:r>
        <w:rPr>
          <w:rFonts w:hint="eastAsia" w:ascii="宋体" w:hAnsi="宋体" w:eastAsia="宋体" w:cs="宋体"/>
          <w:color w:val="auto"/>
          <w:sz w:val="21"/>
          <w:szCs w:val="21"/>
        </w:rPr>
        <w:t>在</w:t>
      </w:r>
      <w:r>
        <w:rPr>
          <w:rFonts w:hint="eastAsia" w:ascii="宋体" w:hAnsi="宋体" w:eastAsia="宋体" w:cs="宋体"/>
          <w:b/>
          <w:color w:val="auto"/>
          <w:sz w:val="21"/>
          <w:szCs w:val="21"/>
        </w:rPr>
        <w:t>谈判须知前附表</w:t>
      </w:r>
      <w:r>
        <w:rPr>
          <w:rFonts w:hint="eastAsia" w:ascii="宋体" w:hAnsi="宋体" w:eastAsia="宋体" w:cs="宋体"/>
          <w:color w:val="auto"/>
          <w:sz w:val="21"/>
          <w:szCs w:val="21"/>
        </w:rPr>
        <w:t>中明确。</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10.4供应商应仔细阅读</w:t>
      </w:r>
      <w:r>
        <w:rPr>
          <w:rFonts w:hint="eastAsia" w:ascii="宋体" w:hAnsi="宋体" w:eastAsia="宋体" w:cs="宋体"/>
          <w:bCs/>
          <w:color w:val="auto"/>
          <w:sz w:val="21"/>
          <w:szCs w:val="21"/>
        </w:rPr>
        <w:t>谈判</w:t>
      </w:r>
      <w:r>
        <w:rPr>
          <w:rFonts w:hint="eastAsia" w:ascii="宋体" w:hAnsi="宋体" w:eastAsia="宋体" w:cs="宋体"/>
          <w:color w:val="auto"/>
          <w:sz w:val="21"/>
          <w:szCs w:val="21"/>
        </w:rPr>
        <w:t>文件的全部内容，按照</w:t>
      </w:r>
      <w:r>
        <w:rPr>
          <w:rFonts w:hint="eastAsia" w:ascii="宋体" w:hAnsi="宋体" w:eastAsia="宋体" w:cs="宋体"/>
          <w:bCs/>
          <w:color w:val="auto"/>
          <w:sz w:val="21"/>
          <w:szCs w:val="21"/>
        </w:rPr>
        <w:t>谈判</w:t>
      </w:r>
      <w:r>
        <w:rPr>
          <w:rFonts w:hint="eastAsia" w:ascii="宋体" w:hAnsi="宋体" w:eastAsia="宋体" w:cs="宋体"/>
          <w:color w:val="auto"/>
          <w:sz w:val="21"/>
          <w:szCs w:val="21"/>
        </w:rPr>
        <w:t>文件要求编制响应文件。任何对</w:t>
      </w:r>
      <w:r>
        <w:rPr>
          <w:rFonts w:hint="eastAsia" w:ascii="宋体" w:hAnsi="宋体" w:eastAsia="宋体" w:cs="宋体"/>
          <w:bCs/>
          <w:color w:val="auto"/>
          <w:sz w:val="21"/>
          <w:szCs w:val="21"/>
        </w:rPr>
        <w:t>谈判</w:t>
      </w:r>
      <w:r>
        <w:rPr>
          <w:rFonts w:hint="eastAsia" w:ascii="宋体" w:hAnsi="宋体" w:eastAsia="宋体" w:cs="宋体"/>
          <w:color w:val="auto"/>
          <w:sz w:val="21"/>
          <w:szCs w:val="21"/>
        </w:rPr>
        <w:t>文件的忽略或误解不能作为响应文件存在缺陷或瑕疵的理由，其风险由供应商承担。</w:t>
      </w:r>
    </w:p>
    <w:p>
      <w:pPr>
        <w:pStyle w:val="8"/>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b/>
          <w:color w:val="auto"/>
          <w:sz w:val="21"/>
          <w:szCs w:val="21"/>
        </w:rPr>
        <w:t>11.</w:t>
      </w:r>
      <w:r>
        <w:rPr>
          <w:rFonts w:hint="eastAsia" w:ascii="宋体" w:hAnsi="宋体" w:eastAsia="宋体" w:cs="宋体"/>
          <w:b/>
          <w:color w:val="auto"/>
          <w:kern w:val="0"/>
          <w:sz w:val="21"/>
          <w:szCs w:val="21"/>
        </w:rPr>
        <w:t>提交首次响应文件</w:t>
      </w:r>
      <w:r>
        <w:rPr>
          <w:rFonts w:hint="eastAsia" w:ascii="宋体" w:hAnsi="宋体" w:eastAsia="宋体" w:cs="宋体"/>
          <w:b/>
          <w:color w:val="auto"/>
          <w:sz w:val="21"/>
          <w:szCs w:val="21"/>
        </w:rPr>
        <w:t>的</w:t>
      </w:r>
      <w:r>
        <w:rPr>
          <w:rFonts w:hint="eastAsia" w:ascii="宋体" w:hAnsi="宋体" w:eastAsia="宋体" w:cs="宋体"/>
          <w:b/>
          <w:color w:val="auto"/>
          <w:kern w:val="0"/>
          <w:sz w:val="21"/>
          <w:szCs w:val="21"/>
        </w:rPr>
        <w:t>截止</w:t>
      </w:r>
      <w:r>
        <w:rPr>
          <w:rFonts w:hint="eastAsia" w:ascii="宋体" w:hAnsi="宋体" w:eastAsia="宋体" w:cs="宋体"/>
          <w:b/>
          <w:color w:val="auto"/>
          <w:sz w:val="21"/>
          <w:szCs w:val="21"/>
        </w:rPr>
        <w:t>时间</w:t>
      </w:r>
    </w:p>
    <w:p>
      <w:pPr>
        <w:pStyle w:val="8"/>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11.1</w:t>
      </w:r>
      <w:r>
        <w:rPr>
          <w:rFonts w:hint="eastAsia" w:ascii="宋体" w:hAnsi="宋体" w:eastAsia="宋体" w:cs="宋体"/>
          <w:color w:val="auto"/>
          <w:kern w:val="0"/>
          <w:sz w:val="21"/>
          <w:szCs w:val="21"/>
        </w:rPr>
        <w:t>供应商提交首次响应文件截止</w:t>
      </w:r>
      <w:r>
        <w:rPr>
          <w:rFonts w:hint="eastAsia" w:ascii="宋体" w:hAnsi="宋体" w:eastAsia="宋体" w:cs="宋体"/>
          <w:color w:val="auto"/>
          <w:sz w:val="21"/>
          <w:szCs w:val="21"/>
        </w:rPr>
        <w:t>时间见</w:t>
      </w:r>
      <w:r>
        <w:rPr>
          <w:rFonts w:hint="eastAsia" w:ascii="宋体" w:hAnsi="宋体" w:eastAsia="宋体" w:cs="宋体"/>
          <w:b/>
          <w:color w:val="auto"/>
          <w:sz w:val="21"/>
          <w:szCs w:val="21"/>
        </w:rPr>
        <w:t>谈判须知前附表</w:t>
      </w:r>
      <w:r>
        <w:rPr>
          <w:rFonts w:hint="eastAsia" w:ascii="宋体" w:hAnsi="宋体" w:eastAsia="宋体" w:cs="宋体"/>
          <w:color w:val="auto"/>
          <w:sz w:val="21"/>
          <w:szCs w:val="21"/>
        </w:rPr>
        <w:t>。</w:t>
      </w:r>
    </w:p>
    <w:p>
      <w:pPr>
        <w:adjustRightInd w:val="0"/>
        <w:snapToGrid w:val="0"/>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12.谈判文件的澄清</w:t>
      </w:r>
      <w:r>
        <w:rPr>
          <w:rFonts w:hint="eastAsia" w:ascii="宋体" w:hAnsi="宋体" w:eastAsia="宋体" w:cs="宋体"/>
          <w:b/>
          <w:color w:val="auto"/>
          <w:kern w:val="0"/>
          <w:sz w:val="21"/>
          <w:szCs w:val="21"/>
          <w:lang w:val="zh-CN"/>
        </w:rPr>
        <w:t>或者</w:t>
      </w:r>
      <w:r>
        <w:rPr>
          <w:rFonts w:hint="eastAsia" w:ascii="宋体" w:hAnsi="宋体" w:eastAsia="宋体" w:cs="宋体"/>
          <w:b/>
          <w:bCs/>
          <w:color w:val="auto"/>
          <w:sz w:val="21"/>
          <w:szCs w:val="21"/>
        </w:rPr>
        <w:t>修改</w:t>
      </w:r>
    </w:p>
    <w:p>
      <w:pPr>
        <w:adjustRightInd w:val="0"/>
        <w:snapToGrid w:val="0"/>
        <w:spacing w:line="360" w:lineRule="auto"/>
        <w:ind w:right="-105" w:rightChars="-50" w:firstLine="420" w:firstLineChars="200"/>
        <w:rPr>
          <w:rFonts w:hint="eastAsia" w:ascii="宋体" w:hAnsi="宋体" w:eastAsia="宋体" w:cs="宋体"/>
          <w:color w:val="auto"/>
          <w:kern w:val="0"/>
          <w:sz w:val="21"/>
          <w:szCs w:val="21"/>
        </w:rPr>
      </w:pPr>
      <w:r>
        <w:rPr>
          <w:rFonts w:hint="eastAsia" w:ascii="宋体" w:hAnsi="宋体" w:eastAsia="宋体" w:cs="宋体"/>
          <w:color w:val="auto"/>
          <w:sz w:val="21"/>
          <w:szCs w:val="21"/>
        </w:rPr>
        <w:t>12.1在</w:t>
      </w:r>
      <w:r>
        <w:rPr>
          <w:rFonts w:hint="eastAsia" w:ascii="宋体" w:hAnsi="宋体" w:eastAsia="宋体" w:cs="宋体"/>
          <w:bCs/>
          <w:color w:val="auto"/>
          <w:sz w:val="21"/>
          <w:szCs w:val="21"/>
        </w:rPr>
        <w:t>本章第11.1</w:t>
      </w:r>
      <w:r>
        <w:rPr>
          <w:rFonts w:hint="eastAsia" w:ascii="宋体" w:hAnsi="宋体" w:eastAsia="宋体" w:cs="宋体"/>
          <w:color w:val="auto"/>
          <w:kern w:val="0"/>
          <w:sz w:val="21"/>
          <w:szCs w:val="21"/>
          <w:lang w:val="zh-CN"/>
        </w:rPr>
        <w:t>款</w:t>
      </w:r>
      <w:r>
        <w:rPr>
          <w:rFonts w:hint="eastAsia" w:ascii="宋体" w:hAnsi="宋体" w:eastAsia="宋体" w:cs="宋体"/>
          <w:bCs/>
          <w:color w:val="auto"/>
          <w:sz w:val="21"/>
          <w:szCs w:val="21"/>
        </w:rPr>
        <w:t>规定的</w:t>
      </w:r>
      <w:r>
        <w:rPr>
          <w:rFonts w:hint="eastAsia" w:ascii="宋体" w:hAnsi="宋体" w:eastAsia="宋体" w:cs="宋体"/>
          <w:color w:val="auto"/>
          <w:kern w:val="0"/>
          <w:sz w:val="21"/>
          <w:szCs w:val="21"/>
        </w:rPr>
        <w:t xml:space="preserve">提交首次响应文件截止之日前，采购人、采购代理机构或者谈判小组可以对已发出的谈判文件进行必要的澄清或者修改。 </w:t>
      </w:r>
    </w:p>
    <w:p>
      <w:pPr>
        <w:adjustRightInd w:val="0"/>
        <w:snapToGrid w:val="0"/>
        <w:spacing w:line="360" w:lineRule="auto"/>
        <w:ind w:right="-105" w:rightChars="-50" w:firstLine="420" w:firstLineChars="200"/>
        <w:rPr>
          <w:rFonts w:hint="eastAsia" w:ascii="宋体" w:hAnsi="宋体" w:eastAsia="宋体" w:cs="宋体"/>
          <w:color w:val="auto"/>
          <w:kern w:val="0"/>
          <w:sz w:val="21"/>
          <w:szCs w:val="21"/>
        </w:rPr>
      </w:pPr>
      <w:r>
        <w:rPr>
          <w:rFonts w:hint="eastAsia" w:ascii="宋体" w:hAnsi="宋体" w:eastAsia="宋体" w:cs="宋体"/>
          <w:color w:val="auto"/>
          <w:sz w:val="21"/>
          <w:szCs w:val="21"/>
        </w:rPr>
        <w:t>12.2</w:t>
      </w:r>
      <w:r>
        <w:rPr>
          <w:rFonts w:hint="eastAsia" w:ascii="宋体" w:hAnsi="宋体" w:eastAsia="宋体" w:cs="宋体"/>
          <w:color w:val="auto"/>
          <w:kern w:val="0"/>
          <w:sz w:val="21"/>
          <w:szCs w:val="21"/>
        </w:rPr>
        <w:t>澄清或者修改的内容可能影响响应文件编制的，采购人、采购代理机构或者谈判小组应当在</w:t>
      </w:r>
      <w:r>
        <w:rPr>
          <w:rFonts w:hint="eastAsia" w:ascii="宋体" w:hAnsi="宋体" w:eastAsia="宋体" w:cs="宋体"/>
          <w:bCs/>
          <w:color w:val="auto"/>
          <w:sz w:val="21"/>
          <w:szCs w:val="21"/>
        </w:rPr>
        <w:t>本章第11.1</w:t>
      </w:r>
      <w:r>
        <w:rPr>
          <w:rFonts w:hint="eastAsia" w:ascii="宋体" w:hAnsi="宋体" w:eastAsia="宋体" w:cs="宋体"/>
          <w:color w:val="auto"/>
          <w:kern w:val="0"/>
          <w:sz w:val="21"/>
          <w:szCs w:val="21"/>
          <w:lang w:val="zh-CN"/>
        </w:rPr>
        <w:t>款</w:t>
      </w:r>
      <w:r>
        <w:rPr>
          <w:rFonts w:hint="eastAsia" w:ascii="宋体" w:hAnsi="宋体" w:eastAsia="宋体" w:cs="宋体"/>
          <w:bCs/>
          <w:color w:val="auto"/>
          <w:sz w:val="21"/>
          <w:szCs w:val="21"/>
        </w:rPr>
        <w:t>规定的</w:t>
      </w:r>
      <w:r>
        <w:rPr>
          <w:rFonts w:hint="eastAsia" w:ascii="宋体" w:hAnsi="宋体" w:eastAsia="宋体" w:cs="宋体"/>
          <w:color w:val="auto"/>
          <w:kern w:val="0"/>
          <w:sz w:val="21"/>
          <w:szCs w:val="21"/>
        </w:rPr>
        <w:t>提交首次响应文件截止之日3个工作日前，以书面形式通知所有接收谈判文件的供应商，不足3个工作日的，顺延供应商提交首次响应文件截止时间。</w:t>
      </w:r>
    </w:p>
    <w:p>
      <w:pPr>
        <w:adjustRightInd w:val="0"/>
        <w:snapToGrid w:val="0"/>
        <w:spacing w:line="360" w:lineRule="auto"/>
        <w:ind w:left="902" w:hanging="789" w:hangingChars="376"/>
        <w:rPr>
          <w:rFonts w:hint="eastAsia" w:ascii="宋体" w:hAnsi="宋体" w:eastAsia="宋体" w:cs="宋体"/>
          <w:color w:val="auto"/>
          <w:sz w:val="21"/>
          <w:szCs w:val="21"/>
        </w:rPr>
      </w:pPr>
      <w:r>
        <w:rPr>
          <w:rFonts w:hint="eastAsia" w:ascii="宋体" w:hAnsi="宋体" w:eastAsia="宋体" w:cs="宋体"/>
          <w:color w:val="auto"/>
          <w:sz w:val="21"/>
          <w:szCs w:val="21"/>
        </w:rPr>
        <w:t>三、响应文件</w:t>
      </w:r>
    </w:p>
    <w:p>
      <w:pPr>
        <w:adjustRightInd w:val="0"/>
        <w:snapToGrid w:val="0"/>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13.一般要求</w:t>
      </w:r>
    </w:p>
    <w:p>
      <w:pPr>
        <w:adjustRightInd w:val="0"/>
        <w:snapToGrid w:val="0"/>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13.1 供应商应仔细阅读谈判文件的所有内容，按谈判文件的要求编制响应文件，并保证所提供的全部资料的真实性，以使其响应文件对谈判文件做出实质性的响应。</w:t>
      </w:r>
    </w:p>
    <w:p>
      <w:pPr>
        <w:adjustRightInd w:val="0"/>
        <w:snapToGrid w:val="0"/>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13.2 </w:t>
      </w:r>
      <w:r>
        <w:rPr>
          <w:rFonts w:hint="eastAsia" w:ascii="宋体" w:hAnsi="宋体" w:eastAsia="宋体" w:cs="宋体"/>
          <w:color w:val="auto"/>
          <w:sz w:val="21"/>
          <w:szCs w:val="21"/>
        </w:rPr>
        <w:t>供应商提交的响应文件及供应商与采购人或采购代理机构、谈判小组就有关谈判的所有来往函电均使用中文。供应商可以提交其它语言的资料，但应附中文注释，在有差异时以中文为准。</w:t>
      </w:r>
    </w:p>
    <w:p>
      <w:pPr>
        <w:pStyle w:val="8"/>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bCs/>
          <w:color w:val="auto"/>
          <w:sz w:val="21"/>
          <w:szCs w:val="21"/>
        </w:rPr>
        <w:t xml:space="preserve">13.3 </w:t>
      </w:r>
      <w:r>
        <w:rPr>
          <w:rFonts w:hint="eastAsia" w:ascii="宋体" w:hAnsi="宋体" w:eastAsia="宋体" w:cs="宋体"/>
          <w:color w:val="auto"/>
          <w:sz w:val="21"/>
          <w:szCs w:val="21"/>
        </w:rPr>
        <w:t>计量单位应使用我国法定计量单位，未列明时应默认为我国法定计量单位。</w:t>
      </w:r>
    </w:p>
    <w:p>
      <w:pPr>
        <w:pStyle w:val="8"/>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13.4 响应文件应采用书面形式，电报、传真、电子邮件形式的响应文件概不接受。</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13.5 供应商应按谈判文件中提供的响应文件格式填写。</w:t>
      </w:r>
    </w:p>
    <w:p>
      <w:pPr>
        <w:adjustRightInd w:val="0"/>
        <w:snapToGrid w:val="0"/>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14.</w:t>
      </w:r>
      <w:r>
        <w:rPr>
          <w:rFonts w:hint="eastAsia" w:ascii="宋体" w:hAnsi="宋体" w:eastAsia="宋体" w:cs="宋体"/>
          <w:b/>
          <w:color w:val="auto"/>
          <w:sz w:val="21"/>
          <w:szCs w:val="21"/>
        </w:rPr>
        <w:t>响应文件</w:t>
      </w:r>
      <w:r>
        <w:rPr>
          <w:rFonts w:hint="eastAsia" w:ascii="宋体" w:hAnsi="宋体" w:eastAsia="宋体" w:cs="宋体"/>
          <w:b/>
          <w:bCs/>
          <w:color w:val="auto"/>
          <w:sz w:val="21"/>
          <w:szCs w:val="21"/>
        </w:rPr>
        <w:t>的组成</w:t>
      </w:r>
    </w:p>
    <w:p>
      <w:pPr>
        <w:adjustRightInd w:val="0"/>
        <w:snapToGrid w:val="0"/>
        <w:spacing w:line="360" w:lineRule="auto"/>
        <w:ind w:firstLine="420" w:firstLineChars="200"/>
        <w:jc w:val="left"/>
        <w:outlineLvl w:val="0"/>
        <w:rPr>
          <w:rFonts w:hint="eastAsia" w:ascii="宋体" w:hAnsi="宋体" w:eastAsia="宋体" w:cs="宋体"/>
          <w:color w:val="auto"/>
          <w:sz w:val="21"/>
          <w:szCs w:val="21"/>
        </w:rPr>
      </w:pPr>
      <w:r>
        <w:rPr>
          <w:rFonts w:hint="eastAsia" w:ascii="宋体" w:hAnsi="宋体" w:eastAsia="宋体" w:cs="宋体"/>
          <w:color w:val="auto"/>
          <w:sz w:val="21"/>
          <w:szCs w:val="21"/>
        </w:rPr>
        <w:t xml:space="preserve">14.1 响应文件包括下列内容： </w:t>
      </w:r>
    </w:p>
    <w:p>
      <w:pPr>
        <w:pStyle w:val="8"/>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（1）谈判响应声明</w:t>
      </w:r>
    </w:p>
    <w:p>
      <w:pPr>
        <w:pStyle w:val="8"/>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（2）保证金</w:t>
      </w:r>
    </w:p>
    <w:p>
      <w:pPr>
        <w:pStyle w:val="8"/>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（3）供应商的资格证明文件</w:t>
      </w:r>
    </w:p>
    <w:p>
      <w:pPr>
        <w:pStyle w:val="8"/>
        <w:adjustRightInd w:val="0"/>
        <w:snapToGrid w:val="0"/>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w:t>
      </w:r>
      <w:r>
        <w:rPr>
          <w:rFonts w:hint="eastAsia" w:ascii="宋体" w:hAnsi="宋体" w:eastAsia="宋体" w:cs="宋体"/>
          <w:color w:val="auto"/>
          <w:sz w:val="21"/>
          <w:szCs w:val="21"/>
          <w:lang w:eastAsia="zh-CN"/>
        </w:rPr>
        <w:t>服务方案</w:t>
      </w:r>
    </w:p>
    <w:p>
      <w:pPr>
        <w:pStyle w:val="8"/>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（5）技术/商务响应与偏离表</w:t>
      </w:r>
    </w:p>
    <w:p>
      <w:pPr>
        <w:pStyle w:val="8"/>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）报价一览表及报价文件，以及规定格式的首次报价的报价一览表</w:t>
      </w:r>
    </w:p>
    <w:p>
      <w:pPr>
        <w:pStyle w:val="8"/>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）供应商认为需提供的其他资料</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14.2在谈判过程中，供应商根据</w:t>
      </w:r>
      <w:r>
        <w:rPr>
          <w:rFonts w:hint="eastAsia" w:ascii="宋体" w:hAnsi="宋体" w:eastAsia="宋体" w:cs="宋体"/>
          <w:color w:val="auto"/>
          <w:kern w:val="0"/>
          <w:sz w:val="21"/>
          <w:szCs w:val="21"/>
        </w:rPr>
        <w:t>谈判小组</w:t>
      </w:r>
      <w:r>
        <w:rPr>
          <w:rFonts w:hint="eastAsia" w:ascii="宋体" w:hAnsi="宋体" w:eastAsia="宋体" w:cs="宋体"/>
          <w:bCs/>
          <w:color w:val="auto"/>
          <w:sz w:val="21"/>
          <w:szCs w:val="21"/>
        </w:rPr>
        <w:t>书面形式要求</w:t>
      </w:r>
      <w:r>
        <w:rPr>
          <w:rFonts w:hint="eastAsia" w:ascii="宋体" w:hAnsi="宋体" w:eastAsia="宋体" w:cs="宋体"/>
          <w:color w:val="auto"/>
          <w:kern w:val="0"/>
          <w:sz w:val="21"/>
          <w:szCs w:val="21"/>
        </w:rPr>
        <w:t>提交的</w:t>
      </w:r>
      <w:r>
        <w:rPr>
          <w:rFonts w:hint="eastAsia" w:ascii="宋体" w:hAnsi="宋体" w:eastAsia="宋体" w:cs="宋体"/>
          <w:color w:val="auto"/>
          <w:sz w:val="21"/>
          <w:szCs w:val="21"/>
        </w:rPr>
        <w:t>最后报价(或者</w:t>
      </w:r>
      <w:r>
        <w:rPr>
          <w:rFonts w:hint="eastAsia" w:ascii="宋体" w:hAnsi="宋体" w:eastAsia="宋体" w:cs="宋体"/>
          <w:bCs/>
          <w:color w:val="auto"/>
          <w:sz w:val="21"/>
          <w:szCs w:val="21"/>
        </w:rPr>
        <w:t>重</w:t>
      </w:r>
      <w:r>
        <w:rPr>
          <w:rFonts w:hint="eastAsia" w:ascii="宋体" w:hAnsi="宋体" w:eastAsia="宋体" w:cs="宋体"/>
          <w:color w:val="auto"/>
          <w:kern w:val="0"/>
          <w:sz w:val="21"/>
          <w:szCs w:val="21"/>
        </w:rPr>
        <w:t>新提交的响应文件和</w:t>
      </w:r>
      <w:r>
        <w:rPr>
          <w:rFonts w:hint="eastAsia" w:ascii="宋体" w:hAnsi="宋体" w:eastAsia="宋体" w:cs="宋体"/>
          <w:color w:val="auto"/>
          <w:sz w:val="21"/>
          <w:szCs w:val="21"/>
        </w:rPr>
        <w:t>最后报价)是响应文件的有效组成部分。</w:t>
      </w:r>
    </w:p>
    <w:p>
      <w:pPr>
        <w:adjustRightInd w:val="0"/>
        <w:snapToGrid w:val="0"/>
        <w:spacing w:line="360" w:lineRule="auto"/>
        <w:ind w:firstLine="420" w:firstLineChars="200"/>
        <w:rPr>
          <w:rFonts w:hint="eastAsia" w:ascii="宋体" w:hAnsi="宋体" w:eastAsia="宋体" w:cs="宋体"/>
          <w:b/>
          <w:color w:val="auto"/>
          <w:sz w:val="21"/>
          <w:szCs w:val="21"/>
        </w:rPr>
      </w:pPr>
      <w:r>
        <w:rPr>
          <w:rFonts w:hint="eastAsia" w:ascii="宋体" w:hAnsi="宋体" w:eastAsia="宋体" w:cs="宋体"/>
          <w:color w:val="auto"/>
          <w:sz w:val="21"/>
          <w:szCs w:val="21"/>
        </w:rPr>
        <w:t>14.3</w:t>
      </w:r>
      <w:r>
        <w:rPr>
          <w:rFonts w:hint="eastAsia" w:ascii="宋体" w:hAnsi="宋体" w:eastAsia="宋体" w:cs="宋体"/>
          <w:color w:val="auto"/>
          <w:kern w:val="0"/>
          <w:sz w:val="21"/>
          <w:szCs w:val="21"/>
        </w:rPr>
        <w:t>谈判文件规定可能发生实质性变动的，供应商应当在</w:t>
      </w:r>
      <w:r>
        <w:rPr>
          <w:rFonts w:hint="eastAsia" w:ascii="宋体" w:hAnsi="宋体" w:eastAsia="宋体" w:cs="宋体"/>
          <w:color w:val="auto"/>
          <w:sz w:val="21"/>
          <w:szCs w:val="21"/>
        </w:rPr>
        <w:t>《技术/商务响应与偏离表》中对应内容注明。</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14.4根据《政府采购法》第四十二条的规定，供应商无论成交与否，其响应文件不予退还。</w:t>
      </w:r>
    </w:p>
    <w:p>
      <w:pPr>
        <w:adjustRightInd w:val="0"/>
        <w:snapToGrid w:val="0"/>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15.报价</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15.1供应商应当根据谈判文件要求和范围，以</w:t>
      </w:r>
      <w:r>
        <w:rPr>
          <w:rFonts w:hint="eastAsia" w:ascii="宋体" w:hAnsi="宋体" w:eastAsia="宋体" w:cs="宋体"/>
          <w:bCs/>
          <w:color w:val="auto"/>
          <w:sz w:val="21"/>
          <w:szCs w:val="21"/>
        </w:rPr>
        <w:t>人民币</w:t>
      </w:r>
      <w:r>
        <w:rPr>
          <w:rFonts w:hint="eastAsia" w:ascii="宋体" w:hAnsi="宋体" w:eastAsia="宋体" w:cs="宋体"/>
          <w:color w:val="auto"/>
          <w:sz w:val="21"/>
          <w:szCs w:val="21"/>
        </w:rPr>
        <w:t>报价，以元为单位，保留小数点后两位。</w:t>
      </w:r>
    </w:p>
    <w:p>
      <w:pPr>
        <w:pStyle w:val="29"/>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15.2供应商应按第四章“采购需求”要求及第五章“响应文件组成”格式填写。供应商在</w:t>
      </w:r>
      <w:r>
        <w:rPr>
          <w:rFonts w:hint="eastAsia" w:ascii="宋体" w:hAnsi="宋体" w:eastAsia="宋体" w:cs="宋体"/>
          <w:bCs/>
          <w:color w:val="auto"/>
          <w:sz w:val="21"/>
          <w:szCs w:val="21"/>
        </w:rPr>
        <w:t>本章第11.1</w:t>
      </w:r>
      <w:r>
        <w:rPr>
          <w:rFonts w:hint="eastAsia" w:ascii="宋体" w:hAnsi="宋体" w:eastAsia="宋体" w:cs="宋体"/>
          <w:color w:val="auto"/>
          <w:sz w:val="21"/>
          <w:szCs w:val="21"/>
          <w:lang w:val="zh-CN"/>
        </w:rPr>
        <w:t>款</w:t>
      </w:r>
      <w:r>
        <w:rPr>
          <w:rFonts w:hint="eastAsia" w:ascii="宋体" w:hAnsi="宋体" w:eastAsia="宋体" w:cs="宋体"/>
          <w:bCs/>
          <w:color w:val="auto"/>
          <w:sz w:val="21"/>
          <w:szCs w:val="21"/>
        </w:rPr>
        <w:t>规定的</w:t>
      </w:r>
      <w:r>
        <w:rPr>
          <w:rFonts w:hint="eastAsia" w:ascii="宋体" w:hAnsi="宋体" w:eastAsia="宋体" w:cs="宋体"/>
          <w:color w:val="auto"/>
          <w:sz w:val="21"/>
          <w:szCs w:val="21"/>
        </w:rPr>
        <w:t>提交首次响应文件截止之日前修改报价一览表中的报价，应同时修改其按第五章要求填写的相应表格中的报价。此修改须符合本章第21.1款的有关要求。</w:t>
      </w:r>
    </w:p>
    <w:p>
      <w:pPr>
        <w:pStyle w:val="8"/>
        <w:adjustRightInd w:val="0"/>
        <w:snapToGrid w:val="0"/>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15.3响应文件中标明的价格在合同执行过程中是固定不变的，不得以任何理由予以变更（除本项目工程变更外）。以可变动价格提交的报价将被认为是非实质响应而被拒绝。</w:t>
      </w:r>
    </w:p>
    <w:p>
      <w:pPr>
        <w:pStyle w:val="8"/>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15.4</w:t>
      </w:r>
      <w:r>
        <w:rPr>
          <w:rFonts w:hint="eastAsia" w:ascii="宋体" w:hAnsi="宋体" w:eastAsia="宋体" w:cs="宋体"/>
          <w:color w:val="auto"/>
          <w:kern w:val="0"/>
          <w:sz w:val="21"/>
          <w:szCs w:val="21"/>
          <w:lang w:val="zh-CN"/>
        </w:rPr>
        <w:t>供应商</w:t>
      </w:r>
      <w:r>
        <w:rPr>
          <w:rFonts w:hint="eastAsia" w:ascii="宋体" w:hAnsi="宋体" w:eastAsia="宋体" w:cs="宋体"/>
          <w:color w:val="auto"/>
          <w:sz w:val="21"/>
          <w:szCs w:val="21"/>
        </w:rPr>
        <w:t>的报价不得超过采购项目预算，采购项目预算或其计算方法见</w:t>
      </w:r>
      <w:r>
        <w:rPr>
          <w:rFonts w:hint="eastAsia" w:ascii="宋体" w:hAnsi="宋体" w:eastAsia="宋体" w:cs="宋体"/>
          <w:b/>
          <w:color w:val="auto"/>
          <w:sz w:val="21"/>
          <w:szCs w:val="21"/>
        </w:rPr>
        <w:t>谈判须知前附表</w:t>
      </w:r>
      <w:r>
        <w:rPr>
          <w:rFonts w:hint="eastAsia" w:ascii="宋体" w:hAnsi="宋体" w:eastAsia="宋体" w:cs="宋体"/>
          <w:color w:val="auto"/>
          <w:sz w:val="21"/>
          <w:szCs w:val="21"/>
        </w:rPr>
        <w:t>。</w:t>
      </w:r>
    </w:p>
    <w:p>
      <w:pPr>
        <w:pStyle w:val="8"/>
        <w:adjustRightInd w:val="0"/>
        <w:snapToGrid w:val="0"/>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16.供应商符合谈判文件规定的证明文件</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kern w:val="0"/>
          <w:sz w:val="21"/>
          <w:szCs w:val="21"/>
          <w:lang w:val="zh-CN"/>
        </w:rPr>
        <w:t>16.1</w:t>
      </w:r>
      <w:r>
        <w:rPr>
          <w:rFonts w:hint="eastAsia" w:ascii="宋体" w:hAnsi="宋体" w:eastAsia="宋体" w:cs="宋体"/>
          <w:color w:val="auto"/>
          <w:sz w:val="21"/>
          <w:szCs w:val="21"/>
        </w:rPr>
        <w:t>在谈判</w:t>
      </w:r>
      <w:r>
        <w:rPr>
          <w:rFonts w:hint="eastAsia" w:ascii="宋体" w:hAnsi="宋体" w:eastAsia="宋体" w:cs="宋体"/>
          <w:bCs/>
          <w:color w:val="auto"/>
          <w:sz w:val="21"/>
          <w:szCs w:val="21"/>
        </w:rPr>
        <w:t>小组确定邀请供应商名单起</w:t>
      </w:r>
      <w:r>
        <w:rPr>
          <w:rFonts w:hint="eastAsia" w:ascii="宋体" w:hAnsi="宋体" w:eastAsia="宋体" w:cs="宋体"/>
          <w:color w:val="auto"/>
          <w:sz w:val="21"/>
          <w:szCs w:val="21"/>
        </w:rPr>
        <w:t>至</w:t>
      </w:r>
      <w:r>
        <w:rPr>
          <w:rFonts w:hint="eastAsia" w:ascii="宋体" w:hAnsi="宋体" w:eastAsia="宋体" w:cs="宋体"/>
          <w:color w:val="auto"/>
          <w:kern w:val="0"/>
          <w:sz w:val="21"/>
          <w:szCs w:val="21"/>
        </w:rPr>
        <w:t>提交首次响应文件</w:t>
      </w:r>
      <w:r>
        <w:rPr>
          <w:rFonts w:hint="eastAsia" w:ascii="宋体" w:hAnsi="宋体" w:eastAsia="宋体" w:cs="宋体"/>
          <w:color w:val="auto"/>
          <w:sz w:val="21"/>
          <w:szCs w:val="21"/>
        </w:rPr>
        <w:t>止，供应商资格条件发生重大变化，影响或者可能影响资格条件的，供应商应更新或者补充提供的资格证明材料，以证实其各项条件仍能继续满足本章第3.1</w:t>
      </w:r>
      <w:r>
        <w:rPr>
          <w:rFonts w:hint="eastAsia" w:ascii="宋体" w:hAnsi="宋体" w:eastAsia="宋体" w:cs="宋体"/>
          <w:color w:val="auto"/>
          <w:kern w:val="0"/>
          <w:sz w:val="21"/>
          <w:szCs w:val="21"/>
          <w:lang w:val="zh-CN"/>
        </w:rPr>
        <w:t>款</w:t>
      </w:r>
      <w:r>
        <w:rPr>
          <w:rFonts w:hint="eastAsia" w:ascii="宋体" w:hAnsi="宋体" w:eastAsia="宋体" w:cs="宋体"/>
          <w:color w:val="auto"/>
          <w:sz w:val="21"/>
          <w:szCs w:val="21"/>
        </w:rPr>
        <w:t>规定的供应商资格条件要求。</w:t>
      </w:r>
    </w:p>
    <w:p>
      <w:pPr>
        <w:adjustRightInd w:val="0"/>
        <w:snapToGrid w:val="0"/>
        <w:spacing w:line="360" w:lineRule="auto"/>
        <w:ind w:firstLine="420" w:firstLineChars="200"/>
        <w:jc w:val="left"/>
        <w:rPr>
          <w:rFonts w:hint="eastAsia" w:ascii="宋体" w:hAnsi="宋体" w:eastAsia="宋体" w:cs="宋体"/>
          <w:color w:val="auto"/>
          <w:kern w:val="0"/>
          <w:sz w:val="21"/>
          <w:szCs w:val="21"/>
          <w:lang w:val="zh-CN"/>
        </w:rPr>
      </w:pPr>
      <w:r>
        <w:rPr>
          <w:rFonts w:hint="eastAsia" w:ascii="宋体" w:hAnsi="宋体" w:eastAsia="宋体" w:cs="宋体"/>
          <w:color w:val="auto"/>
          <w:sz w:val="21"/>
          <w:szCs w:val="21"/>
        </w:rPr>
        <w:t>16.2</w:t>
      </w:r>
      <w:r>
        <w:rPr>
          <w:rFonts w:hint="eastAsia" w:ascii="宋体" w:hAnsi="宋体" w:eastAsia="宋体" w:cs="宋体"/>
          <w:color w:val="auto"/>
          <w:kern w:val="0"/>
          <w:sz w:val="21"/>
          <w:szCs w:val="21"/>
          <w:lang w:val="zh-CN"/>
        </w:rPr>
        <w:t>供应商</w:t>
      </w:r>
      <w:r>
        <w:rPr>
          <w:rFonts w:hint="eastAsia" w:ascii="宋体" w:hAnsi="宋体" w:eastAsia="宋体" w:cs="宋体"/>
          <w:color w:val="auto"/>
          <w:sz w:val="21"/>
          <w:szCs w:val="21"/>
        </w:rPr>
        <w:t>为联合体形式的，则应提交联合体各方资格文件、联合体协议，否则将视为非实质响应而被拒绝。</w:t>
      </w:r>
    </w:p>
    <w:p>
      <w:pPr>
        <w:adjustRightInd w:val="0"/>
        <w:snapToGrid w:val="0"/>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17.保证金</w:t>
      </w:r>
    </w:p>
    <w:p>
      <w:pPr>
        <w:pStyle w:val="8"/>
        <w:adjustRightInd w:val="0"/>
        <w:snapToGrid w:val="0"/>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color w:val="auto"/>
          <w:sz w:val="21"/>
          <w:szCs w:val="21"/>
        </w:rPr>
        <w:t>17.1</w:t>
      </w:r>
      <w:r>
        <w:rPr>
          <w:rFonts w:hint="eastAsia" w:ascii="宋体" w:hAnsi="宋体" w:eastAsia="宋体" w:cs="宋体"/>
          <w:b/>
          <w:color w:val="auto"/>
          <w:sz w:val="21"/>
          <w:szCs w:val="21"/>
        </w:rPr>
        <w:t>谈判须知前附表</w:t>
      </w:r>
      <w:r>
        <w:rPr>
          <w:rFonts w:hint="eastAsia" w:ascii="宋体" w:hAnsi="宋体" w:eastAsia="宋体" w:cs="宋体"/>
          <w:color w:val="auto"/>
          <w:sz w:val="21"/>
          <w:szCs w:val="21"/>
        </w:rPr>
        <w:t>规定交纳</w:t>
      </w:r>
      <w:r>
        <w:rPr>
          <w:rFonts w:hint="eastAsia" w:ascii="宋体" w:hAnsi="宋体" w:eastAsia="宋体" w:cs="宋体"/>
          <w:bCs/>
          <w:color w:val="auto"/>
          <w:sz w:val="21"/>
          <w:szCs w:val="21"/>
        </w:rPr>
        <w:t>保证金的</w:t>
      </w:r>
      <w:r>
        <w:rPr>
          <w:rFonts w:hint="eastAsia" w:ascii="宋体" w:hAnsi="宋体" w:eastAsia="宋体" w:cs="宋体"/>
          <w:color w:val="auto"/>
          <w:sz w:val="21"/>
          <w:szCs w:val="21"/>
        </w:rPr>
        <w:t>，应按</w:t>
      </w:r>
      <w:r>
        <w:rPr>
          <w:rFonts w:hint="eastAsia" w:ascii="宋体" w:hAnsi="宋体" w:eastAsia="宋体" w:cs="宋体"/>
          <w:b/>
          <w:color w:val="auto"/>
          <w:sz w:val="21"/>
          <w:szCs w:val="21"/>
        </w:rPr>
        <w:t>谈判须知前附表</w:t>
      </w:r>
      <w:r>
        <w:rPr>
          <w:rFonts w:hint="eastAsia" w:ascii="宋体" w:hAnsi="宋体" w:eastAsia="宋体" w:cs="宋体"/>
          <w:color w:val="auto"/>
          <w:sz w:val="21"/>
          <w:szCs w:val="21"/>
        </w:rPr>
        <w:t>规定的</w:t>
      </w:r>
      <w:r>
        <w:rPr>
          <w:rFonts w:hint="eastAsia" w:ascii="宋体" w:hAnsi="宋体" w:eastAsia="宋体" w:cs="宋体"/>
          <w:bCs/>
          <w:color w:val="auto"/>
          <w:sz w:val="21"/>
          <w:szCs w:val="21"/>
        </w:rPr>
        <w:t>保证金形式交纳，不得以现金方式交纳</w:t>
      </w:r>
      <w:r>
        <w:rPr>
          <w:rFonts w:hint="eastAsia" w:ascii="宋体" w:hAnsi="宋体" w:eastAsia="宋体" w:cs="宋体"/>
          <w:color w:val="auto"/>
          <w:sz w:val="21"/>
          <w:szCs w:val="21"/>
        </w:rPr>
        <w:t>，在本章第11.1</w:t>
      </w:r>
      <w:r>
        <w:rPr>
          <w:rFonts w:hint="eastAsia" w:ascii="宋体" w:hAnsi="宋体" w:eastAsia="宋体" w:cs="宋体"/>
          <w:color w:val="auto"/>
          <w:kern w:val="0"/>
          <w:sz w:val="21"/>
          <w:szCs w:val="21"/>
          <w:lang w:val="zh-CN"/>
        </w:rPr>
        <w:t>款</w:t>
      </w:r>
      <w:r>
        <w:rPr>
          <w:rFonts w:hint="eastAsia" w:ascii="宋体" w:hAnsi="宋体" w:eastAsia="宋体" w:cs="宋体"/>
          <w:color w:val="auto"/>
          <w:sz w:val="21"/>
          <w:szCs w:val="21"/>
        </w:rPr>
        <w:t>规定的</w:t>
      </w:r>
      <w:r>
        <w:rPr>
          <w:rFonts w:hint="eastAsia" w:ascii="宋体" w:hAnsi="宋体" w:eastAsia="宋体" w:cs="宋体"/>
          <w:color w:val="auto"/>
          <w:kern w:val="0"/>
          <w:sz w:val="21"/>
          <w:szCs w:val="21"/>
        </w:rPr>
        <w:t>提交首次响应文件截止时间</w:t>
      </w:r>
      <w:r>
        <w:rPr>
          <w:rFonts w:hint="eastAsia" w:ascii="宋体" w:hAnsi="宋体" w:eastAsia="宋体" w:cs="宋体"/>
          <w:color w:val="auto"/>
          <w:sz w:val="21"/>
          <w:szCs w:val="21"/>
        </w:rPr>
        <w:t>前，</w:t>
      </w:r>
      <w:r>
        <w:rPr>
          <w:rFonts w:hint="eastAsia" w:ascii="宋体" w:hAnsi="宋体" w:eastAsia="宋体" w:cs="宋体"/>
          <w:bCs/>
          <w:color w:val="auto"/>
          <w:sz w:val="21"/>
          <w:szCs w:val="21"/>
        </w:rPr>
        <w:t>向采购代理机构交纳不超过</w:t>
      </w:r>
      <w:r>
        <w:rPr>
          <w:rFonts w:hint="eastAsia" w:ascii="宋体" w:hAnsi="宋体" w:eastAsia="宋体" w:cs="宋体"/>
          <w:color w:val="auto"/>
          <w:kern w:val="0"/>
          <w:sz w:val="21"/>
          <w:szCs w:val="21"/>
          <w:lang w:val="zh-CN"/>
        </w:rPr>
        <w:t>采购项目预算2﹪</w:t>
      </w:r>
      <w:r>
        <w:rPr>
          <w:rFonts w:hint="eastAsia" w:ascii="宋体" w:hAnsi="宋体" w:eastAsia="宋体" w:cs="宋体"/>
          <w:bCs/>
          <w:color w:val="auto"/>
          <w:sz w:val="21"/>
          <w:szCs w:val="21"/>
        </w:rPr>
        <w:t>的保证金(数额采用四舍五入，计算至元)</w:t>
      </w:r>
      <w:r>
        <w:rPr>
          <w:rFonts w:hint="eastAsia" w:ascii="宋体" w:hAnsi="宋体" w:eastAsia="宋体" w:cs="宋体"/>
          <w:color w:val="auto"/>
          <w:sz w:val="21"/>
          <w:szCs w:val="21"/>
        </w:rPr>
        <w:t>。</w:t>
      </w:r>
      <w:r>
        <w:rPr>
          <w:rFonts w:hint="eastAsia" w:ascii="宋体" w:hAnsi="宋体" w:eastAsia="宋体" w:cs="宋体"/>
          <w:bCs/>
          <w:color w:val="auto"/>
          <w:sz w:val="21"/>
          <w:szCs w:val="21"/>
        </w:rPr>
        <w:t>保证金有效期应当与</w:t>
      </w:r>
      <w:r>
        <w:rPr>
          <w:rFonts w:hint="eastAsia" w:ascii="宋体" w:hAnsi="宋体" w:eastAsia="宋体" w:cs="宋体"/>
          <w:color w:val="auto"/>
          <w:sz w:val="21"/>
          <w:szCs w:val="21"/>
        </w:rPr>
        <w:t>本章第18.1</w:t>
      </w:r>
      <w:r>
        <w:rPr>
          <w:rFonts w:hint="eastAsia" w:ascii="宋体" w:hAnsi="宋体" w:eastAsia="宋体" w:cs="宋体"/>
          <w:color w:val="auto"/>
          <w:kern w:val="0"/>
          <w:sz w:val="21"/>
          <w:szCs w:val="21"/>
          <w:lang w:val="zh-CN"/>
        </w:rPr>
        <w:t>款</w:t>
      </w:r>
      <w:r>
        <w:rPr>
          <w:rFonts w:hint="eastAsia" w:ascii="宋体" w:hAnsi="宋体" w:eastAsia="宋体" w:cs="宋体"/>
          <w:color w:val="auto"/>
          <w:sz w:val="21"/>
          <w:szCs w:val="21"/>
        </w:rPr>
        <w:t>规定的</w:t>
      </w:r>
      <w:r>
        <w:rPr>
          <w:rFonts w:hint="eastAsia" w:ascii="宋体" w:hAnsi="宋体" w:eastAsia="宋体" w:cs="宋体"/>
          <w:bCs/>
          <w:color w:val="auto"/>
          <w:sz w:val="21"/>
          <w:szCs w:val="21"/>
        </w:rPr>
        <w:t>响应文件有效期一致。</w:t>
      </w:r>
    </w:p>
    <w:p>
      <w:pPr>
        <w:adjustRightInd w:val="0"/>
        <w:snapToGrid w:val="0"/>
        <w:spacing w:line="360" w:lineRule="auto"/>
        <w:ind w:firstLine="420" w:firstLineChars="200"/>
        <w:rPr>
          <w:rFonts w:hint="eastAsia" w:ascii="宋体" w:hAnsi="宋体" w:eastAsia="宋体" w:cs="宋体"/>
          <w:b/>
          <w:color w:val="auto"/>
          <w:sz w:val="21"/>
          <w:szCs w:val="21"/>
        </w:rPr>
      </w:pPr>
      <w:r>
        <w:rPr>
          <w:rFonts w:hint="eastAsia" w:ascii="宋体" w:hAnsi="宋体" w:eastAsia="宋体" w:cs="宋体"/>
          <w:color w:val="auto"/>
          <w:sz w:val="21"/>
          <w:szCs w:val="21"/>
        </w:rPr>
        <w:t>17.2</w:t>
      </w:r>
      <w:r>
        <w:rPr>
          <w:rFonts w:hint="eastAsia" w:ascii="宋体" w:hAnsi="宋体" w:eastAsia="宋体" w:cs="宋体"/>
          <w:color w:val="auto"/>
          <w:kern w:val="0"/>
          <w:sz w:val="21"/>
          <w:szCs w:val="21"/>
          <w:lang w:val="zh-CN"/>
        </w:rPr>
        <w:t>供应商为联合体的，可以由联合体中的一方或者共同交纳保证金，其交纳的保证金，对联合体各方均具有约束力。</w:t>
      </w:r>
    </w:p>
    <w:p>
      <w:pPr>
        <w:pStyle w:val="8"/>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17.3 未按谈判文件规定提交保证金的，</w:t>
      </w:r>
      <w:r>
        <w:rPr>
          <w:rFonts w:hint="eastAsia" w:ascii="宋体" w:hAnsi="宋体" w:eastAsia="宋体" w:cs="宋体"/>
          <w:bCs/>
          <w:color w:val="auto"/>
          <w:sz w:val="21"/>
          <w:szCs w:val="21"/>
        </w:rPr>
        <w:t>采购人或采购代理机构应当拒绝接收供应商的响应文件</w:t>
      </w:r>
      <w:r>
        <w:rPr>
          <w:rFonts w:hint="eastAsia" w:ascii="宋体" w:hAnsi="宋体" w:eastAsia="宋体" w:cs="宋体"/>
          <w:color w:val="auto"/>
          <w:sz w:val="21"/>
          <w:szCs w:val="21"/>
        </w:rPr>
        <w:t>。</w:t>
      </w:r>
    </w:p>
    <w:p>
      <w:pPr>
        <w:pStyle w:val="8"/>
        <w:tabs>
          <w:tab w:val="left" w:pos="6300"/>
        </w:tabs>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17.4采购代理机构在成交通知书发出后5个工作日内退还未成交供应商的保证金；在采购合同签定后5个工作日内退还成交供应商的保证金，但因供应商自身原因导致无法及时退还的除外。</w:t>
      </w:r>
    </w:p>
    <w:p>
      <w:pPr>
        <w:pStyle w:val="8"/>
        <w:adjustRightInd w:val="0"/>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sz w:val="21"/>
          <w:szCs w:val="21"/>
        </w:rPr>
        <w:t xml:space="preserve">17.5 </w:t>
      </w:r>
      <w:r>
        <w:rPr>
          <w:rFonts w:hint="eastAsia" w:ascii="宋体" w:hAnsi="宋体" w:eastAsia="宋体" w:cs="宋体"/>
          <w:color w:val="auto"/>
          <w:kern w:val="0"/>
          <w:sz w:val="21"/>
          <w:szCs w:val="21"/>
        </w:rPr>
        <w:t>有下列情形之一的，保证金不予退还，并上缴本级财政国库：</w:t>
      </w:r>
    </w:p>
    <w:p>
      <w:pPr>
        <w:widowControl/>
        <w:adjustRightInd w:val="0"/>
        <w:snapToGri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（1）供应商在</w:t>
      </w:r>
      <w:r>
        <w:rPr>
          <w:rFonts w:hint="eastAsia" w:ascii="宋体" w:hAnsi="宋体" w:eastAsia="宋体" w:cs="宋体"/>
          <w:bCs/>
          <w:color w:val="auto"/>
          <w:sz w:val="21"/>
          <w:szCs w:val="21"/>
        </w:rPr>
        <w:t>本章第11.1</w:t>
      </w:r>
      <w:r>
        <w:rPr>
          <w:rFonts w:hint="eastAsia" w:ascii="宋体" w:hAnsi="宋体" w:eastAsia="宋体" w:cs="宋体"/>
          <w:color w:val="auto"/>
          <w:kern w:val="0"/>
          <w:sz w:val="21"/>
          <w:szCs w:val="21"/>
          <w:lang w:val="zh-CN"/>
        </w:rPr>
        <w:t>款</w:t>
      </w:r>
      <w:r>
        <w:rPr>
          <w:rFonts w:hint="eastAsia" w:ascii="宋体" w:hAnsi="宋体" w:eastAsia="宋体" w:cs="宋体"/>
          <w:bCs/>
          <w:color w:val="auto"/>
          <w:sz w:val="21"/>
          <w:szCs w:val="21"/>
        </w:rPr>
        <w:t>规定的</w:t>
      </w:r>
      <w:r>
        <w:rPr>
          <w:rFonts w:hint="eastAsia" w:ascii="宋体" w:hAnsi="宋体" w:eastAsia="宋体" w:cs="宋体"/>
          <w:color w:val="auto"/>
          <w:kern w:val="0"/>
          <w:sz w:val="21"/>
          <w:szCs w:val="21"/>
        </w:rPr>
        <w:t>提交首次响应文件截止时间后撤回响应文件的；</w:t>
      </w:r>
    </w:p>
    <w:p>
      <w:pPr>
        <w:widowControl/>
        <w:adjustRightInd w:val="0"/>
        <w:snapToGri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（2）供应商在响应文件中提供虚假材料的；</w:t>
      </w:r>
    </w:p>
    <w:p>
      <w:pPr>
        <w:widowControl/>
        <w:adjustRightInd w:val="0"/>
        <w:snapToGri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（3）除因不可抗力或谈判文件认可的情形以外，成交供应商不与采购人签订合同的；</w:t>
      </w:r>
    </w:p>
    <w:p>
      <w:pPr>
        <w:widowControl/>
        <w:adjustRightInd w:val="0"/>
        <w:snapToGri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（4）供应商与采购人、其他供应商或者采购代理机构恶意串通的；</w:t>
      </w:r>
    </w:p>
    <w:p>
      <w:pPr>
        <w:widowControl/>
        <w:adjustRightInd w:val="0"/>
        <w:snapToGri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（5）谈判文件规定的其他情形。</w:t>
      </w:r>
    </w:p>
    <w:p>
      <w:pPr>
        <w:adjustRightInd w:val="0"/>
        <w:snapToGrid w:val="0"/>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18.</w:t>
      </w:r>
      <w:r>
        <w:rPr>
          <w:rFonts w:hint="eastAsia" w:ascii="宋体" w:hAnsi="宋体" w:eastAsia="宋体" w:cs="宋体"/>
          <w:color w:val="auto"/>
          <w:sz w:val="21"/>
          <w:szCs w:val="21"/>
        </w:rPr>
        <w:t xml:space="preserve"> </w:t>
      </w:r>
      <w:r>
        <w:rPr>
          <w:rFonts w:hint="eastAsia" w:ascii="宋体" w:hAnsi="宋体" w:eastAsia="宋体" w:cs="宋体"/>
          <w:b/>
          <w:color w:val="auto"/>
          <w:sz w:val="21"/>
          <w:szCs w:val="21"/>
        </w:rPr>
        <w:t>响应文件有效期</w:t>
      </w:r>
    </w:p>
    <w:p>
      <w:pPr>
        <w:adjustRightInd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18.1响应文件有效期见</w:t>
      </w:r>
      <w:r>
        <w:rPr>
          <w:rFonts w:hint="eastAsia" w:ascii="宋体" w:hAnsi="宋体" w:eastAsia="宋体" w:cs="宋体"/>
          <w:b/>
          <w:color w:val="auto"/>
          <w:sz w:val="21"/>
          <w:szCs w:val="21"/>
        </w:rPr>
        <w:t>谈判须知前附表</w:t>
      </w:r>
      <w:r>
        <w:rPr>
          <w:rFonts w:hint="eastAsia" w:ascii="宋体" w:hAnsi="宋体" w:eastAsia="宋体" w:cs="宋体"/>
          <w:color w:val="auto"/>
          <w:sz w:val="21"/>
          <w:szCs w:val="21"/>
        </w:rPr>
        <w:t>，在此期间响应文件对供应商具有法律约束力，从本章第11.1</w:t>
      </w:r>
      <w:r>
        <w:rPr>
          <w:rFonts w:hint="eastAsia" w:ascii="宋体" w:hAnsi="宋体" w:eastAsia="宋体" w:cs="宋体"/>
          <w:color w:val="auto"/>
          <w:kern w:val="0"/>
          <w:sz w:val="21"/>
          <w:szCs w:val="21"/>
          <w:lang w:val="zh-CN"/>
        </w:rPr>
        <w:t>款</w:t>
      </w:r>
      <w:r>
        <w:rPr>
          <w:rFonts w:hint="eastAsia" w:ascii="宋体" w:hAnsi="宋体" w:eastAsia="宋体" w:cs="宋体"/>
          <w:color w:val="auto"/>
          <w:sz w:val="21"/>
          <w:szCs w:val="21"/>
        </w:rPr>
        <w:t>规定的</w:t>
      </w:r>
      <w:r>
        <w:rPr>
          <w:rFonts w:hint="eastAsia" w:ascii="宋体" w:hAnsi="宋体" w:eastAsia="宋体" w:cs="宋体"/>
          <w:color w:val="auto"/>
          <w:kern w:val="0"/>
          <w:sz w:val="21"/>
          <w:szCs w:val="21"/>
        </w:rPr>
        <w:t>提交首次响应文件截止时间</w:t>
      </w:r>
      <w:r>
        <w:rPr>
          <w:rFonts w:hint="eastAsia" w:ascii="宋体" w:hAnsi="宋体" w:eastAsia="宋体" w:cs="宋体"/>
          <w:color w:val="auto"/>
          <w:sz w:val="21"/>
          <w:szCs w:val="21"/>
        </w:rPr>
        <w:t>之日起计算。响应文件有效期不足的将被视为无效响应。</w:t>
      </w:r>
    </w:p>
    <w:p>
      <w:pPr>
        <w:adjustRightInd w:val="0"/>
        <w:snapToGrid w:val="0"/>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19.响应文件的签署及规定</w:t>
      </w:r>
    </w:p>
    <w:p>
      <w:pPr>
        <w:pStyle w:val="8"/>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19.1响应文件的正本和副本应装订成册，正本一份，副本份数见</w:t>
      </w:r>
      <w:r>
        <w:rPr>
          <w:rFonts w:hint="eastAsia" w:ascii="宋体" w:hAnsi="宋体" w:eastAsia="宋体" w:cs="宋体"/>
          <w:b/>
          <w:color w:val="auto"/>
          <w:sz w:val="21"/>
          <w:szCs w:val="21"/>
        </w:rPr>
        <w:t>谈判须知前附表</w:t>
      </w:r>
      <w:r>
        <w:rPr>
          <w:rFonts w:hint="eastAsia" w:ascii="宋体" w:hAnsi="宋体" w:eastAsia="宋体" w:cs="宋体"/>
          <w:color w:val="auto"/>
          <w:sz w:val="21"/>
          <w:szCs w:val="21"/>
        </w:rPr>
        <w:t>。正本和副本的封面上应标记“正本”或“副本”的字样，当正本和副本有差异时，以正本为准。</w:t>
      </w:r>
    </w:p>
    <w:p>
      <w:pPr>
        <w:pStyle w:val="8"/>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19.2 响应文件正本和副本应按谈判文件要求签章处盖单位章和由法定代表人或其委托代理人签字；任何加行、涂改、增删，应有法定代表人或其委托代理人在旁边签字。否则，将导致响应文件无效。</w:t>
      </w:r>
    </w:p>
    <w:p>
      <w:pPr>
        <w:pStyle w:val="8"/>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19.3 在谈判过程中，供应商按谈判文件规定和谈判小组要求</w:t>
      </w:r>
      <w:r>
        <w:rPr>
          <w:rFonts w:hint="eastAsia" w:ascii="宋体" w:hAnsi="宋体" w:eastAsia="宋体" w:cs="宋体"/>
          <w:color w:val="auto"/>
          <w:kern w:val="0"/>
          <w:sz w:val="21"/>
          <w:szCs w:val="21"/>
        </w:rPr>
        <w:t>提交的</w:t>
      </w:r>
      <w:r>
        <w:rPr>
          <w:rFonts w:hint="eastAsia" w:ascii="宋体" w:hAnsi="宋体" w:eastAsia="宋体" w:cs="宋体"/>
          <w:color w:val="auto"/>
          <w:sz w:val="21"/>
          <w:szCs w:val="21"/>
        </w:rPr>
        <w:t>最后报价(或者</w:t>
      </w:r>
      <w:r>
        <w:rPr>
          <w:rFonts w:hint="eastAsia" w:ascii="宋体" w:hAnsi="宋体" w:eastAsia="宋体" w:cs="宋体"/>
          <w:bCs/>
          <w:color w:val="auto"/>
          <w:sz w:val="21"/>
          <w:szCs w:val="21"/>
        </w:rPr>
        <w:t>重</w:t>
      </w:r>
      <w:r>
        <w:rPr>
          <w:rFonts w:hint="eastAsia" w:ascii="宋体" w:hAnsi="宋体" w:eastAsia="宋体" w:cs="宋体"/>
          <w:color w:val="auto"/>
          <w:kern w:val="0"/>
          <w:sz w:val="21"/>
          <w:szCs w:val="21"/>
        </w:rPr>
        <w:t>新提交的响应文件和</w:t>
      </w:r>
      <w:r>
        <w:rPr>
          <w:rFonts w:hint="eastAsia" w:ascii="宋体" w:hAnsi="宋体" w:eastAsia="宋体" w:cs="宋体"/>
          <w:color w:val="auto"/>
          <w:sz w:val="21"/>
          <w:szCs w:val="21"/>
        </w:rPr>
        <w:t>最后报价)，一式一份，可打印或用不退色墨水书写，但需经法定代表人或其委托代理人签字，</w:t>
      </w:r>
      <w:r>
        <w:rPr>
          <w:rFonts w:hint="eastAsia" w:ascii="宋体" w:hAnsi="宋体" w:eastAsia="宋体" w:cs="宋体"/>
          <w:color w:val="auto"/>
          <w:kern w:val="0"/>
          <w:sz w:val="21"/>
          <w:szCs w:val="21"/>
        </w:rPr>
        <w:t>或者加盖供应商单位章</w:t>
      </w:r>
      <w:r>
        <w:rPr>
          <w:rFonts w:hint="eastAsia" w:ascii="宋体" w:hAnsi="宋体" w:eastAsia="宋体" w:cs="宋体"/>
          <w:color w:val="auto"/>
          <w:sz w:val="21"/>
          <w:szCs w:val="21"/>
        </w:rPr>
        <w:t>。否则，将导致响应文件无效。</w:t>
      </w: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四、响应文件的递交</w:t>
      </w:r>
    </w:p>
    <w:p>
      <w:pPr>
        <w:adjustRightInd w:val="0"/>
        <w:snapToGrid w:val="0"/>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20.</w:t>
      </w:r>
      <w:r>
        <w:rPr>
          <w:rFonts w:hint="eastAsia" w:ascii="宋体" w:hAnsi="宋体" w:eastAsia="宋体" w:cs="宋体"/>
          <w:b/>
          <w:color w:val="auto"/>
          <w:sz w:val="21"/>
          <w:szCs w:val="21"/>
        </w:rPr>
        <w:t>响应文件</w:t>
      </w:r>
      <w:r>
        <w:rPr>
          <w:rFonts w:hint="eastAsia" w:ascii="宋体" w:hAnsi="宋体" w:eastAsia="宋体" w:cs="宋体"/>
          <w:b/>
          <w:bCs/>
          <w:color w:val="auto"/>
          <w:sz w:val="21"/>
          <w:szCs w:val="21"/>
        </w:rPr>
        <w:t>的密封和标记</w:t>
      </w:r>
    </w:p>
    <w:p>
      <w:pPr>
        <w:pStyle w:val="8"/>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20.1响应文件应密封包装，加贴封条，并在封套的封口处（封套两端折叠封口处）盖供应商单位章或者由法定代表人或其委托代理人签字。</w:t>
      </w:r>
    </w:p>
    <w:p>
      <w:pPr>
        <w:adjustRightInd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20.2响应文件封套上应写明的内容见</w:t>
      </w:r>
      <w:r>
        <w:rPr>
          <w:rFonts w:hint="eastAsia" w:ascii="宋体" w:hAnsi="宋体" w:eastAsia="宋体" w:cs="宋体"/>
          <w:b/>
          <w:color w:val="auto"/>
          <w:sz w:val="21"/>
          <w:szCs w:val="21"/>
        </w:rPr>
        <w:t>谈判须知前附表。</w:t>
      </w:r>
    </w:p>
    <w:p>
      <w:pPr>
        <w:adjustRightInd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20.3响应文件如果未按上述规定密封和加写标记，采购人或采购代理机构将拒绝接收。</w:t>
      </w:r>
    </w:p>
    <w:p>
      <w:pPr>
        <w:adjustRightInd w:val="0"/>
        <w:snapToGrid w:val="0"/>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21.响应文件的</w:t>
      </w:r>
      <w:r>
        <w:rPr>
          <w:rFonts w:hint="eastAsia" w:ascii="宋体" w:hAnsi="宋体" w:eastAsia="宋体" w:cs="宋体"/>
          <w:b/>
          <w:color w:val="auto"/>
          <w:kern w:val="0"/>
          <w:sz w:val="21"/>
          <w:szCs w:val="21"/>
          <w:lang w:val="zh-CN"/>
        </w:rPr>
        <w:t>补充、修改或者撤回</w:t>
      </w:r>
    </w:p>
    <w:p>
      <w:pPr>
        <w:pStyle w:val="8"/>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21.1</w:t>
      </w:r>
      <w:r>
        <w:rPr>
          <w:rFonts w:hint="eastAsia" w:ascii="宋体" w:hAnsi="宋体" w:eastAsia="宋体" w:cs="宋体"/>
          <w:color w:val="auto"/>
          <w:kern w:val="0"/>
          <w:sz w:val="21"/>
          <w:szCs w:val="21"/>
        </w:rPr>
        <w:t>供应商在</w:t>
      </w:r>
      <w:r>
        <w:rPr>
          <w:rFonts w:hint="eastAsia" w:ascii="宋体" w:hAnsi="宋体" w:eastAsia="宋体" w:cs="宋体"/>
          <w:color w:val="auto"/>
          <w:sz w:val="21"/>
          <w:szCs w:val="21"/>
        </w:rPr>
        <w:t>本章第11.1</w:t>
      </w:r>
      <w:r>
        <w:rPr>
          <w:rFonts w:hint="eastAsia" w:ascii="宋体" w:hAnsi="宋体" w:eastAsia="宋体" w:cs="宋体"/>
          <w:color w:val="auto"/>
          <w:kern w:val="0"/>
          <w:sz w:val="21"/>
          <w:szCs w:val="21"/>
          <w:lang w:val="zh-CN"/>
        </w:rPr>
        <w:t>款</w:t>
      </w:r>
      <w:r>
        <w:rPr>
          <w:rFonts w:hint="eastAsia" w:ascii="宋体" w:hAnsi="宋体" w:eastAsia="宋体" w:cs="宋体"/>
          <w:color w:val="auto"/>
          <w:sz w:val="21"/>
          <w:szCs w:val="21"/>
        </w:rPr>
        <w:t>规定的</w:t>
      </w:r>
      <w:r>
        <w:rPr>
          <w:rFonts w:hint="eastAsia" w:ascii="宋体" w:hAnsi="宋体" w:eastAsia="宋体" w:cs="宋体"/>
          <w:color w:val="auto"/>
          <w:kern w:val="0"/>
          <w:sz w:val="21"/>
          <w:szCs w:val="21"/>
        </w:rPr>
        <w:t>提交首次响应文件截止时间前，可以对所提交的首次响应文件进行补充、修改或者撤回，并书面通知采购人、采购代理机构。</w:t>
      </w:r>
      <w:r>
        <w:rPr>
          <w:rFonts w:hint="eastAsia" w:ascii="宋体" w:hAnsi="宋体" w:eastAsia="宋体" w:cs="宋体"/>
          <w:color w:val="auto"/>
          <w:sz w:val="21"/>
          <w:szCs w:val="21"/>
        </w:rPr>
        <w:t>该通知应有供应商法定代表人或其委托代理人签字。</w:t>
      </w:r>
    </w:p>
    <w:p>
      <w:pPr>
        <w:pStyle w:val="8"/>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21.2</w:t>
      </w:r>
      <w:r>
        <w:rPr>
          <w:rFonts w:hint="eastAsia" w:ascii="宋体" w:hAnsi="宋体" w:eastAsia="宋体" w:cs="宋体"/>
          <w:color w:val="auto"/>
          <w:kern w:val="0"/>
          <w:sz w:val="21"/>
          <w:szCs w:val="21"/>
          <w:lang w:val="zh-CN"/>
        </w:rPr>
        <w:t>补充、修改的内容与响应文件不一致时，以补充、修改的内容为准。</w:t>
      </w:r>
    </w:p>
    <w:p>
      <w:pPr>
        <w:adjustRightInd w:val="0"/>
        <w:snapToGrid w:val="0"/>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22.响应文件的递交与接收</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22.1 供应商应在本章第11.1</w:t>
      </w:r>
      <w:r>
        <w:rPr>
          <w:rFonts w:hint="eastAsia" w:ascii="宋体" w:hAnsi="宋体" w:eastAsia="宋体" w:cs="宋体"/>
          <w:color w:val="auto"/>
          <w:kern w:val="0"/>
          <w:sz w:val="21"/>
          <w:szCs w:val="21"/>
          <w:lang w:val="zh-CN"/>
        </w:rPr>
        <w:t>款</w:t>
      </w:r>
      <w:r>
        <w:rPr>
          <w:rFonts w:hint="eastAsia" w:ascii="宋体" w:hAnsi="宋体" w:eastAsia="宋体" w:cs="宋体"/>
          <w:color w:val="auto"/>
          <w:sz w:val="21"/>
          <w:szCs w:val="21"/>
        </w:rPr>
        <w:t>规定的</w:t>
      </w:r>
      <w:r>
        <w:rPr>
          <w:rFonts w:hint="eastAsia" w:ascii="宋体" w:hAnsi="宋体" w:eastAsia="宋体" w:cs="宋体"/>
          <w:color w:val="auto"/>
          <w:kern w:val="0"/>
          <w:sz w:val="21"/>
          <w:szCs w:val="21"/>
        </w:rPr>
        <w:t>提交首次响应文件截止时间</w:t>
      </w:r>
      <w:r>
        <w:rPr>
          <w:rFonts w:hint="eastAsia" w:ascii="宋体" w:hAnsi="宋体" w:eastAsia="宋体" w:cs="宋体"/>
          <w:color w:val="auto"/>
          <w:sz w:val="21"/>
          <w:szCs w:val="21"/>
        </w:rPr>
        <w:t>前，将响应文件送达</w:t>
      </w:r>
      <w:r>
        <w:rPr>
          <w:rFonts w:hint="eastAsia" w:ascii="宋体" w:hAnsi="宋体" w:eastAsia="宋体" w:cs="宋体"/>
          <w:b/>
          <w:color w:val="auto"/>
          <w:sz w:val="21"/>
          <w:szCs w:val="21"/>
        </w:rPr>
        <w:t>谈判须知前附表</w:t>
      </w:r>
      <w:r>
        <w:rPr>
          <w:rFonts w:hint="eastAsia" w:ascii="宋体" w:hAnsi="宋体" w:eastAsia="宋体" w:cs="宋体"/>
          <w:color w:val="auto"/>
          <w:sz w:val="21"/>
          <w:szCs w:val="21"/>
        </w:rPr>
        <w:t>中指定的地点。</w:t>
      </w:r>
      <w:r>
        <w:rPr>
          <w:rFonts w:hint="eastAsia" w:ascii="宋体" w:hAnsi="宋体" w:eastAsia="宋体" w:cs="宋体"/>
          <w:color w:val="auto"/>
          <w:kern w:val="0"/>
          <w:sz w:val="21"/>
          <w:szCs w:val="21"/>
        </w:rPr>
        <w:t>在截止时间后送达的响应文件，采购人、采购代理机构或者谈判小组应当拒收。</w:t>
      </w:r>
    </w:p>
    <w:p>
      <w:pPr>
        <w:pStyle w:val="8"/>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22.2</w:t>
      </w:r>
      <w:r>
        <w:rPr>
          <w:rFonts w:hint="eastAsia" w:ascii="宋体" w:hAnsi="宋体" w:eastAsia="宋体" w:cs="宋体"/>
          <w:color w:val="auto"/>
          <w:kern w:val="0"/>
          <w:sz w:val="21"/>
          <w:szCs w:val="21"/>
        </w:rPr>
        <w:t>在</w:t>
      </w:r>
      <w:r>
        <w:rPr>
          <w:rFonts w:hint="eastAsia" w:ascii="宋体" w:hAnsi="宋体" w:eastAsia="宋体" w:cs="宋体"/>
          <w:color w:val="auto"/>
          <w:sz w:val="21"/>
          <w:szCs w:val="21"/>
        </w:rPr>
        <w:t>本章第11.1</w:t>
      </w:r>
      <w:r>
        <w:rPr>
          <w:rFonts w:hint="eastAsia" w:ascii="宋体" w:hAnsi="宋体" w:eastAsia="宋体" w:cs="宋体"/>
          <w:color w:val="auto"/>
          <w:kern w:val="0"/>
          <w:sz w:val="21"/>
          <w:szCs w:val="21"/>
          <w:lang w:val="zh-CN"/>
        </w:rPr>
        <w:t>款</w:t>
      </w:r>
      <w:r>
        <w:rPr>
          <w:rFonts w:hint="eastAsia" w:ascii="宋体" w:hAnsi="宋体" w:eastAsia="宋体" w:cs="宋体"/>
          <w:color w:val="auto"/>
          <w:sz w:val="21"/>
          <w:szCs w:val="21"/>
        </w:rPr>
        <w:t>规定的</w:t>
      </w:r>
      <w:r>
        <w:rPr>
          <w:rFonts w:hint="eastAsia" w:ascii="宋体" w:hAnsi="宋体" w:eastAsia="宋体" w:cs="宋体"/>
          <w:color w:val="auto"/>
          <w:kern w:val="0"/>
          <w:sz w:val="21"/>
          <w:szCs w:val="21"/>
        </w:rPr>
        <w:t>提交首次响应文件截止时间后，</w:t>
      </w:r>
      <w:r>
        <w:rPr>
          <w:rFonts w:hint="eastAsia" w:ascii="宋体" w:hAnsi="宋体" w:eastAsia="宋体" w:cs="宋体"/>
          <w:color w:val="auto"/>
          <w:sz w:val="21"/>
          <w:szCs w:val="21"/>
        </w:rPr>
        <w:t>由</w:t>
      </w:r>
      <w:r>
        <w:rPr>
          <w:rFonts w:hint="eastAsia" w:ascii="宋体" w:hAnsi="宋体" w:eastAsia="宋体" w:cs="宋体"/>
          <w:bCs/>
          <w:color w:val="auto"/>
          <w:sz w:val="21"/>
          <w:szCs w:val="21"/>
        </w:rPr>
        <w:t>供应商代表</w:t>
      </w:r>
      <w:r>
        <w:rPr>
          <w:rFonts w:hint="eastAsia" w:ascii="宋体" w:hAnsi="宋体" w:eastAsia="宋体" w:cs="宋体"/>
          <w:color w:val="auto"/>
          <w:sz w:val="21"/>
          <w:szCs w:val="21"/>
        </w:rPr>
        <w:t>当场查验</w:t>
      </w:r>
      <w:r>
        <w:rPr>
          <w:rFonts w:hint="eastAsia" w:ascii="宋体" w:hAnsi="宋体" w:eastAsia="宋体" w:cs="宋体"/>
          <w:bCs/>
          <w:color w:val="auto"/>
          <w:sz w:val="21"/>
          <w:szCs w:val="21"/>
        </w:rPr>
        <w:t>响应文件</w:t>
      </w:r>
      <w:r>
        <w:rPr>
          <w:rFonts w:hint="eastAsia" w:ascii="宋体" w:hAnsi="宋体" w:eastAsia="宋体" w:cs="宋体"/>
          <w:color w:val="auto"/>
          <w:sz w:val="21"/>
          <w:szCs w:val="21"/>
        </w:rPr>
        <w:t>的密封状况，采购人或</w:t>
      </w:r>
      <w:r>
        <w:rPr>
          <w:rFonts w:hint="eastAsia" w:ascii="宋体" w:hAnsi="宋体" w:eastAsia="宋体" w:cs="宋体"/>
          <w:bCs/>
          <w:color w:val="auto"/>
          <w:sz w:val="21"/>
          <w:szCs w:val="21"/>
        </w:rPr>
        <w:t>采购代理机构</w:t>
      </w:r>
      <w:r>
        <w:rPr>
          <w:rFonts w:hint="eastAsia" w:ascii="宋体" w:hAnsi="宋体" w:eastAsia="宋体" w:cs="宋体"/>
          <w:color w:val="auto"/>
          <w:sz w:val="21"/>
          <w:szCs w:val="21"/>
        </w:rPr>
        <w:t>不当场拆封</w:t>
      </w:r>
      <w:r>
        <w:rPr>
          <w:rFonts w:hint="eastAsia" w:ascii="宋体" w:hAnsi="宋体" w:eastAsia="宋体" w:cs="宋体"/>
          <w:bCs/>
          <w:color w:val="auto"/>
          <w:sz w:val="21"/>
          <w:szCs w:val="21"/>
        </w:rPr>
        <w:t>响应文件</w:t>
      </w:r>
      <w:r>
        <w:rPr>
          <w:rFonts w:hint="eastAsia" w:ascii="宋体" w:hAnsi="宋体" w:eastAsia="宋体" w:cs="宋体"/>
          <w:color w:val="auto"/>
          <w:sz w:val="21"/>
          <w:szCs w:val="21"/>
        </w:rPr>
        <w:t>。</w:t>
      </w: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五、响应文件的评审与谈判</w:t>
      </w:r>
    </w:p>
    <w:p>
      <w:pPr>
        <w:tabs>
          <w:tab w:val="left" w:pos="0"/>
        </w:tabs>
        <w:adjustRightInd w:val="0"/>
        <w:snapToGrid w:val="0"/>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23.供应商资格审查</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23.1供应商有本章第16.1</w:t>
      </w:r>
      <w:r>
        <w:rPr>
          <w:rFonts w:hint="eastAsia" w:ascii="宋体" w:hAnsi="宋体" w:eastAsia="宋体" w:cs="宋体"/>
          <w:color w:val="auto"/>
          <w:kern w:val="0"/>
          <w:sz w:val="21"/>
          <w:szCs w:val="21"/>
          <w:lang w:val="zh-CN"/>
        </w:rPr>
        <w:t>款</w:t>
      </w:r>
      <w:r>
        <w:rPr>
          <w:rFonts w:hint="eastAsia" w:ascii="宋体" w:hAnsi="宋体" w:eastAsia="宋体" w:cs="宋体"/>
          <w:color w:val="auto"/>
          <w:sz w:val="21"/>
          <w:szCs w:val="21"/>
        </w:rPr>
        <w:t>情形的，谈判</w:t>
      </w:r>
      <w:r>
        <w:rPr>
          <w:rFonts w:hint="eastAsia" w:ascii="宋体" w:hAnsi="宋体" w:eastAsia="宋体" w:cs="宋体"/>
          <w:bCs/>
          <w:color w:val="auto"/>
          <w:sz w:val="21"/>
          <w:szCs w:val="21"/>
        </w:rPr>
        <w:t>小组将</w:t>
      </w:r>
      <w:r>
        <w:rPr>
          <w:rFonts w:hint="eastAsia" w:ascii="宋体" w:hAnsi="宋体" w:eastAsia="宋体" w:cs="宋体"/>
          <w:color w:val="auto"/>
          <w:sz w:val="21"/>
          <w:szCs w:val="21"/>
        </w:rPr>
        <w:t>根据本章第3.1</w:t>
      </w:r>
      <w:r>
        <w:rPr>
          <w:rFonts w:hint="eastAsia" w:ascii="宋体" w:hAnsi="宋体" w:eastAsia="宋体" w:cs="宋体"/>
          <w:color w:val="auto"/>
          <w:kern w:val="0"/>
          <w:sz w:val="21"/>
          <w:szCs w:val="21"/>
          <w:lang w:val="zh-CN"/>
        </w:rPr>
        <w:t>款</w:t>
      </w:r>
      <w:r>
        <w:rPr>
          <w:rFonts w:hint="eastAsia" w:ascii="宋体" w:hAnsi="宋体" w:eastAsia="宋体" w:cs="宋体"/>
          <w:color w:val="auto"/>
          <w:sz w:val="21"/>
          <w:szCs w:val="21"/>
        </w:rPr>
        <w:t>规定的供应商资格条件要求，对更新或补充提供的资格证明材料进行审查。不满足资格条件的，视为无效响应。</w:t>
      </w:r>
    </w:p>
    <w:p>
      <w:pPr>
        <w:adjustRightInd w:val="0"/>
        <w:snapToGrid w:val="0"/>
        <w:spacing w:line="360" w:lineRule="auto"/>
        <w:ind w:firstLine="420" w:firstLineChars="200"/>
        <w:jc w:val="left"/>
        <w:rPr>
          <w:rFonts w:hint="eastAsia" w:ascii="宋体" w:hAnsi="宋体" w:eastAsia="宋体" w:cs="宋体"/>
          <w:color w:val="auto"/>
          <w:kern w:val="0"/>
          <w:sz w:val="21"/>
          <w:szCs w:val="21"/>
          <w:lang w:val="zh-CN"/>
        </w:rPr>
      </w:pPr>
      <w:r>
        <w:rPr>
          <w:rFonts w:hint="eastAsia" w:ascii="宋体" w:hAnsi="宋体" w:eastAsia="宋体" w:cs="宋体"/>
          <w:color w:val="auto"/>
          <w:sz w:val="21"/>
          <w:szCs w:val="21"/>
        </w:rPr>
        <w:t>23.2供应商</w:t>
      </w:r>
      <w:r>
        <w:rPr>
          <w:rFonts w:hint="eastAsia" w:ascii="宋体" w:hAnsi="宋体" w:eastAsia="宋体" w:cs="宋体"/>
          <w:color w:val="auto"/>
          <w:kern w:val="0"/>
          <w:sz w:val="21"/>
          <w:szCs w:val="21"/>
          <w:lang w:val="zh-CN"/>
        </w:rPr>
        <w:t>为联合体的，</w:t>
      </w:r>
      <w:r>
        <w:rPr>
          <w:rFonts w:hint="eastAsia" w:ascii="宋体" w:hAnsi="宋体" w:eastAsia="宋体" w:cs="宋体"/>
          <w:color w:val="auto"/>
          <w:sz w:val="21"/>
          <w:szCs w:val="21"/>
        </w:rPr>
        <w:t>谈判</w:t>
      </w:r>
      <w:r>
        <w:rPr>
          <w:rFonts w:hint="eastAsia" w:ascii="宋体" w:hAnsi="宋体" w:eastAsia="宋体" w:cs="宋体"/>
          <w:bCs/>
          <w:color w:val="auto"/>
          <w:sz w:val="21"/>
          <w:szCs w:val="21"/>
        </w:rPr>
        <w:t>小组将</w:t>
      </w:r>
      <w:r>
        <w:rPr>
          <w:rFonts w:hint="eastAsia" w:ascii="宋体" w:hAnsi="宋体" w:eastAsia="宋体" w:cs="宋体"/>
          <w:color w:val="auto"/>
          <w:sz w:val="21"/>
          <w:szCs w:val="21"/>
        </w:rPr>
        <w:t>根据本章第6.2</w:t>
      </w:r>
      <w:r>
        <w:rPr>
          <w:rFonts w:hint="eastAsia" w:ascii="宋体" w:hAnsi="宋体" w:eastAsia="宋体" w:cs="宋体"/>
          <w:color w:val="auto"/>
          <w:kern w:val="0"/>
          <w:sz w:val="21"/>
          <w:szCs w:val="21"/>
          <w:lang w:val="zh-CN"/>
        </w:rPr>
        <w:t>款</w:t>
      </w:r>
      <w:r>
        <w:rPr>
          <w:rFonts w:hint="eastAsia" w:ascii="宋体" w:hAnsi="宋体" w:eastAsia="宋体" w:cs="宋体"/>
          <w:color w:val="auto"/>
          <w:sz w:val="21"/>
          <w:szCs w:val="21"/>
        </w:rPr>
        <w:t>的规定对联合体各方资格文件、联合体协议进行审查，不满足资格条件的，视为无效响应。</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23.3除本章第16.1</w:t>
      </w:r>
      <w:r>
        <w:rPr>
          <w:rFonts w:hint="eastAsia" w:ascii="宋体" w:hAnsi="宋体" w:eastAsia="宋体" w:cs="宋体"/>
          <w:color w:val="auto"/>
          <w:kern w:val="0"/>
          <w:sz w:val="21"/>
          <w:szCs w:val="21"/>
          <w:lang w:val="zh-CN"/>
        </w:rPr>
        <w:t>款、</w:t>
      </w:r>
      <w:r>
        <w:rPr>
          <w:rFonts w:hint="eastAsia" w:ascii="宋体" w:hAnsi="宋体" w:eastAsia="宋体" w:cs="宋体"/>
          <w:color w:val="auto"/>
          <w:sz w:val="21"/>
          <w:szCs w:val="21"/>
        </w:rPr>
        <w:t>第16.2</w:t>
      </w:r>
      <w:r>
        <w:rPr>
          <w:rFonts w:hint="eastAsia" w:ascii="宋体" w:hAnsi="宋体" w:eastAsia="宋体" w:cs="宋体"/>
          <w:color w:val="auto"/>
          <w:kern w:val="0"/>
          <w:sz w:val="21"/>
          <w:szCs w:val="21"/>
          <w:lang w:val="zh-CN"/>
        </w:rPr>
        <w:t>款</w:t>
      </w:r>
      <w:r>
        <w:rPr>
          <w:rFonts w:hint="eastAsia" w:ascii="宋体" w:hAnsi="宋体" w:eastAsia="宋体" w:cs="宋体"/>
          <w:color w:val="auto"/>
          <w:sz w:val="21"/>
          <w:szCs w:val="21"/>
        </w:rPr>
        <w:t>情形外，谈判小组不再对供应商进行资格审查。</w:t>
      </w:r>
    </w:p>
    <w:p>
      <w:pPr>
        <w:tabs>
          <w:tab w:val="left" w:pos="0"/>
        </w:tabs>
        <w:adjustRightInd w:val="0"/>
        <w:snapToGrid w:val="0"/>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24.谈判程序</w:t>
      </w:r>
    </w:p>
    <w:p>
      <w:pPr>
        <w:widowControl/>
        <w:adjustRightInd w:val="0"/>
        <w:snapToGrid w:val="0"/>
        <w:spacing w:line="360" w:lineRule="auto"/>
        <w:ind w:firstLine="420"/>
        <w:jc w:val="left"/>
        <w:rPr>
          <w:rFonts w:hint="eastAsia" w:ascii="宋体" w:hAnsi="宋体" w:eastAsia="宋体" w:cs="宋体"/>
          <w:bCs/>
          <w:color w:val="auto"/>
          <w:sz w:val="21"/>
          <w:szCs w:val="21"/>
        </w:rPr>
      </w:pPr>
      <w:r>
        <w:rPr>
          <w:rFonts w:hint="eastAsia" w:ascii="宋体" w:hAnsi="宋体" w:eastAsia="宋体" w:cs="宋体"/>
          <w:color w:val="auto"/>
          <w:kern w:val="0"/>
          <w:sz w:val="21"/>
          <w:szCs w:val="21"/>
        </w:rPr>
        <w:t>24.1谈判程序：初步审查、谈判（包括澄清、符合性评审查）、</w:t>
      </w:r>
      <w:r>
        <w:rPr>
          <w:rFonts w:hint="eastAsia" w:ascii="宋体" w:hAnsi="宋体" w:eastAsia="宋体" w:cs="宋体"/>
          <w:bCs/>
          <w:color w:val="auto"/>
          <w:sz w:val="21"/>
          <w:szCs w:val="21"/>
        </w:rPr>
        <w:t>提出成交供应商。其中，</w:t>
      </w:r>
      <w:r>
        <w:rPr>
          <w:rFonts w:hint="eastAsia" w:ascii="宋体" w:hAnsi="宋体" w:eastAsia="宋体" w:cs="宋体"/>
          <w:color w:val="auto"/>
          <w:kern w:val="0"/>
          <w:sz w:val="21"/>
          <w:szCs w:val="21"/>
        </w:rPr>
        <w:t>谈判按</w:t>
      </w:r>
      <w:r>
        <w:rPr>
          <w:rFonts w:hint="eastAsia" w:ascii="宋体" w:hAnsi="宋体" w:eastAsia="宋体" w:cs="宋体"/>
          <w:color w:val="auto"/>
          <w:sz w:val="21"/>
          <w:szCs w:val="21"/>
        </w:rPr>
        <w:t>本章第29.1</w:t>
      </w:r>
      <w:r>
        <w:rPr>
          <w:rFonts w:hint="eastAsia" w:ascii="宋体" w:hAnsi="宋体" w:eastAsia="宋体" w:cs="宋体"/>
          <w:color w:val="auto"/>
          <w:kern w:val="0"/>
          <w:sz w:val="21"/>
          <w:szCs w:val="21"/>
          <w:lang w:val="zh-CN"/>
        </w:rPr>
        <w:t>款或者</w:t>
      </w:r>
      <w:r>
        <w:rPr>
          <w:rFonts w:hint="eastAsia" w:ascii="宋体" w:hAnsi="宋体" w:eastAsia="宋体" w:cs="宋体"/>
          <w:color w:val="auto"/>
          <w:sz w:val="21"/>
          <w:szCs w:val="21"/>
        </w:rPr>
        <w:t>第29.2</w:t>
      </w:r>
      <w:r>
        <w:rPr>
          <w:rFonts w:hint="eastAsia" w:ascii="宋体" w:hAnsi="宋体" w:eastAsia="宋体" w:cs="宋体"/>
          <w:color w:val="auto"/>
          <w:kern w:val="0"/>
          <w:sz w:val="21"/>
          <w:szCs w:val="21"/>
          <w:lang w:val="zh-CN"/>
        </w:rPr>
        <w:t>款</w:t>
      </w:r>
      <w:r>
        <w:rPr>
          <w:rFonts w:hint="eastAsia" w:ascii="宋体" w:hAnsi="宋体" w:eastAsia="宋体" w:cs="宋体"/>
          <w:color w:val="auto"/>
          <w:sz w:val="21"/>
          <w:szCs w:val="21"/>
        </w:rPr>
        <w:t>情形</w:t>
      </w:r>
      <w:r>
        <w:rPr>
          <w:rFonts w:hint="eastAsia" w:ascii="宋体" w:hAnsi="宋体" w:eastAsia="宋体" w:cs="宋体"/>
          <w:bCs/>
          <w:color w:val="auto"/>
          <w:sz w:val="21"/>
          <w:szCs w:val="21"/>
        </w:rPr>
        <w:t>进行。</w:t>
      </w:r>
    </w:p>
    <w:p>
      <w:pPr>
        <w:widowControl/>
        <w:adjustRightInd w:val="0"/>
        <w:snapToGrid w:val="0"/>
        <w:spacing w:line="360" w:lineRule="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25.初步审查</w:t>
      </w:r>
    </w:p>
    <w:p>
      <w:pPr>
        <w:widowControl/>
        <w:adjustRightInd w:val="0"/>
        <w:snapToGri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25.1谈判小组应当对供应商提交的首次响应文件进行初步审查。</w:t>
      </w:r>
      <w:r>
        <w:rPr>
          <w:rFonts w:hint="eastAsia" w:ascii="宋体" w:hAnsi="宋体" w:eastAsia="宋体" w:cs="宋体"/>
          <w:bCs/>
          <w:color w:val="auto"/>
          <w:sz w:val="21"/>
          <w:szCs w:val="21"/>
        </w:rPr>
        <w:t>响应文件有下列情况之一，</w:t>
      </w:r>
      <w:r>
        <w:rPr>
          <w:rFonts w:hint="eastAsia" w:ascii="宋体" w:hAnsi="宋体" w:eastAsia="宋体" w:cs="宋体"/>
          <w:color w:val="auto"/>
          <w:kern w:val="0"/>
          <w:sz w:val="21"/>
          <w:szCs w:val="21"/>
          <w:lang w:val="zh-CN"/>
        </w:rPr>
        <w:t>其响应文件无效，</w:t>
      </w:r>
      <w:r>
        <w:rPr>
          <w:rFonts w:hint="eastAsia" w:ascii="宋体" w:hAnsi="宋体" w:eastAsia="宋体" w:cs="宋体"/>
          <w:color w:val="auto"/>
          <w:kern w:val="0"/>
          <w:sz w:val="21"/>
          <w:szCs w:val="21"/>
        </w:rPr>
        <w:t>谈判小组应当告知有关供应商。</w:t>
      </w:r>
    </w:p>
    <w:p>
      <w:pPr>
        <w:adjustRightInd w:val="0"/>
        <w:snapToGrid w:val="0"/>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sz w:val="21"/>
          <w:szCs w:val="21"/>
        </w:rPr>
        <w:t>应交未交保证金或金额不足、保函有效期不足、保证金形式或保函出证机构不符合谈判文件要求的；</w:t>
      </w:r>
    </w:p>
    <w:p>
      <w:pPr>
        <w:tabs>
          <w:tab w:val="left" w:pos="735"/>
          <w:tab w:val="left" w:pos="7560"/>
          <w:tab w:val="left" w:pos="7740"/>
          <w:tab w:val="left" w:pos="7920"/>
        </w:tabs>
        <w:adjustRightInd w:val="0"/>
        <w:snapToGrid w:val="0"/>
        <w:spacing w:line="360" w:lineRule="auto"/>
        <w:ind w:right="300" w:rightChars="143" w:firstLine="420" w:firstLineChars="200"/>
        <w:rPr>
          <w:rFonts w:hint="eastAsia" w:ascii="宋体" w:hAnsi="宋体" w:eastAsia="宋体" w:cs="宋体"/>
          <w:color w:val="auto"/>
          <w:sz w:val="21"/>
          <w:szCs w:val="21"/>
        </w:rPr>
      </w:pPr>
      <w:r>
        <w:rPr>
          <w:rFonts w:hint="eastAsia" w:ascii="宋体" w:hAnsi="宋体" w:eastAsia="宋体" w:cs="宋体"/>
          <w:color w:val="auto"/>
          <w:kern w:val="0"/>
          <w:sz w:val="21"/>
          <w:szCs w:val="21"/>
        </w:rPr>
        <w:t>（2）</w:t>
      </w:r>
      <w:r>
        <w:rPr>
          <w:rFonts w:hint="eastAsia" w:ascii="宋体" w:hAnsi="宋体" w:eastAsia="宋体" w:cs="宋体"/>
          <w:color w:val="auto"/>
          <w:sz w:val="21"/>
          <w:szCs w:val="21"/>
        </w:rPr>
        <w:t>未按照谈判文件规定要求签署、盖章的；</w:t>
      </w:r>
    </w:p>
    <w:p>
      <w:pPr>
        <w:widowControl/>
        <w:adjustRightInd w:val="0"/>
        <w:snapToGrid w:val="0"/>
        <w:spacing w:line="360" w:lineRule="auto"/>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r>
        <w:rPr>
          <w:rFonts w:hint="eastAsia" w:ascii="宋体" w:hAnsi="宋体" w:eastAsia="宋体" w:cs="宋体"/>
          <w:color w:val="auto"/>
          <w:sz w:val="21"/>
          <w:szCs w:val="21"/>
        </w:rPr>
        <w:t>响应</w:t>
      </w:r>
      <w:r>
        <w:rPr>
          <w:rFonts w:hint="eastAsia" w:ascii="宋体" w:hAnsi="宋体" w:eastAsia="宋体" w:cs="宋体"/>
          <w:color w:val="auto"/>
          <w:kern w:val="0"/>
          <w:sz w:val="21"/>
          <w:szCs w:val="21"/>
        </w:rPr>
        <w:t>文件有效期不足的；</w:t>
      </w:r>
    </w:p>
    <w:p>
      <w:pPr>
        <w:widowControl/>
        <w:adjustRightInd w:val="0"/>
        <w:snapToGrid w:val="0"/>
        <w:spacing w:line="360" w:lineRule="auto"/>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（4）不符合法律、规章、规范性文件和谈判文件规定的。</w:t>
      </w:r>
    </w:p>
    <w:p>
      <w:pPr>
        <w:pStyle w:val="8"/>
        <w:adjustRightInd w:val="0"/>
        <w:snapToGrid w:val="0"/>
        <w:spacing w:line="360" w:lineRule="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26.实质性响应</w:t>
      </w:r>
    </w:p>
    <w:p>
      <w:pPr>
        <w:pStyle w:val="8"/>
        <w:adjustRightInd w:val="0"/>
        <w:snapToGrid w:val="0"/>
        <w:spacing w:line="360" w:lineRule="auto"/>
        <w:ind w:firstLine="420" w:firstLineChars="200"/>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rPr>
        <w:t>26.1</w:t>
      </w:r>
      <w:r>
        <w:rPr>
          <w:rFonts w:hint="eastAsia" w:ascii="宋体" w:hAnsi="宋体" w:eastAsia="宋体" w:cs="宋体"/>
          <w:color w:val="auto"/>
          <w:sz w:val="21"/>
          <w:szCs w:val="21"/>
        </w:rPr>
        <w:t>实质性响应是指响应文件(包括首次响应文件、重新提交的响应文件)与谈判文件要求的所有条款、条件和规格相符，没有偏离。偏离指不满足、或不响应谈判文件的要求。</w:t>
      </w:r>
    </w:p>
    <w:p>
      <w:pPr>
        <w:tabs>
          <w:tab w:val="left" w:pos="0"/>
          <w:tab w:val="left" w:pos="7560"/>
          <w:tab w:val="left" w:pos="7740"/>
          <w:tab w:val="left" w:pos="7920"/>
        </w:tabs>
        <w:adjustRightInd w:val="0"/>
        <w:snapToGrid w:val="0"/>
        <w:spacing w:line="360" w:lineRule="auto"/>
        <w:ind w:right="23" w:rightChars="11"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26.2响应文件是否实质性响应谈判文件要求由谈判小组依据谈判文件规定认定。</w:t>
      </w:r>
      <w:r>
        <w:rPr>
          <w:rFonts w:hint="eastAsia" w:ascii="宋体" w:hAnsi="宋体" w:eastAsia="宋体" w:cs="宋体"/>
          <w:color w:val="auto"/>
          <w:kern w:val="0"/>
          <w:sz w:val="21"/>
          <w:szCs w:val="21"/>
        </w:rPr>
        <w:t>谈判小组</w:t>
      </w:r>
      <w:r>
        <w:rPr>
          <w:rFonts w:hint="eastAsia" w:ascii="宋体" w:hAnsi="宋体" w:eastAsia="宋体" w:cs="宋体"/>
          <w:color w:val="auto"/>
          <w:sz w:val="21"/>
          <w:szCs w:val="21"/>
        </w:rPr>
        <w:t>决定响应文件的响应性只根据响应文件本身的真实无误的内容，而不依据外部的证据。</w:t>
      </w:r>
    </w:p>
    <w:p>
      <w:pPr>
        <w:widowControl/>
        <w:adjustRightInd w:val="0"/>
        <w:snapToGrid w:val="0"/>
        <w:spacing w:line="360" w:lineRule="auto"/>
        <w:jc w:val="left"/>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27.澄清</w:t>
      </w:r>
    </w:p>
    <w:p>
      <w:pPr>
        <w:widowControl/>
        <w:adjustRightInd w:val="0"/>
        <w:snapToGrid w:val="0"/>
        <w:spacing w:line="360" w:lineRule="auto"/>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27.1 谈判小组在对响应文件(包括首次响应文件、重新提交的响应文件)的有效性、完整性和对谈判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供应商的澄清、说明或者更正不得超出谈判文件的范围或者改变响应文件的实质性内容。</w:t>
      </w:r>
    </w:p>
    <w:p>
      <w:pPr>
        <w:widowControl/>
        <w:adjustRightInd w:val="0"/>
        <w:snapToGrid w:val="0"/>
        <w:spacing w:line="360" w:lineRule="auto"/>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27.2 最后报价计算错误修正的原则：最后报价的大写金额和小写金额不一致的，以大写金额为准；总价金额与按分项报价汇总金额不一致的，以分项报价金额计算结果为准；分项报价金额小数点有明显错位的，应以总价为准，并修改分项报价。</w:t>
      </w:r>
    </w:p>
    <w:p>
      <w:pPr>
        <w:widowControl/>
        <w:adjustRightInd w:val="0"/>
        <w:snapToGrid w:val="0"/>
        <w:spacing w:line="360" w:lineRule="auto"/>
        <w:jc w:val="left"/>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28.符合性审查</w:t>
      </w:r>
    </w:p>
    <w:p>
      <w:pPr>
        <w:widowControl/>
        <w:adjustRightInd w:val="0"/>
        <w:snapToGrid w:val="0"/>
        <w:spacing w:line="360" w:lineRule="auto"/>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28.1对响应文件(包括首次</w:t>
      </w:r>
      <w:r>
        <w:rPr>
          <w:rFonts w:hint="eastAsia" w:ascii="宋体" w:hAnsi="宋体" w:eastAsia="宋体" w:cs="宋体"/>
          <w:color w:val="auto"/>
          <w:sz w:val="21"/>
          <w:szCs w:val="21"/>
        </w:rPr>
        <w:t>提交的</w:t>
      </w:r>
      <w:r>
        <w:rPr>
          <w:rFonts w:hint="eastAsia" w:ascii="宋体" w:hAnsi="宋体" w:eastAsia="宋体" w:cs="宋体"/>
          <w:color w:val="auto"/>
          <w:kern w:val="0"/>
          <w:sz w:val="21"/>
          <w:szCs w:val="21"/>
        </w:rPr>
        <w:t>响应文件、重新提交的响应文件)的符合性审查。谈判小组应当对响应文件进行符合性审查，供应商响应文件有下列情况之一，其响应文件无效（供应商不参加谈判），谈判小组应当告知有关供应商：</w:t>
      </w:r>
    </w:p>
    <w:p>
      <w:pPr>
        <w:widowControl/>
        <w:adjustRightInd w:val="0"/>
        <w:snapToGrid w:val="0"/>
        <w:spacing w:line="360" w:lineRule="auto"/>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（1）不满足本章第26.1</w:t>
      </w:r>
      <w:r>
        <w:rPr>
          <w:rFonts w:hint="eastAsia" w:ascii="宋体" w:hAnsi="宋体" w:eastAsia="宋体" w:cs="宋体"/>
          <w:color w:val="auto"/>
          <w:kern w:val="0"/>
          <w:sz w:val="21"/>
          <w:szCs w:val="21"/>
          <w:lang w:val="zh-CN"/>
        </w:rPr>
        <w:t>款</w:t>
      </w:r>
      <w:r>
        <w:rPr>
          <w:rFonts w:hint="eastAsia" w:ascii="宋体" w:hAnsi="宋体" w:eastAsia="宋体" w:cs="宋体"/>
          <w:color w:val="auto"/>
          <w:kern w:val="0"/>
          <w:sz w:val="21"/>
          <w:szCs w:val="21"/>
        </w:rPr>
        <w:t>规定的实质性要求的；</w:t>
      </w:r>
    </w:p>
    <w:p>
      <w:pPr>
        <w:widowControl/>
        <w:adjustRightInd w:val="0"/>
        <w:snapToGrid w:val="0"/>
        <w:spacing w:line="360" w:lineRule="auto"/>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（2）不符合法律、规章、规范性文件和谈判文件规定的。</w:t>
      </w:r>
    </w:p>
    <w:p>
      <w:pPr>
        <w:widowControl/>
        <w:adjustRightInd w:val="0"/>
        <w:snapToGrid w:val="0"/>
        <w:spacing w:line="360" w:lineRule="auto"/>
        <w:ind w:firstLine="420"/>
        <w:jc w:val="left"/>
        <w:rPr>
          <w:rFonts w:hint="eastAsia" w:ascii="宋体" w:hAnsi="宋体" w:eastAsia="宋体" w:cs="宋体"/>
          <w:color w:val="auto"/>
          <w:kern w:val="0"/>
          <w:sz w:val="21"/>
          <w:szCs w:val="21"/>
        </w:rPr>
      </w:pPr>
      <w:r>
        <w:rPr>
          <w:rFonts w:hint="eastAsia" w:ascii="宋体" w:hAnsi="宋体" w:eastAsia="宋体" w:cs="宋体"/>
          <w:bCs/>
          <w:color w:val="auto"/>
          <w:sz w:val="21"/>
          <w:szCs w:val="21"/>
        </w:rPr>
        <w:t>28.2</w:t>
      </w:r>
      <w:r>
        <w:rPr>
          <w:rFonts w:hint="eastAsia" w:ascii="宋体" w:hAnsi="宋体" w:eastAsia="宋体" w:cs="宋体"/>
          <w:color w:val="auto"/>
          <w:kern w:val="0"/>
          <w:sz w:val="21"/>
          <w:szCs w:val="21"/>
        </w:rPr>
        <w:t>符合性审查结束后</w:t>
      </w:r>
      <w:r>
        <w:rPr>
          <w:rFonts w:hint="eastAsia" w:ascii="宋体" w:hAnsi="宋体" w:eastAsia="宋体" w:cs="宋体"/>
          <w:bCs/>
          <w:color w:val="auto"/>
          <w:sz w:val="21"/>
          <w:szCs w:val="21"/>
        </w:rPr>
        <w:t>，</w:t>
      </w:r>
      <w:r>
        <w:rPr>
          <w:rFonts w:hint="eastAsia" w:ascii="宋体" w:hAnsi="宋体" w:eastAsia="宋体" w:cs="宋体"/>
          <w:color w:val="auto"/>
          <w:kern w:val="0"/>
          <w:sz w:val="21"/>
          <w:szCs w:val="21"/>
        </w:rPr>
        <w:t>谈判小组所有成员集中与单一供应商分别进行谈判，并给予所有参加谈判的供应商平等的谈判机会。供应商应派其法定代表人或委托代理人参加谈判。</w:t>
      </w:r>
    </w:p>
    <w:p>
      <w:pPr>
        <w:widowControl/>
        <w:adjustRightInd w:val="0"/>
        <w:snapToGrid w:val="0"/>
        <w:spacing w:line="360" w:lineRule="auto"/>
        <w:jc w:val="left"/>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29.谈判</w:t>
      </w:r>
    </w:p>
    <w:p>
      <w:pPr>
        <w:widowControl/>
        <w:adjustRightInd w:val="0"/>
        <w:snapToGrid w:val="0"/>
        <w:spacing w:line="360" w:lineRule="auto"/>
        <w:ind w:firstLine="420"/>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29.1对于</w:t>
      </w:r>
      <w:r>
        <w:rPr>
          <w:rFonts w:hint="eastAsia" w:ascii="宋体" w:hAnsi="宋体" w:eastAsia="宋体" w:cs="宋体"/>
          <w:color w:val="auto"/>
          <w:sz w:val="21"/>
          <w:szCs w:val="21"/>
        </w:rPr>
        <w:t>本章第10.3项</w:t>
      </w:r>
      <w:r>
        <w:rPr>
          <w:rFonts w:hint="eastAsia" w:ascii="宋体" w:hAnsi="宋体" w:eastAsia="宋体" w:cs="宋体"/>
          <w:color w:val="auto"/>
          <w:kern w:val="0"/>
          <w:sz w:val="21"/>
          <w:szCs w:val="21"/>
        </w:rPr>
        <w:t>未明确谈判文件实质性变动内容，或者谈判文件明确了可能发生实质性变动内容，但在谈判过程中，</w:t>
      </w:r>
      <w:r>
        <w:rPr>
          <w:rFonts w:hint="eastAsia" w:ascii="宋体" w:hAnsi="宋体" w:eastAsia="宋体" w:cs="宋体"/>
          <w:bCs/>
          <w:color w:val="auto"/>
          <w:sz w:val="21"/>
          <w:szCs w:val="21"/>
        </w:rPr>
        <w:t>谈判小组</w:t>
      </w:r>
      <w:r>
        <w:rPr>
          <w:rFonts w:hint="eastAsia" w:ascii="宋体" w:hAnsi="宋体" w:eastAsia="宋体" w:cs="宋体"/>
          <w:color w:val="auto"/>
          <w:kern w:val="0"/>
          <w:sz w:val="21"/>
          <w:szCs w:val="21"/>
        </w:rPr>
        <w:t>根据谈判情况</w:t>
      </w:r>
      <w:r>
        <w:rPr>
          <w:rFonts w:hint="eastAsia" w:ascii="宋体" w:hAnsi="宋体" w:eastAsia="宋体" w:cs="宋体"/>
          <w:bCs/>
          <w:color w:val="auto"/>
          <w:sz w:val="21"/>
          <w:szCs w:val="21"/>
        </w:rPr>
        <w:t>认为</w:t>
      </w:r>
      <w:r>
        <w:rPr>
          <w:rFonts w:hint="eastAsia" w:ascii="宋体" w:hAnsi="宋体" w:eastAsia="宋体" w:cs="宋体"/>
          <w:color w:val="auto"/>
          <w:kern w:val="0"/>
          <w:sz w:val="21"/>
          <w:szCs w:val="21"/>
        </w:rPr>
        <w:t>谈判文件无需发生实质性变动的，谈判小组应当</w:t>
      </w:r>
      <w:r>
        <w:rPr>
          <w:rFonts w:hint="eastAsia" w:ascii="宋体" w:hAnsi="宋体" w:eastAsia="宋体" w:cs="宋体"/>
          <w:color w:val="auto"/>
          <w:sz w:val="21"/>
          <w:szCs w:val="21"/>
        </w:rPr>
        <w:t>根据本章第28.1</w:t>
      </w:r>
      <w:r>
        <w:rPr>
          <w:rFonts w:hint="eastAsia" w:ascii="宋体" w:hAnsi="宋体" w:eastAsia="宋体" w:cs="宋体"/>
          <w:color w:val="auto"/>
          <w:kern w:val="0"/>
          <w:sz w:val="21"/>
          <w:szCs w:val="21"/>
          <w:lang w:val="zh-CN"/>
        </w:rPr>
        <w:t>款</w:t>
      </w:r>
      <w:r>
        <w:rPr>
          <w:rFonts w:hint="eastAsia" w:ascii="宋体" w:hAnsi="宋体" w:eastAsia="宋体" w:cs="宋体"/>
          <w:color w:val="auto"/>
          <w:sz w:val="21"/>
          <w:szCs w:val="21"/>
        </w:rPr>
        <w:t>规定</w:t>
      </w:r>
      <w:r>
        <w:rPr>
          <w:rFonts w:hint="eastAsia" w:ascii="宋体" w:hAnsi="宋体" w:eastAsia="宋体" w:cs="宋体"/>
          <w:color w:val="auto"/>
          <w:kern w:val="0"/>
          <w:sz w:val="21"/>
          <w:szCs w:val="21"/>
        </w:rPr>
        <w:t>对供应商提交的首次响应文件进行符合性审查，直接与实质性响应谈判文件要求的供应商就价格组织多轮谈判。</w:t>
      </w:r>
    </w:p>
    <w:p>
      <w:pPr>
        <w:widowControl/>
        <w:tabs>
          <w:tab w:val="left" w:pos="1080"/>
          <w:tab w:val="left" w:pos="1260"/>
        </w:tabs>
        <w:adjustRightInd w:val="0"/>
        <w:snapToGrid w:val="0"/>
        <w:spacing w:line="360" w:lineRule="auto"/>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（1）谈判结束后，谈判小组应当要求所有继续参加谈判的供应商在谈判小组规定时间内提交最后报价。</w:t>
      </w:r>
    </w:p>
    <w:p>
      <w:pPr>
        <w:widowControl/>
        <w:tabs>
          <w:tab w:val="left" w:pos="1080"/>
          <w:tab w:val="left" w:pos="1260"/>
        </w:tabs>
        <w:adjustRightInd w:val="0"/>
        <w:snapToGrid w:val="0"/>
        <w:spacing w:line="360" w:lineRule="auto"/>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（2）谈判文件明确可能发生实质性变动，但在谈判过程中</w:t>
      </w:r>
      <w:r>
        <w:rPr>
          <w:rFonts w:hint="eastAsia" w:ascii="宋体" w:hAnsi="宋体" w:eastAsia="宋体" w:cs="宋体"/>
          <w:bCs/>
          <w:color w:val="auto"/>
          <w:sz w:val="21"/>
          <w:szCs w:val="21"/>
        </w:rPr>
        <w:t>谈判小组</w:t>
      </w:r>
      <w:r>
        <w:rPr>
          <w:rFonts w:hint="eastAsia" w:ascii="宋体" w:hAnsi="宋体" w:eastAsia="宋体" w:cs="宋体"/>
          <w:color w:val="auto"/>
          <w:kern w:val="0"/>
          <w:sz w:val="21"/>
          <w:szCs w:val="21"/>
        </w:rPr>
        <w:t>根据谈判情况</w:t>
      </w:r>
      <w:r>
        <w:rPr>
          <w:rFonts w:hint="eastAsia" w:ascii="宋体" w:hAnsi="宋体" w:eastAsia="宋体" w:cs="宋体"/>
          <w:bCs/>
          <w:color w:val="auto"/>
          <w:sz w:val="21"/>
          <w:szCs w:val="21"/>
        </w:rPr>
        <w:t>认为</w:t>
      </w:r>
      <w:r>
        <w:rPr>
          <w:rFonts w:hint="eastAsia" w:ascii="宋体" w:hAnsi="宋体" w:eastAsia="宋体" w:cs="宋体"/>
          <w:color w:val="auto"/>
          <w:kern w:val="0"/>
          <w:sz w:val="21"/>
          <w:szCs w:val="21"/>
        </w:rPr>
        <w:t>谈判文件无需发生实质性变动的，谈判小组不另行通知。</w:t>
      </w:r>
    </w:p>
    <w:p>
      <w:pPr>
        <w:widowControl/>
        <w:adjustRightInd w:val="0"/>
        <w:snapToGrid w:val="0"/>
        <w:spacing w:line="360" w:lineRule="auto"/>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29.2对于</w:t>
      </w:r>
      <w:r>
        <w:rPr>
          <w:rFonts w:hint="eastAsia" w:ascii="宋体" w:hAnsi="宋体" w:eastAsia="宋体" w:cs="宋体"/>
          <w:color w:val="auto"/>
          <w:sz w:val="21"/>
          <w:szCs w:val="21"/>
        </w:rPr>
        <w:t>本章第10.3</w:t>
      </w:r>
      <w:r>
        <w:rPr>
          <w:rFonts w:hint="eastAsia" w:ascii="宋体" w:hAnsi="宋体" w:eastAsia="宋体" w:cs="宋体"/>
          <w:color w:val="auto"/>
          <w:kern w:val="0"/>
          <w:sz w:val="21"/>
          <w:szCs w:val="21"/>
          <w:lang w:val="zh-CN"/>
        </w:rPr>
        <w:t>款</w:t>
      </w:r>
      <w:r>
        <w:rPr>
          <w:rFonts w:hint="eastAsia" w:ascii="宋体" w:hAnsi="宋体" w:eastAsia="宋体" w:cs="宋体"/>
          <w:color w:val="auto"/>
          <w:kern w:val="0"/>
          <w:sz w:val="21"/>
          <w:szCs w:val="21"/>
        </w:rPr>
        <w:t>明确谈判文件实质性变动内容，且在谈判过程中谈判文件实质性内容发生变动的，</w:t>
      </w:r>
      <w:r>
        <w:rPr>
          <w:rFonts w:hint="eastAsia" w:ascii="宋体" w:hAnsi="宋体" w:eastAsia="宋体" w:cs="宋体"/>
          <w:bCs/>
          <w:color w:val="auto"/>
          <w:sz w:val="21"/>
          <w:szCs w:val="21"/>
        </w:rPr>
        <w:t>谈判小组</w:t>
      </w:r>
      <w:r>
        <w:rPr>
          <w:rFonts w:hint="eastAsia" w:ascii="宋体" w:hAnsi="宋体" w:eastAsia="宋体" w:cs="宋体"/>
          <w:color w:val="auto"/>
          <w:kern w:val="0"/>
          <w:sz w:val="21"/>
          <w:szCs w:val="21"/>
        </w:rPr>
        <w:t>可以组织多轮谈判。</w:t>
      </w:r>
      <w:r>
        <w:rPr>
          <w:rFonts w:hint="eastAsia" w:ascii="宋体" w:hAnsi="宋体" w:eastAsia="宋体" w:cs="宋体"/>
          <w:bCs/>
          <w:color w:val="auto"/>
          <w:sz w:val="21"/>
          <w:szCs w:val="21"/>
        </w:rPr>
        <w:t>在每一轮谈判中，谈判小组</w:t>
      </w:r>
      <w:r>
        <w:rPr>
          <w:rFonts w:hint="eastAsia" w:ascii="宋体" w:hAnsi="宋体" w:eastAsia="宋体" w:cs="宋体"/>
          <w:color w:val="auto"/>
          <w:kern w:val="0"/>
          <w:sz w:val="21"/>
          <w:szCs w:val="21"/>
        </w:rPr>
        <w:t>可以根据谈判文件规定和谈判情况，</w:t>
      </w:r>
      <w:r>
        <w:rPr>
          <w:rFonts w:hint="eastAsia" w:ascii="宋体" w:hAnsi="宋体" w:eastAsia="宋体" w:cs="宋体"/>
          <w:bCs/>
          <w:color w:val="auto"/>
          <w:sz w:val="21"/>
          <w:szCs w:val="21"/>
        </w:rPr>
        <w:t>对谈判文件的</w:t>
      </w:r>
      <w:r>
        <w:rPr>
          <w:rFonts w:hint="eastAsia" w:ascii="宋体" w:hAnsi="宋体" w:eastAsia="宋体" w:cs="宋体"/>
          <w:color w:val="auto"/>
          <w:kern w:val="0"/>
          <w:sz w:val="21"/>
          <w:szCs w:val="21"/>
        </w:rPr>
        <w:t>采购需求中的技术、服务要求以及合同草案条款</w:t>
      </w:r>
      <w:r>
        <w:rPr>
          <w:rFonts w:hint="eastAsia" w:ascii="宋体" w:hAnsi="宋体" w:eastAsia="宋体" w:cs="宋体"/>
          <w:bCs/>
          <w:color w:val="auto"/>
          <w:sz w:val="21"/>
          <w:szCs w:val="21"/>
        </w:rPr>
        <w:t>作实质性变动(谈判文件的实质性变动内容为谈判文件的组成部分)，并以书面形式要求</w:t>
      </w:r>
      <w:r>
        <w:rPr>
          <w:rFonts w:hint="eastAsia" w:ascii="宋体" w:hAnsi="宋体" w:eastAsia="宋体" w:cs="宋体"/>
          <w:color w:val="auto"/>
          <w:kern w:val="0"/>
          <w:sz w:val="21"/>
          <w:szCs w:val="21"/>
        </w:rPr>
        <w:t>符合性审查合格</w:t>
      </w:r>
      <w:r>
        <w:rPr>
          <w:rFonts w:hint="eastAsia" w:ascii="宋体" w:hAnsi="宋体" w:eastAsia="宋体" w:cs="宋体"/>
          <w:bCs/>
          <w:color w:val="auto"/>
          <w:sz w:val="21"/>
          <w:szCs w:val="21"/>
        </w:rPr>
        <w:t>的供应商，在规定的</w:t>
      </w:r>
      <w:r>
        <w:rPr>
          <w:rFonts w:hint="eastAsia" w:ascii="宋体" w:hAnsi="宋体" w:eastAsia="宋体" w:cs="宋体"/>
          <w:color w:val="auto"/>
          <w:kern w:val="0"/>
          <w:sz w:val="21"/>
          <w:szCs w:val="21"/>
        </w:rPr>
        <w:t>截止时间前</w:t>
      </w:r>
      <w:r>
        <w:rPr>
          <w:rFonts w:hint="eastAsia" w:ascii="宋体" w:hAnsi="宋体" w:eastAsia="宋体" w:cs="宋体"/>
          <w:bCs/>
          <w:color w:val="auto"/>
          <w:sz w:val="21"/>
          <w:szCs w:val="21"/>
        </w:rPr>
        <w:t>重</w:t>
      </w:r>
      <w:r>
        <w:rPr>
          <w:rFonts w:hint="eastAsia" w:ascii="宋体" w:hAnsi="宋体" w:eastAsia="宋体" w:cs="宋体"/>
          <w:color w:val="auto"/>
          <w:kern w:val="0"/>
          <w:sz w:val="21"/>
          <w:szCs w:val="21"/>
        </w:rPr>
        <w:t>新提交响应文件</w:t>
      </w:r>
      <w:r>
        <w:rPr>
          <w:rFonts w:hint="eastAsia" w:ascii="宋体" w:hAnsi="宋体" w:eastAsia="宋体" w:cs="宋体"/>
          <w:bCs/>
          <w:color w:val="auto"/>
          <w:sz w:val="21"/>
          <w:szCs w:val="21"/>
        </w:rPr>
        <w:t>。</w:t>
      </w:r>
      <w:r>
        <w:rPr>
          <w:rFonts w:hint="eastAsia" w:ascii="宋体" w:hAnsi="宋体" w:eastAsia="宋体" w:cs="宋体"/>
          <w:color w:val="auto"/>
          <w:kern w:val="0"/>
          <w:sz w:val="21"/>
          <w:szCs w:val="21"/>
        </w:rPr>
        <w:t>谈判小组应当</w:t>
      </w:r>
      <w:r>
        <w:rPr>
          <w:rFonts w:hint="eastAsia" w:ascii="宋体" w:hAnsi="宋体" w:eastAsia="宋体" w:cs="宋体"/>
          <w:color w:val="auto"/>
          <w:sz w:val="21"/>
          <w:szCs w:val="21"/>
        </w:rPr>
        <w:t>根据本章第28.1</w:t>
      </w:r>
      <w:r>
        <w:rPr>
          <w:rFonts w:hint="eastAsia" w:ascii="宋体" w:hAnsi="宋体" w:eastAsia="宋体" w:cs="宋体"/>
          <w:color w:val="auto"/>
          <w:kern w:val="0"/>
          <w:sz w:val="21"/>
          <w:szCs w:val="21"/>
          <w:lang w:val="zh-CN"/>
        </w:rPr>
        <w:t>款</w:t>
      </w:r>
      <w:r>
        <w:rPr>
          <w:rFonts w:hint="eastAsia" w:ascii="宋体" w:hAnsi="宋体" w:eastAsia="宋体" w:cs="宋体"/>
          <w:color w:val="auto"/>
          <w:sz w:val="21"/>
          <w:szCs w:val="21"/>
        </w:rPr>
        <w:t>规定</w:t>
      </w:r>
      <w:r>
        <w:rPr>
          <w:rFonts w:hint="eastAsia" w:ascii="宋体" w:hAnsi="宋体" w:eastAsia="宋体" w:cs="宋体"/>
          <w:color w:val="auto"/>
          <w:kern w:val="0"/>
          <w:sz w:val="21"/>
          <w:szCs w:val="21"/>
        </w:rPr>
        <w:t>对供应商重新提交的响应文件进行符合性审查。供应商重新提交的响应文件未通过符合性审查的，不得进入下一轮谈判，也不得要求提交最后报价。</w:t>
      </w:r>
    </w:p>
    <w:p>
      <w:pPr>
        <w:adjustRightInd w:val="0"/>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（1）谈判文件能够详细列明采购需求的技术、服务要求的，谈判结束后，谈判小组应当要求所有继续参加谈判的供应商在规定时间内提交最后报价。</w:t>
      </w:r>
    </w:p>
    <w:p>
      <w:pPr>
        <w:widowControl/>
        <w:adjustRightInd w:val="0"/>
        <w:snapToGrid w:val="0"/>
        <w:spacing w:line="360" w:lineRule="auto"/>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谈判文件不能详细列明采购需求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widowControl/>
        <w:adjustRightInd w:val="0"/>
        <w:snapToGrid w:val="0"/>
        <w:spacing w:line="360" w:lineRule="auto"/>
        <w:ind w:firstLine="42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29.3</w:t>
      </w:r>
      <w:r>
        <w:rPr>
          <w:rFonts w:hint="eastAsia" w:ascii="宋体" w:hAnsi="宋体" w:eastAsia="宋体" w:cs="宋体"/>
          <w:color w:val="auto"/>
          <w:sz w:val="21"/>
          <w:szCs w:val="21"/>
        </w:rPr>
        <w:t xml:space="preserve"> </w:t>
      </w:r>
      <w:r>
        <w:rPr>
          <w:rFonts w:hint="eastAsia" w:ascii="宋体" w:hAnsi="宋体" w:eastAsia="宋体" w:cs="宋体"/>
          <w:bCs/>
          <w:color w:val="auto"/>
          <w:sz w:val="21"/>
          <w:szCs w:val="21"/>
        </w:rPr>
        <w:t>重</w:t>
      </w:r>
      <w:r>
        <w:rPr>
          <w:rFonts w:hint="eastAsia" w:ascii="宋体" w:hAnsi="宋体" w:eastAsia="宋体" w:cs="宋体"/>
          <w:color w:val="auto"/>
          <w:kern w:val="0"/>
          <w:sz w:val="21"/>
          <w:szCs w:val="21"/>
        </w:rPr>
        <w:t>新提交的响应文件</w:t>
      </w:r>
      <w:r>
        <w:rPr>
          <w:rFonts w:hint="eastAsia" w:ascii="宋体" w:hAnsi="宋体" w:eastAsia="宋体" w:cs="宋体"/>
          <w:color w:val="auto"/>
          <w:sz w:val="21"/>
          <w:szCs w:val="21"/>
        </w:rPr>
        <w:t>或者最后报价应按</w:t>
      </w:r>
      <w:r>
        <w:rPr>
          <w:rFonts w:hint="eastAsia" w:ascii="宋体" w:hAnsi="宋体" w:eastAsia="宋体" w:cs="宋体"/>
          <w:color w:val="auto"/>
          <w:kern w:val="0"/>
          <w:sz w:val="21"/>
          <w:szCs w:val="21"/>
        </w:rPr>
        <w:t>本章第</w:t>
      </w:r>
      <w:r>
        <w:rPr>
          <w:rFonts w:hint="eastAsia" w:ascii="宋体" w:hAnsi="宋体" w:eastAsia="宋体" w:cs="宋体"/>
          <w:color w:val="auto"/>
          <w:sz w:val="21"/>
          <w:szCs w:val="21"/>
        </w:rPr>
        <w:t>19.3</w:t>
      </w:r>
      <w:r>
        <w:rPr>
          <w:rFonts w:hint="eastAsia" w:ascii="宋体" w:hAnsi="宋体" w:eastAsia="宋体" w:cs="宋体"/>
          <w:color w:val="auto"/>
          <w:kern w:val="0"/>
          <w:sz w:val="21"/>
          <w:szCs w:val="21"/>
          <w:lang w:val="zh-CN"/>
        </w:rPr>
        <w:t>款</w:t>
      </w:r>
      <w:r>
        <w:rPr>
          <w:rFonts w:hint="eastAsia" w:ascii="宋体" w:hAnsi="宋体" w:eastAsia="宋体" w:cs="宋体"/>
          <w:color w:val="auto"/>
          <w:sz w:val="21"/>
          <w:szCs w:val="21"/>
        </w:rPr>
        <w:t>规定，</w:t>
      </w:r>
      <w:r>
        <w:rPr>
          <w:rFonts w:hint="eastAsia" w:ascii="宋体" w:hAnsi="宋体" w:eastAsia="宋体" w:cs="宋体"/>
          <w:color w:val="auto"/>
          <w:kern w:val="0"/>
          <w:sz w:val="21"/>
          <w:szCs w:val="21"/>
        </w:rPr>
        <w:t>由其法定代表人或其委托代理人签字或者加盖供应商单位章，在规定时间内密封递交给谈判小组</w:t>
      </w:r>
      <w:r>
        <w:rPr>
          <w:rFonts w:hint="eastAsia" w:ascii="宋体" w:hAnsi="宋体" w:eastAsia="宋体" w:cs="宋体"/>
          <w:bCs/>
          <w:color w:val="auto"/>
          <w:sz w:val="21"/>
          <w:szCs w:val="21"/>
        </w:rPr>
        <w:t>。</w:t>
      </w:r>
    </w:p>
    <w:p>
      <w:pPr>
        <w:widowControl/>
        <w:adjustRightInd w:val="0"/>
        <w:snapToGrid w:val="0"/>
        <w:spacing w:line="360" w:lineRule="auto"/>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29.4</w:t>
      </w:r>
      <w:r>
        <w:rPr>
          <w:rFonts w:hint="eastAsia" w:ascii="宋体" w:hAnsi="宋体" w:eastAsia="宋体" w:cs="宋体"/>
          <w:color w:val="auto"/>
          <w:kern w:val="0"/>
          <w:sz w:val="21"/>
          <w:szCs w:val="21"/>
          <w:lang w:val="zh-CN"/>
        </w:rPr>
        <w:t>供应商的</w:t>
      </w:r>
      <w:r>
        <w:rPr>
          <w:rFonts w:hint="eastAsia" w:ascii="宋体" w:hAnsi="宋体" w:eastAsia="宋体" w:cs="宋体"/>
          <w:bCs/>
          <w:color w:val="auto"/>
          <w:sz w:val="21"/>
          <w:szCs w:val="21"/>
        </w:rPr>
        <w:t>最</w:t>
      </w:r>
      <w:r>
        <w:rPr>
          <w:rFonts w:hint="eastAsia" w:ascii="宋体" w:hAnsi="宋体" w:eastAsia="宋体" w:cs="宋体"/>
          <w:color w:val="auto"/>
          <w:kern w:val="0"/>
          <w:sz w:val="21"/>
          <w:szCs w:val="21"/>
          <w:lang w:val="zh-CN"/>
        </w:rPr>
        <w:t>后</w:t>
      </w:r>
      <w:r>
        <w:rPr>
          <w:rFonts w:hint="eastAsia" w:ascii="宋体" w:hAnsi="宋体" w:eastAsia="宋体" w:cs="宋体"/>
          <w:bCs/>
          <w:color w:val="auto"/>
          <w:sz w:val="21"/>
          <w:szCs w:val="21"/>
        </w:rPr>
        <w:t>报价及</w:t>
      </w:r>
      <w:r>
        <w:rPr>
          <w:rFonts w:hint="eastAsia" w:ascii="宋体" w:hAnsi="宋体" w:eastAsia="宋体" w:cs="宋体"/>
          <w:color w:val="auto"/>
          <w:kern w:val="0"/>
          <w:sz w:val="21"/>
          <w:szCs w:val="21"/>
        </w:rPr>
        <w:t>政府采购政策规定的价格扣除情况，谈判小组应召集所有参加最后报价的供应商当场开封</w:t>
      </w:r>
      <w:r>
        <w:rPr>
          <w:rFonts w:hint="eastAsia" w:ascii="宋体" w:hAnsi="宋体" w:eastAsia="宋体" w:cs="宋体"/>
          <w:bCs/>
          <w:color w:val="auto"/>
          <w:sz w:val="21"/>
          <w:szCs w:val="21"/>
        </w:rPr>
        <w:t>公布，并由供应商代表签字确认。</w:t>
      </w:r>
    </w:p>
    <w:p>
      <w:pPr>
        <w:widowControl/>
        <w:adjustRightInd w:val="0"/>
        <w:snapToGrid w:val="0"/>
        <w:spacing w:line="360" w:lineRule="auto"/>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29.5提交首次响应文件的供应商，在提交最后报价之前，可以根据谈判情况退出谈判，并书面通知采购代理机构或者谈判小组。</w:t>
      </w:r>
      <w:r>
        <w:rPr>
          <w:rFonts w:hint="eastAsia" w:ascii="宋体" w:hAnsi="宋体" w:eastAsia="宋体" w:cs="宋体"/>
          <w:color w:val="auto"/>
          <w:sz w:val="21"/>
          <w:szCs w:val="21"/>
        </w:rPr>
        <w:t>该通知由供应商法定代表人或其委托代理人签字。</w:t>
      </w:r>
      <w:r>
        <w:rPr>
          <w:rFonts w:hint="eastAsia" w:ascii="宋体" w:hAnsi="宋体" w:eastAsia="宋体" w:cs="宋体"/>
          <w:color w:val="auto"/>
          <w:kern w:val="0"/>
          <w:sz w:val="21"/>
          <w:szCs w:val="21"/>
        </w:rPr>
        <w:t>采购代理机构按本章第</w:t>
      </w:r>
      <w:r>
        <w:rPr>
          <w:rFonts w:hint="eastAsia" w:ascii="宋体" w:hAnsi="宋体" w:eastAsia="宋体" w:cs="宋体"/>
          <w:color w:val="auto"/>
          <w:sz w:val="21"/>
          <w:szCs w:val="21"/>
        </w:rPr>
        <w:t>17.4</w:t>
      </w:r>
      <w:r>
        <w:rPr>
          <w:rFonts w:hint="eastAsia" w:ascii="宋体" w:hAnsi="宋体" w:eastAsia="宋体" w:cs="宋体"/>
          <w:color w:val="auto"/>
          <w:kern w:val="0"/>
          <w:sz w:val="21"/>
          <w:szCs w:val="21"/>
          <w:lang w:val="zh-CN"/>
        </w:rPr>
        <w:t>款</w:t>
      </w:r>
      <w:r>
        <w:rPr>
          <w:rFonts w:hint="eastAsia" w:ascii="宋体" w:hAnsi="宋体" w:eastAsia="宋体" w:cs="宋体"/>
          <w:color w:val="auto"/>
          <w:sz w:val="21"/>
          <w:szCs w:val="21"/>
        </w:rPr>
        <w:t>规定</w:t>
      </w:r>
      <w:r>
        <w:rPr>
          <w:rFonts w:hint="eastAsia" w:ascii="宋体" w:hAnsi="宋体" w:eastAsia="宋体" w:cs="宋体"/>
          <w:color w:val="auto"/>
          <w:kern w:val="0"/>
          <w:sz w:val="21"/>
          <w:szCs w:val="21"/>
        </w:rPr>
        <w:t>退还退出谈判的供应商的保证金。</w:t>
      </w:r>
    </w:p>
    <w:p>
      <w:pPr>
        <w:adjustRightInd w:val="0"/>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bCs/>
          <w:color w:val="auto"/>
          <w:sz w:val="21"/>
          <w:szCs w:val="21"/>
        </w:rPr>
        <w:t>29.6</w:t>
      </w:r>
      <w:r>
        <w:rPr>
          <w:rFonts w:hint="eastAsia" w:ascii="宋体" w:hAnsi="宋体" w:eastAsia="宋体" w:cs="宋体"/>
          <w:color w:val="auto"/>
          <w:kern w:val="0"/>
          <w:sz w:val="21"/>
          <w:szCs w:val="21"/>
        </w:rPr>
        <w:t>提交首次响应文件的供应商，未按谈判文件规定及谈判小组要求提交最后报价(或者</w:t>
      </w:r>
      <w:r>
        <w:rPr>
          <w:rFonts w:hint="eastAsia" w:ascii="宋体" w:hAnsi="宋体" w:eastAsia="宋体" w:cs="宋体"/>
          <w:bCs/>
          <w:color w:val="auto"/>
          <w:sz w:val="21"/>
          <w:szCs w:val="21"/>
        </w:rPr>
        <w:t>重</w:t>
      </w:r>
      <w:r>
        <w:rPr>
          <w:rFonts w:hint="eastAsia" w:ascii="宋体" w:hAnsi="宋体" w:eastAsia="宋体" w:cs="宋体"/>
          <w:color w:val="auto"/>
          <w:kern w:val="0"/>
          <w:sz w:val="21"/>
          <w:szCs w:val="21"/>
        </w:rPr>
        <w:t>新提交的响应文件和最后报价)，且又未按本章第</w:t>
      </w:r>
      <w:r>
        <w:rPr>
          <w:rFonts w:hint="eastAsia" w:ascii="宋体" w:hAnsi="宋体" w:eastAsia="宋体" w:cs="宋体"/>
          <w:color w:val="auto"/>
          <w:sz w:val="21"/>
          <w:szCs w:val="21"/>
        </w:rPr>
        <w:t>29.5</w:t>
      </w:r>
      <w:r>
        <w:rPr>
          <w:rFonts w:hint="eastAsia" w:ascii="宋体" w:hAnsi="宋体" w:eastAsia="宋体" w:cs="宋体"/>
          <w:color w:val="auto"/>
          <w:kern w:val="0"/>
          <w:sz w:val="21"/>
          <w:szCs w:val="21"/>
          <w:lang w:val="zh-CN"/>
        </w:rPr>
        <w:t>款</w:t>
      </w:r>
      <w:r>
        <w:rPr>
          <w:rFonts w:hint="eastAsia" w:ascii="宋体" w:hAnsi="宋体" w:eastAsia="宋体" w:cs="宋体"/>
          <w:color w:val="auto"/>
          <w:sz w:val="21"/>
          <w:szCs w:val="21"/>
        </w:rPr>
        <w:t>规定</w:t>
      </w:r>
      <w:r>
        <w:rPr>
          <w:rFonts w:hint="eastAsia" w:ascii="宋体" w:hAnsi="宋体" w:eastAsia="宋体" w:cs="宋体"/>
          <w:color w:val="auto"/>
          <w:kern w:val="0"/>
          <w:sz w:val="21"/>
          <w:szCs w:val="21"/>
        </w:rPr>
        <w:t>退出谈判的，供应商的保证金不予退还。</w:t>
      </w:r>
    </w:p>
    <w:p>
      <w:pPr>
        <w:widowControl/>
        <w:adjustRightInd w:val="0"/>
        <w:snapToGrid w:val="0"/>
        <w:spacing w:line="360" w:lineRule="auto"/>
        <w:jc w:val="left"/>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rPr>
        <w:t>30.</w:t>
      </w:r>
      <w:r>
        <w:rPr>
          <w:rFonts w:hint="eastAsia" w:ascii="宋体" w:hAnsi="宋体" w:eastAsia="宋体" w:cs="宋体"/>
          <w:b/>
          <w:bCs/>
          <w:color w:val="auto"/>
          <w:sz w:val="21"/>
          <w:szCs w:val="21"/>
        </w:rPr>
        <w:t>提出成交供应商</w:t>
      </w:r>
    </w:p>
    <w:p>
      <w:pPr>
        <w:widowControl/>
        <w:adjustRightInd w:val="0"/>
        <w:snapToGrid w:val="0"/>
        <w:spacing w:line="360" w:lineRule="auto"/>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30.1</w:t>
      </w:r>
      <w:r>
        <w:rPr>
          <w:rFonts w:hint="eastAsia" w:ascii="宋体" w:hAnsi="宋体" w:eastAsia="宋体" w:cs="宋体"/>
          <w:color w:val="auto"/>
          <w:kern w:val="0"/>
          <w:sz w:val="21"/>
          <w:szCs w:val="21"/>
        </w:rPr>
        <w:t>谈判小组应当从质量和服务均能满足采购文件实质性响应要求的供应商中，按照最后报价由低到高的顺序提出3名以上成交候选人，并编写评审报告。供应商符合本章第9.1</w:t>
      </w:r>
      <w:r>
        <w:rPr>
          <w:rFonts w:hint="eastAsia" w:ascii="宋体" w:hAnsi="宋体" w:eastAsia="宋体" w:cs="宋体"/>
          <w:color w:val="auto"/>
          <w:kern w:val="0"/>
          <w:sz w:val="21"/>
          <w:szCs w:val="21"/>
          <w:lang w:val="zh-CN"/>
        </w:rPr>
        <w:t>款、</w:t>
      </w:r>
      <w:r>
        <w:rPr>
          <w:rFonts w:hint="eastAsia" w:ascii="宋体" w:hAnsi="宋体" w:eastAsia="宋体" w:cs="宋体"/>
          <w:color w:val="auto"/>
          <w:kern w:val="0"/>
          <w:sz w:val="21"/>
          <w:szCs w:val="21"/>
        </w:rPr>
        <w:t>第9.2</w:t>
      </w:r>
      <w:r>
        <w:rPr>
          <w:rFonts w:hint="eastAsia" w:ascii="宋体" w:hAnsi="宋体" w:eastAsia="宋体" w:cs="宋体"/>
          <w:color w:val="auto"/>
          <w:kern w:val="0"/>
          <w:sz w:val="21"/>
          <w:szCs w:val="21"/>
          <w:lang w:val="zh-CN"/>
        </w:rPr>
        <w:t>款</w:t>
      </w:r>
      <w:r>
        <w:rPr>
          <w:rFonts w:hint="eastAsia" w:ascii="宋体" w:hAnsi="宋体" w:eastAsia="宋体" w:cs="宋体"/>
          <w:color w:val="auto"/>
          <w:kern w:val="0"/>
          <w:sz w:val="21"/>
          <w:szCs w:val="21"/>
        </w:rPr>
        <w:t>关于政府采购政策规定的，最后报价按本章第9.1</w:t>
      </w:r>
      <w:r>
        <w:rPr>
          <w:rFonts w:hint="eastAsia" w:ascii="宋体" w:hAnsi="宋体" w:eastAsia="宋体" w:cs="宋体"/>
          <w:color w:val="auto"/>
          <w:kern w:val="0"/>
          <w:sz w:val="21"/>
          <w:szCs w:val="21"/>
          <w:lang w:val="zh-CN"/>
        </w:rPr>
        <w:t>款、</w:t>
      </w:r>
      <w:r>
        <w:rPr>
          <w:rFonts w:hint="eastAsia" w:ascii="宋体" w:hAnsi="宋体" w:eastAsia="宋体" w:cs="宋体"/>
          <w:color w:val="auto"/>
          <w:kern w:val="0"/>
          <w:sz w:val="21"/>
          <w:szCs w:val="21"/>
        </w:rPr>
        <w:t>第9.2</w:t>
      </w:r>
      <w:r>
        <w:rPr>
          <w:rFonts w:hint="eastAsia" w:ascii="宋体" w:hAnsi="宋体" w:eastAsia="宋体" w:cs="宋体"/>
          <w:color w:val="auto"/>
          <w:kern w:val="0"/>
          <w:sz w:val="21"/>
          <w:szCs w:val="21"/>
          <w:lang w:val="zh-CN"/>
        </w:rPr>
        <w:t>款</w:t>
      </w:r>
      <w:r>
        <w:rPr>
          <w:rFonts w:hint="eastAsia" w:ascii="宋体" w:hAnsi="宋体" w:eastAsia="宋体" w:cs="宋体"/>
          <w:color w:val="auto"/>
          <w:kern w:val="0"/>
          <w:sz w:val="21"/>
          <w:szCs w:val="21"/>
        </w:rPr>
        <w:t>规定进行价格扣除，并按价格扣除后的最后报价排序</w:t>
      </w:r>
      <w:r>
        <w:rPr>
          <w:rFonts w:hint="eastAsia" w:ascii="宋体" w:hAnsi="宋体" w:eastAsia="宋体" w:cs="宋体"/>
          <w:bCs/>
          <w:color w:val="auto"/>
          <w:sz w:val="21"/>
          <w:szCs w:val="21"/>
        </w:rPr>
        <w:t>。</w:t>
      </w:r>
    </w:p>
    <w:p>
      <w:pPr>
        <w:widowControl/>
        <w:adjustRightInd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30.2按本章第30.1条按价格扣除后的最后报价排序相同的，由采购人确定</w:t>
      </w:r>
      <w:r>
        <w:rPr>
          <w:rFonts w:hint="eastAsia" w:ascii="宋体" w:hAnsi="宋体" w:eastAsia="宋体" w:cs="宋体"/>
          <w:bCs/>
          <w:color w:val="auto"/>
          <w:sz w:val="21"/>
          <w:szCs w:val="21"/>
        </w:rPr>
        <w:t>成交供应商。</w:t>
      </w:r>
    </w:p>
    <w:p>
      <w:pPr>
        <w:tabs>
          <w:tab w:val="left" w:pos="0"/>
        </w:tabs>
        <w:adjustRightInd w:val="0"/>
        <w:snapToGrid w:val="0"/>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31.确定成交供应商</w:t>
      </w:r>
    </w:p>
    <w:p>
      <w:pPr>
        <w:widowControl/>
        <w:adjustRightInd w:val="0"/>
        <w:snapToGri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31.1采购代理机构应当在评审结束后2个工作日内将评审报告送采购人确认。</w:t>
      </w:r>
    </w:p>
    <w:p>
      <w:pPr>
        <w:widowControl/>
        <w:adjustRightInd w:val="0"/>
        <w:snapToGrid w:val="0"/>
        <w:spacing w:line="360" w:lineRule="auto"/>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31.2采购人应当在收到评审报告后5个工作日内，从评审报告提出的成交候选人中，根据质量和服务均能满足采购文件实质性响应要求且最后报价最低的原则确定成交供应商，也可以书面授权谈判小组直接确定成交供应商。</w:t>
      </w:r>
    </w:p>
    <w:p>
      <w:pPr>
        <w:widowControl/>
        <w:adjustRightInd w:val="0"/>
        <w:snapToGrid w:val="0"/>
        <w:spacing w:line="360" w:lineRule="auto"/>
        <w:ind w:firstLine="420"/>
        <w:jc w:val="left"/>
        <w:rPr>
          <w:rFonts w:hint="eastAsia" w:ascii="宋体" w:hAnsi="宋体" w:eastAsia="宋体" w:cs="宋体"/>
          <w:bCs/>
          <w:color w:val="auto"/>
          <w:sz w:val="21"/>
          <w:szCs w:val="21"/>
        </w:rPr>
      </w:pPr>
      <w:r>
        <w:rPr>
          <w:rFonts w:hint="eastAsia" w:ascii="宋体" w:hAnsi="宋体" w:eastAsia="宋体" w:cs="宋体"/>
          <w:color w:val="auto"/>
          <w:kern w:val="0"/>
          <w:sz w:val="21"/>
          <w:szCs w:val="21"/>
        </w:rPr>
        <w:t>30.3最后报价确定遵守本章第</w:t>
      </w:r>
      <w:r>
        <w:rPr>
          <w:rFonts w:hint="eastAsia" w:ascii="宋体" w:hAnsi="宋体" w:eastAsia="宋体" w:cs="宋体"/>
          <w:bCs/>
          <w:color w:val="auto"/>
          <w:sz w:val="21"/>
          <w:szCs w:val="21"/>
        </w:rPr>
        <w:t>30条</w:t>
      </w:r>
      <w:r>
        <w:rPr>
          <w:rFonts w:hint="eastAsia" w:ascii="宋体" w:hAnsi="宋体" w:eastAsia="宋体" w:cs="宋体"/>
          <w:color w:val="auto"/>
          <w:kern w:val="0"/>
          <w:sz w:val="21"/>
          <w:szCs w:val="21"/>
        </w:rPr>
        <w:t>的</w:t>
      </w:r>
      <w:r>
        <w:rPr>
          <w:rFonts w:hint="eastAsia" w:ascii="宋体" w:hAnsi="宋体" w:eastAsia="宋体" w:cs="宋体"/>
          <w:bCs/>
          <w:color w:val="auto"/>
          <w:sz w:val="21"/>
          <w:szCs w:val="21"/>
        </w:rPr>
        <w:t>规定。</w:t>
      </w:r>
    </w:p>
    <w:p>
      <w:pPr>
        <w:pStyle w:val="8"/>
        <w:adjustRightInd w:val="0"/>
        <w:snapToGrid w:val="0"/>
        <w:spacing w:line="360" w:lineRule="auto"/>
        <w:ind w:left="632" w:hanging="632" w:hangingChars="300"/>
        <w:rPr>
          <w:rFonts w:hint="eastAsia" w:ascii="宋体" w:hAnsi="宋体" w:eastAsia="宋体" w:cs="宋体"/>
          <w:b/>
          <w:color w:val="auto"/>
          <w:sz w:val="21"/>
          <w:szCs w:val="21"/>
        </w:rPr>
      </w:pPr>
      <w:r>
        <w:rPr>
          <w:rFonts w:hint="eastAsia" w:ascii="宋体" w:hAnsi="宋体" w:eastAsia="宋体" w:cs="宋体"/>
          <w:b/>
          <w:color w:val="auto"/>
          <w:sz w:val="21"/>
          <w:szCs w:val="21"/>
        </w:rPr>
        <w:t>32.谈判的特殊情形</w:t>
      </w:r>
    </w:p>
    <w:p>
      <w:pPr>
        <w:adjustRightInd w:val="0"/>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32.1</w:t>
      </w:r>
      <w:r>
        <w:rPr>
          <w:rFonts w:hint="eastAsia" w:ascii="宋体" w:hAnsi="宋体" w:eastAsia="宋体" w:cs="宋体"/>
          <w:color w:val="auto"/>
          <w:kern w:val="0"/>
          <w:sz w:val="21"/>
          <w:szCs w:val="21"/>
        </w:rPr>
        <w:t>公开招标的货物、服务采购项目，招标过程中提交投标文件或者经评审实质性响应招标文件要求的供应商只有两家时，采购人、采购代理机构按照</w:t>
      </w:r>
      <w:r>
        <w:rPr>
          <w:rFonts w:hint="eastAsia" w:ascii="宋体" w:hAnsi="宋体" w:eastAsia="宋体" w:cs="宋体"/>
          <w:color w:val="auto"/>
          <w:sz w:val="21"/>
          <w:szCs w:val="21"/>
        </w:rPr>
        <w:t>省级以上财政部门相关规定，</w:t>
      </w:r>
      <w:r>
        <w:rPr>
          <w:rFonts w:hint="eastAsia" w:ascii="宋体" w:hAnsi="宋体" w:eastAsia="宋体" w:cs="宋体"/>
          <w:color w:val="auto"/>
          <w:kern w:val="0"/>
          <w:sz w:val="21"/>
          <w:szCs w:val="21"/>
        </w:rPr>
        <w:t>经本级财政部门批准后可以与该两家供应商进行竞争性谈判采购。符合本款情形的，本章第</w:t>
      </w:r>
      <w:r>
        <w:rPr>
          <w:rFonts w:hint="eastAsia" w:ascii="宋体" w:hAnsi="宋体" w:eastAsia="宋体" w:cs="宋体"/>
          <w:color w:val="auto"/>
          <w:kern w:val="0"/>
          <w:sz w:val="21"/>
          <w:szCs w:val="21"/>
          <w:lang w:val="zh-CN"/>
        </w:rPr>
        <w:t>29.1款、第29.2款、第30.1款、第33.1款</w:t>
      </w:r>
      <w:r>
        <w:rPr>
          <w:rFonts w:hint="eastAsia" w:ascii="宋体" w:hAnsi="宋体" w:eastAsia="宋体" w:cs="宋体"/>
          <w:color w:val="auto"/>
          <w:kern w:val="0"/>
          <w:sz w:val="21"/>
          <w:szCs w:val="21"/>
        </w:rPr>
        <w:t>中规定的供应商最低数量可以为两家。</w:t>
      </w:r>
    </w:p>
    <w:p>
      <w:pPr>
        <w:pStyle w:val="8"/>
        <w:adjustRightInd w:val="0"/>
        <w:snapToGrid w:val="0"/>
        <w:spacing w:line="360" w:lineRule="auto"/>
        <w:ind w:left="632" w:hanging="632" w:hangingChars="300"/>
        <w:rPr>
          <w:rFonts w:hint="eastAsia" w:ascii="宋体" w:hAnsi="宋体" w:eastAsia="宋体" w:cs="宋体"/>
          <w:b/>
          <w:color w:val="auto"/>
          <w:sz w:val="21"/>
          <w:szCs w:val="21"/>
        </w:rPr>
      </w:pPr>
      <w:r>
        <w:rPr>
          <w:rFonts w:hint="eastAsia" w:ascii="宋体" w:hAnsi="宋体" w:eastAsia="宋体" w:cs="宋体"/>
          <w:b/>
          <w:color w:val="auto"/>
          <w:sz w:val="21"/>
          <w:szCs w:val="21"/>
        </w:rPr>
        <w:t>33.谈判终止</w:t>
      </w:r>
    </w:p>
    <w:p>
      <w:pPr>
        <w:widowControl/>
        <w:adjustRightInd w:val="0"/>
        <w:snapToGri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bCs/>
          <w:color w:val="auto"/>
          <w:sz w:val="21"/>
          <w:szCs w:val="21"/>
        </w:rPr>
        <w:t>33.1</w:t>
      </w:r>
      <w:r>
        <w:rPr>
          <w:rFonts w:hint="eastAsia" w:ascii="宋体" w:hAnsi="宋体" w:eastAsia="宋体" w:cs="宋体"/>
          <w:color w:val="auto"/>
          <w:kern w:val="0"/>
          <w:sz w:val="21"/>
          <w:szCs w:val="21"/>
        </w:rPr>
        <w:t>出现下列情形之一的，采购人或者采购代理机构应当终止竞争性谈判采购活动，</w:t>
      </w:r>
      <w:r>
        <w:rPr>
          <w:rFonts w:hint="eastAsia" w:ascii="宋体" w:hAnsi="宋体" w:eastAsia="宋体" w:cs="宋体"/>
          <w:color w:val="auto"/>
          <w:sz w:val="21"/>
          <w:szCs w:val="21"/>
        </w:rPr>
        <w:t>在省级以上财政部门指定的媒体上</w:t>
      </w:r>
      <w:r>
        <w:rPr>
          <w:rFonts w:hint="eastAsia" w:ascii="宋体" w:hAnsi="宋体" w:eastAsia="宋体" w:cs="宋体"/>
          <w:color w:val="auto"/>
          <w:kern w:val="0"/>
          <w:sz w:val="21"/>
          <w:szCs w:val="21"/>
        </w:rPr>
        <w:t xml:space="preserve">发布项目终止公告并说明原因，重新开展采购活动： </w:t>
      </w:r>
    </w:p>
    <w:p>
      <w:pPr>
        <w:widowControl/>
        <w:adjustRightInd w:val="0"/>
        <w:snapToGri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（1）因情况变化，不再符合规定的竞争性谈判采购方式适用情形的；</w:t>
      </w:r>
    </w:p>
    <w:p>
      <w:pPr>
        <w:widowControl/>
        <w:adjustRightInd w:val="0"/>
        <w:snapToGrid w:val="0"/>
        <w:spacing w:line="360" w:lineRule="auto"/>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（2）出现影响采购公正的违法、违规行为的；</w:t>
      </w:r>
    </w:p>
    <w:p>
      <w:pPr>
        <w:widowControl/>
        <w:adjustRightInd w:val="0"/>
        <w:snapToGrid w:val="0"/>
        <w:spacing w:line="360" w:lineRule="auto"/>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（3）在采购过程中符合竞争要求的供应商或者报价未超过采购预算的供应商不足3家的，或者提交最后报价的供应商少于3家的；</w:t>
      </w:r>
    </w:p>
    <w:p>
      <w:pPr>
        <w:widowControl/>
        <w:adjustRightInd w:val="0"/>
        <w:snapToGrid w:val="0"/>
        <w:spacing w:line="360" w:lineRule="auto"/>
        <w:ind w:firstLine="420"/>
        <w:jc w:val="left"/>
        <w:rPr>
          <w:rFonts w:hint="eastAsia" w:ascii="宋体" w:hAnsi="宋体" w:eastAsia="宋体" w:cs="宋体"/>
          <w:b/>
          <w:bCs/>
          <w:color w:val="auto"/>
          <w:sz w:val="21"/>
          <w:szCs w:val="21"/>
        </w:rPr>
      </w:pPr>
      <w:r>
        <w:rPr>
          <w:rFonts w:hint="eastAsia" w:ascii="宋体" w:hAnsi="宋体" w:eastAsia="宋体" w:cs="宋体"/>
          <w:color w:val="auto"/>
          <w:kern w:val="0"/>
          <w:sz w:val="21"/>
          <w:szCs w:val="21"/>
        </w:rPr>
        <w:t>（4）</w:t>
      </w:r>
      <w:r>
        <w:rPr>
          <w:rFonts w:hint="eastAsia" w:ascii="宋体" w:hAnsi="宋体" w:eastAsia="宋体" w:cs="宋体"/>
          <w:bCs/>
          <w:color w:val="auto"/>
          <w:sz w:val="21"/>
          <w:szCs w:val="21"/>
        </w:rPr>
        <w:t>因重大变故，采购任务取消的。</w:t>
      </w:r>
    </w:p>
    <w:p>
      <w:pPr>
        <w:widowControl/>
        <w:adjustRightInd w:val="0"/>
        <w:snapToGrid w:val="0"/>
        <w:spacing w:line="360" w:lineRule="auto"/>
        <w:jc w:val="left"/>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34．重新评审</w:t>
      </w:r>
    </w:p>
    <w:p>
      <w:pPr>
        <w:widowControl/>
        <w:adjustRightInd w:val="0"/>
        <w:snapToGri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34.1除资格性审查认定错误和价格计算错误外，采购人或者采购代理机构不以任何理由组织重新评审。采购人、采购代理机构发现谈判小组未按照采购文件规定的评定成交的标准进行评审的，应当重新开展采购活动，并同时书面报告本级财政部门。</w:t>
      </w:r>
    </w:p>
    <w:p>
      <w:pPr>
        <w:adjustRightInd w:val="0"/>
        <w:snapToGrid w:val="0"/>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35.保密及串通行为</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35.1谈判小组成员以及与评审工作有关的人员不得泄露评审情况以及评审过程中获悉的国家秘密、商业秘密。</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35.2</w:t>
      </w:r>
      <w:r>
        <w:rPr>
          <w:rFonts w:hint="eastAsia" w:ascii="宋体" w:hAnsi="宋体" w:eastAsia="宋体" w:cs="宋体"/>
          <w:color w:val="auto"/>
          <w:kern w:val="0"/>
          <w:sz w:val="21"/>
          <w:szCs w:val="21"/>
        </w:rPr>
        <w:t>供应商</w:t>
      </w:r>
      <w:r>
        <w:rPr>
          <w:rFonts w:hint="eastAsia" w:ascii="宋体" w:hAnsi="宋体" w:eastAsia="宋体" w:cs="宋体"/>
          <w:color w:val="auto"/>
          <w:sz w:val="21"/>
          <w:szCs w:val="21"/>
        </w:rPr>
        <w:t>不得与</w:t>
      </w:r>
      <w:r>
        <w:rPr>
          <w:rFonts w:hint="eastAsia" w:ascii="宋体" w:hAnsi="宋体" w:eastAsia="宋体" w:cs="宋体"/>
          <w:color w:val="auto"/>
          <w:kern w:val="0"/>
          <w:sz w:val="21"/>
          <w:szCs w:val="21"/>
        </w:rPr>
        <w:t>采购人、采购代理机构、其他供应商恶意</w:t>
      </w:r>
      <w:r>
        <w:rPr>
          <w:rFonts w:hint="eastAsia" w:ascii="宋体" w:hAnsi="宋体" w:eastAsia="宋体" w:cs="宋体"/>
          <w:color w:val="auto"/>
          <w:sz w:val="21"/>
          <w:szCs w:val="21"/>
        </w:rPr>
        <w:t>串通；不得向</w:t>
      </w:r>
      <w:r>
        <w:rPr>
          <w:rFonts w:hint="eastAsia" w:ascii="宋体" w:hAnsi="宋体" w:eastAsia="宋体" w:cs="宋体"/>
          <w:color w:val="auto"/>
          <w:kern w:val="0"/>
          <w:sz w:val="21"/>
          <w:szCs w:val="21"/>
        </w:rPr>
        <w:t>采购人、采购代理机构</w:t>
      </w:r>
      <w:r>
        <w:rPr>
          <w:rFonts w:hint="eastAsia" w:ascii="宋体" w:hAnsi="宋体" w:eastAsia="宋体" w:cs="宋体"/>
          <w:color w:val="auto"/>
          <w:sz w:val="21"/>
          <w:szCs w:val="21"/>
        </w:rPr>
        <w:t>或者谈判小组成员行贿或者提供其他不正当利益；不得提供虚假材料谋取成交；不得以任何方式干扰、影响采购工作。</w:t>
      </w:r>
    </w:p>
    <w:p>
      <w:pPr>
        <w:pStyle w:val="12"/>
        <w:adjustRightInd w:val="0"/>
        <w:snapToGrid w:val="0"/>
        <w:spacing w:before="0" w:beforeAutospacing="0" w:after="0" w:afterAutospacing="0"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rPr>
        <w:t>35.3有下列情形之一的，</w:t>
      </w:r>
      <w:r>
        <w:rPr>
          <w:rFonts w:hint="eastAsia" w:ascii="宋体" w:hAnsi="宋体" w:eastAsia="宋体" w:cs="宋体"/>
          <w:color w:val="auto"/>
          <w:sz w:val="21"/>
          <w:szCs w:val="21"/>
          <w:lang w:val="zh-CN"/>
        </w:rPr>
        <w:t>属于恶意串通，</w:t>
      </w:r>
      <w:r>
        <w:rPr>
          <w:rFonts w:hint="eastAsia" w:ascii="宋体" w:hAnsi="宋体" w:eastAsia="宋体" w:cs="宋体"/>
          <w:color w:val="auto"/>
          <w:sz w:val="21"/>
          <w:szCs w:val="21"/>
        </w:rPr>
        <w:t>成交无效，并</w:t>
      </w:r>
      <w:r>
        <w:rPr>
          <w:rFonts w:hint="eastAsia" w:ascii="宋体" w:hAnsi="宋体" w:eastAsia="宋体" w:cs="宋体"/>
          <w:color w:val="auto"/>
          <w:sz w:val="21"/>
          <w:szCs w:val="21"/>
          <w:lang w:val="zh-CN"/>
        </w:rPr>
        <w:t>依照《政府采购法》第七十七条的规定追究法律责任：</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（1）供应商直接或者间接从</w:t>
      </w:r>
      <w:r>
        <w:rPr>
          <w:rFonts w:hint="eastAsia" w:ascii="宋体" w:hAnsi="宋体" w:eastAsia="宋体" w:cs="宋体"/>
          <w:bCs/>
          <w:color w:val="auto"/>
          <w:sz w:val="21"/>
          <w:szCs w:val="21"/>
        </w:rPr>
        <w:t>采购人、采购代理机构</w:t>
      </w:r>
      <w:r>
        <w:rPr>
          <w:rFonts w:hint="eastAsia" w:ascii="宋体" w:hAnsi="宋体" w:eastAsia="宋体" w:cs="宋体"/>
          <w:color w:val="auto"/>
          <w:sz w:val="21"/>
          <w:szCs w:val="21"/>
        </w:rPr>
        <w:t>获得其他供应商的响应情况，并修改其响应文件的；</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bCs/>
          <w:color w:val="auto"/>
          <w:sz w:val="21"/>
          <w:szCs w:val="21"/>
        </w:rPr>
        <w:t>采购人、采购代理机构</w:t>
      </w:r>
      <w:r>
        <w:rPr>
          <w:rFonts w:hint="eastAsia" w:ascii="宋体" w:hAnsi="宋体" w:eastAsia="宋体" w:cs="宋体"/>
          <w:color w:val="auto"/>
          <w:sz w:val="21"/>
          <w:szCs w:val="21"/>
        </w:rPr>
        <w:t>授意供应商撤换、修改响应文件的；</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（3）供应商之间协商技术方案、合同条款以及报价等响应文件实质性内容的；</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（4）属于同一集团、协会、商会等组织成员的供应商按照该组织要求协同参加竞争性谈判政府采购活动的；</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（5）供应商之间事先约定由某一特定供应商成交的；</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（6）供应商之间商定部分供应商放弃提交响应文件或者退出谈判或者放弃成交的；</w:t>
      </w:r>
    </w:p>
    <w:p>
      <w:pPr>
        <w:adjustRightInd w:val="0"/>
        <w:snapToGrid w:val="0"/>
        <w:spacing w:line="360" w:lineRule="auto"/>
        <w:ind w:firstLine="420" w:firstLineChars="200"/>
        <w:rPr>
          <w:rFonts w:hint="eastAsia" w:ascii="宋体" w:hAnsi="宋体" w:eastAsia="宋体" w:cs="宋体"/>
          <w:b/>
          <w:color w:val="auto"/>
          <w:sz w:val="21"/>
          <w:szCs w:val="21"/>
        </w:rPr>
      </w:pPr>
      <w:r>
        <w:rPr>
          <w:rFonts w:hint="eastAsia" w:ascii="宋体" w:hAnsi="宋体" w:eastAsia="宋体" w:cs="宋体"/>
          <w:color w:val="auto"/>
          <w:sz w:val="21"/>
          <w:szCs w:val="21"/>
        </w:rPr>
        <w:t>（7）供应商与</w:t>
      </w:r>
      <w:r>
        <w:rPr>
          <w:rFonts w:hint="eastAsia" w:ascii="宋体" w:hAnsi="宋体" w:eastAsia="宋体" w:cs="宋体"/>
          <w:bCs/>
          <w:color w:val="auto"/>
          <w:sz w:val="21"/>
          <w:szCs w:val="21"/>
        </w:rPr>
        <w:t>采购人、采购代理机构以及</w:t>
      </w:r>
      <w:r>
        <w:rPr>
          <w:rFonts w:hint="eastAsia" w:ascii="宋体" w:hAnsi="宋体" w:eastAsia="宋体" w:cs="宋体"/>
          <w:color w:val="auto"/>
          <w:sz w:val="21"/>
          <w:szCs w:val="21"/>
        </w:rPr>
        <w:t>谈判小组成员之间、供应商相互之间，为谋求特定供应商成交或者排斥其他供应商的其他串通行为的。</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（8）法律、行政法规或规章规定的其他串通行为。</w:t>
      </w: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六、成交结果信息公布与授予合同</w:t>
      </w:r>
    </w:p>
    <w:p>
      <w:pPr>
        <w:adjustRightInd w:val="0"/>
        <w:snapToGrid w:val="0"/>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36.成交信息的公布</w:t>
      </w:r>
    </w:p>
    <w:p>
      <w:pPr>
        <w:pStyle w:val="8"/>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36.1成交供应商确定后2个工作日内，采购人或者采购代理机构应将成交结果信息在</w:t>
      </w:r>
      <w:r>
        <w:rPr>
          <w:rFonts w:hint="eastAsia" w:ascii="宋体" w:hAnsi="宋体" w:eastAsia="宋体" w:cs="宋体"/>
          <w:b/>
          <w:color w:val="auto"/>
          <w:sz w:val="21"/>
          <w:szCs w:val="21"/>
        </w:rPr>
        <w:t>谈判须知前附表</w:t>
      </w:r>
      <w:r>
        <w:rPr>
          <w:rFonts w:hint="eastAsia" w:ascii="宋体" w:hAnsi="宋体" w:eastAsia="宋体" w:cs="宋体"/>
          <w:color w:val="auto"/>
          <w:sz w:val="21"/>
          <w:szCs w:val="21"/>
        </w:rPr>
        <w:t>指定的媒体上公布。</w:t>
      </w:r>
    </w:p>
    <w:p>
      <w:pPr>
        <w:adjustRightInd w:val="0"/>
        <w:snapToGrid w:val="0"/>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37.询问及质疑</w:t>
      </w:r>
    </w:p>
    <w:p>
      <w:pPr>
        <w:adjustRightInd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37.1供应商对政府采购活动事项有疑问的，可以向采购人或采购代理机构提出询问。</w:t>
      </w:r>
    </w:p>
    <w:p>
      <w:pPr>
        <w:adjustRightInd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37.2供应商若认为谈判文件、采购过程和成交结果使自己的权益受到损害，可以按法律、规章及湖南省财政厅规范性文件规定向采购人或采购代理机构提出质疑。</w:t>
      </w:r>
    </w:p>
    <w:p>
      <w:pPr>
        <w:adjustRightInd w:val="0"/>
        <w:snapToGrid w:val="0"/>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38.成交通知</w:t>
      </w:r>
    </w:p>
    <w:p>
      <w:pPr>
        <w:pStyle w:val="8"/>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38.1成交供应商确定后，采购人或采购代理机构将以书面形式向成交供应商发出成交通知书。成交通知书对采购人和成交供应商具有同等法律效力。</w:t>
      </w:r>
    </w:p>
    <w:p>
      <w:pPr>
        <w:pStyle w:val="8"/>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38.2 成交通知书是合同文件的组成部分。</w:t>
      </w:r>
    </w:p>
    <w:p>
      <w:pPr>
        <w:tabs>
          <w:tab w:val="left" w:pos="7560"/>
          <w:tab w:val="left" w:pos="7740"/>
          <w:tab w:val="left" w:pos="7920"/>
        </w:tabs>
        <w:autoSpaceDN w:val="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38.3 </w:t>
      </w:r>
      <w:r>
        <w:rPr>
          <w:rFonts w:hint="eastAsia" w:ascii="宋体" w:hAnsi="宋体" w:eastAsia="宋体" w:cs="宋体"/>
          <w:color w:val="auto"/>
          <w:sz w:val="21"/>
          <w:szCs w:val="21"/>
        </w:rPr>
        <w:t>成交供应商在收到采购代理机构的成交通知书后10日内，应按照</w:t>
      </w:r>
      <w:r>
        <w:rPr>
          <w:rFonts w:hint="eastAsia" w:ascii="宋体" w:hAnsi="宋体" w:eastAsia="宋体" w:cs="宋体"/>
          <w:b/>
          <w:color w:val="auto"/>
          <w:sz w:val="21"/>
          <w:szCs w:val="21"/>
        </w:rPr>
        <w:t>谈判须知前附表</w:t>
      </w:r>
      <w:r>
        <w:rPr>
          <w:rFonts w:hint="eastAsia" w:ascii="宋体" w:hAnsi="宋体" w:eastAsia="宋体" w:cs="宋体"/>
          <w:color w:val="auto"/>
          <w:sz w:val="21"/>
          <w:szCs w:val="21"/>
        </w:rPr>
        <w:t>的规定，向采购人提交履约担保。联合体成交的，履约担保由联合体各方或联合体中牵头人的名义提交。</w:t>
      </w:r>
    </w:p>
    <w:p>
      <w:pPr>
        <w:pStyle w:val="8"/>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38.4 成交供应商</w:t>
      </w:r>
      <w:r>
        <w:rPr>
          <w:rFonts w:hint="eastAsia" w:ascii="宋体" w:hAnsi="宋体" w:eastAsia="宋体" w:cs="宋体"/>
          <w:color w:val="auto"/>
          <w:spacing w:val="4"/>
          <w:sz w:val="21"/>
          <w:szCs w:val="21"/>
        </w:rPr>
        <w:t>没有按照本章第38.3</w:t>
      </w:r>
      <w:r>
        <w:rPr>
          <w:rFonts w:hint="eastAsia" w:ascii="宋体" w:hAnsi="宋体" w:eastAsia="宋体" w:cs="宋体"/>
          <w:color w:val="auto"/>
          <w:kern w:val="0"/>
          <w:sz w:val="21"/>
          <w:szCs w:val="21"/>
          <w:lang w:val="zh-CN"/>
        </w:rPr>
        <w:t>款</w:t>
      </w:r>
      <w:r>
        <w:rPr>
          <w:rFonts w:hint="eastAsia" w:ascii="宋体" w:hAnsi="宋体" w:eastAsia="宋体" w:cs="宋体"/>
          <w:color w:val="auto"/>
          <w:spacing w:val="4"/>
          <w:sz w:val="21"/>
          <w:szCs w:val="21"/>
        </w:rPr>
        <w:t>规定</w:t>
      </w:r>
      <w:r>
        <w:rPr>
          <w:rFonts w:hint="eastAsia" w:ascii="宋体" w:hAnsi="宋体" w:eastAsia="宋体" w:cs="宋体"/>
          <w:color w:val="auto"/>
          <w:sz w:val="21"/>
          <w:szCs w:val="21"/>
        </w:rPr>
        <w:t>提交履约担保的</w:t>
      </w:r>
      <w:r>
        <w:rPr>
          <w:rFonts w:hint="eastAsia" w:ascii="宋体" w:hAnsi="宋体" w:eastAsia="宋体" w:cs="宋体"/>
          <w:color w:val="auto"/>
          <w:spacing w:val="4"/>
          <w:sz w:val="21"/>
          <w:szCs w:val="21"/>
        </w:rPr>
        <w:t>，视为放弃</w:t>
      </w:r>
      <w:r>
        <w:rPr>
          <w:rFonts w:hint="eastAsia" w:ascii="宋体" w:hAnsi="宋体" w:eastAsia="宋体" w:cs="宋体"/>
          <w:color w:val="auto"/>
          <w:sz w:val="21"/>
          <w:szCs w:val="21"/>
        </w:rPr>
        <w:t>成交资格</w:t>
      </w:r>
      <w:r>
        <w:rPr>
          <w:rFonts w:hint="eastAsia" w:ascii="宋体" w:hAnsi="宋体" w:eastAsia="宋体" w:cs="宋体"/>
          <w:color w:val="auto"/>
          <w:spacing w:val="4"/>
          <w:sz w:val="21"/>
          <w:szCs w:val="21"/>
        </w:rPr>
        <w:t>，</w:t>
      </w:r>
      <w:r>
        <w:rPr>
          <w:rFonts w:hint="eastAsia" w:ascii="宋体" w:hAnsi="宋体" w:eastAsia="宋体" w:cs="宋体"/>
          <w:color w:val="auto"/>
          <w:spacing w:val="2"/>
          <w:sz w:val="21"/>
          <w:szCs w:val="21"/>
        </w:rPr>
        <w:t>其保证金不予退还。</w:t>
      </w:r>
    </w:p>
    <w:p>
      <w:pPr>
        <w:adjustRightInd w:val="0"/>
        <w:snapToGrid w:val="0"/>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39.签订合同</w:t>
      </w:r>
    </w:p>
    <w:p>
      <w:pPr>
        <w:pStyle w:val="8"/>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39.1 谈判文件、成交供应商的响应文件及其补充的响应文件等均为签订政府采购合同的依据。</w:t>
      </w:r>
    </w:p>
    <w:p>
      <w:pPr>
        <w:pStyle w:val="8"/>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39.2 成交供应商应当在成交通知书发出之日起30日内与采购人签订政府采购合同。</w:t>
      </w:r>
    </w:p>
    <w:p>
      <w:pPr>
        <w:pStyle w:val="8"/>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39.3 成交供应商应当按照合同约定履行义务。成交供应商不得向他人转让成交项目，也不得将成交项目分包后分别向他人转让。</w:t>
      </w:r>
    </w:p>
    <w:p>
      <w:pPr>
        <w:pStyle w:val="8"/>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39.4 成交供应商有下列情形之一的，责令限期改正，情节严重的，列入不良行为记录名单，在1至3年内禁止参加政府采购活动，并予以通报：</w:t>
      </w:r>
    </w:p>
    <w:p>
      <w:pPr>
        <w:pStyle w:val="8"/>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（一）成交后无正当理由不与采购人签订合同的；</w:t>
      </w:r>
    </w:p>
    <w:p>
      <w:pPr>
        <w:pStyle w:val="8"/>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（二）未按照采购文件确定的事项签订政府采购合同，或者与采购人另行订立背离合同实质性内容的协议的；</w:t>
      </w:r>
    </w:p>
    <w:p>
      <w:pPr>
        <w:pStyle w:val="8"/>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（三）拒绝履行合同义务的；</w:t>
      </w:r>
    </w:p>
    <w:p>
      <w:pPr>
        <w:pStyle w:val="8"/>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w:t>
      </w:r>
      <w:r>
        <w:rPr>
          <w:rFonts w:hint="eastAsia" w:ascii="宋体" w:hAnsi="宋体" w:eastAsia="宋体" w:cs="宋体"/>
          <w:color w:val="auto"/>
          <w:kern w:val="0"/>
          <w:sz w:val="21"/>
          <w:szCs w:val="21"/>
        </w:rPr>
        <w:t>违反法律、规章、规范性文件规定的。</w:t>
      </w: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七、其他规定</w:t>
      </w:r>
    </w:p>
    <w:p>
      <w:pPr>
        <w:adjustRightInd w:val="0"/>
        <w:snapToGrid w:val="0"/>
        <w:spacing w:line="360" w:lineRule="auto"/>
        <w:jc w:val="left"/>
        <w:rPr>
          <w:rFonts w:hint="eastAsia" w:ascii="宋体" w:hAnsi="宋体" w:eastAsia="宋体" w:cs="宋体"/>
          <w:b/>
          <w:color w:val="auto"/>
          <w:sz w:val="21"/>
          <w:szCs w:val="21"/>
        </w:rPr>
      </w:pPr>
      <w:r>
        <w:rPr>
          <w:rFonts w:hint="eastAsia" w:ascii="宋体" w:hAnsi="宋体" w:eastAsia="宋体" w:cs="宋体"/>
          <w:b/>
          <w:color w:val="auto"/>
          <w:sz w:val="21"/>
          <w:szCs w:val="21"/>
        </w:rPr>
        <w:t>40.采购代理服务费</w:t>
      </w:r>
    </w:p>
    <w:p>
      <w:pPr>
        <w:tabs>
          <w:tab w:val="left" w:pos="420"/>
          <w:tab w:val="left" w:pos="7560"/>
          <w:tab w:val="left" w:pos="7740"/>
          <w:tab w:val="left" w:pos="7920"/>
        </w:tabs>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40.1采购代理机构应按</w:t>
      </w:r>
      <w:r>
        <w:rPr>
          <w:rFonts w:hint="eastAsia" w:ascii="宋体" w:hAnsi="宋体" w:eastAsia="宋体" w:cs="宋体"/>
          <w:b/>
          <w:color w:val="auto"/>
          <w:sz w:val="21"/>
          <w:szCs w:val="21"/>
        </w:rPr>
        <w:t>谈判须知前附表</w:t>
      </w:r>
      <w:r>
        <w:rPr>
          <w:rFonts w:hint="eastAsia" w:ascii="宋体" w:hAnsi="宋体" w:eastAsia="宋体" w:cs="宋体"/>
          <w:color w:val="auto"/>
          <w:sz w:val="21"/>
          <w:szCs w:val="21"/>
        </w:rPr>
        <w:t>规定收取采购代理服务费。</w:t>
      </w:r>
    </w:p>
    <w:p>
      <w:pPr>
        <w:tabs>
          <w:tab w:val="left" w:pos="420"/>
          <w:tab w:val="left" w:pos="7560"/>
          <w:tab w:val="left" w:pos="7740"/>
          <w:tab w:val="left" w:pos="7920"/>
        </w:tabs>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40.2集中采购机构不得收取采购代理服务费。</w:t>
      </w:r>
    </w:p>
    <w:p>
      <w:pPr>
        <w:tabs>
          <w:tab w:val="left" w:pos="420"/>
          <w:tab w:val="left" w:pos="7560"/>
          <w:tab w:val="left" w:pos="7740"/>
          <w:tab w:val="left" w:pos="7920"/>
        </w:tabs>
        <w:adjustRightInd w:val="0"/>
        <w:snapToGrid w:val="0"/>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41. 其他规定</w:t>
      </w:r>
    </w:p>
    <w:p>
      <w:pPr>
        <w:tabs>
          <w:tab w:val="left" w:pos="420"/>
          <w:tab w:val="left" w:pos="7560"/>
          <w:tab w:val="left" w:pos="7740"/>
          <w:tab w:val="left" w:pos="7920"/>
        </w:tabs>
        <w:adjustRightInd w:val="0"/>
        <w:snapToGrid w:val="0"/>
        <w:spacing w:line="360" w:lineRule="auto"/>
        <w:ind w:firstLine="420" w:firstLineChars="200"/>
        <w:rPr>
          <w:rFonts w:hint="eastAsia" w:ascii="宋体" w:hAnsi="宋体" w:eastAsia="宋体" w:cs="宋体"/>
          <w:color w:val="auto"/>
          <w:sz w:val="21"/>
          <w:szCs w:val="21"/>
        </w:rPr>
        <w:sectPr>
          <w:pgSz w:w="11906" w:h="16838"/>
          <w:pgMar w:top="1440" w:right="1080" w:bottom="1270" w:left="1080" w:header="851" w:footer="992" w:gutter="0"/>
          <w:pgNumType w:fmt="decimal"/>
          <w:cols w:space="720" w:num="1"/>
          <w:docGrid w:type="lines" w:linePitch="312" w:charSpace="0"/>
        </w:sectPr>
      </w:pPr>
      <w:r>
        <w:rPr>
          <w:rFonts w:hint="eastAsia" w:ascii="宋体" w:hAnsi="宋体" w:eastAsia="宋体" w:cs="宋体"/>
          <w:color w:val="auto"/>
          <w:sz w:val="21"/>
          <w:szCs w:val="21"/>
        </w:rPr>
        <w:t>41.1谈判文件的其他规定见</w:t>
      </w:r>
      <w:r>
        <w:rPr>
          <w:rFonts w:hint="eastAsia" w:ascii="宋体" w:hAnsi="宋体" w:eastAsia="宋体" w:cs="宋体"/>
          <w:b/>
          <w:color w:val="auto"/>
          <w:sz w:val="21"/>
          <w:szCs w:val="21"/>
        </w:rPr>
        <w:t>谈判须知前附表</w:t>
      </w:r>
      <w:r>
        <w:rPr>
          <w:rFonts w:hint="eastAsia" w:ascii="宋体" w:hAnsi="宋体" w:eastAsia="宋体" w:cs="宋体"/>
          <w:color w:val="auto"/>
          <w:sz w:val="21"/>
          <w:szCs w:val="21"/>
        </w:rPr>
        <w:t>。</w:t>
      </w:r>
    </w:p>
    <w:p>
      <w:pPr>
        <w:adjustRightInd w:val="0"/>
        <w:snapToGrid w:val="0"/>
        <w:spacing w:beforeLines="50" w:line="360" w:lineRule="auto"/>
        <w:jc w:val="center"/>
        <w:rPr>
          <w:rFonts w:ascii="黑体" w:hAnsi="华文中宋" w:eastAsia="黑体"/>
          <w:b/>
          <w:bCs/>
          <w:color w:val="auto"/>
          <w:sz w:val="32"/>
          <w:szCs w:val="32"/>
        </w:rPr>
      </w:pPr>
      <w:r>
        <w:rPr>
          <w:rFonts w:hint="eastAsia" w:ascii="黑体" w:eastAsia="黑体"/>
          <w:b/>
          <w:color w:val="auto"/>
          <w:sz w:val="32"/>
          <w:szCs w:val="32"/>
        </w:rPr>
        <w:t>第三章</w:t>
      </w:r>
      <w:r>
        <w:rPr>
          <w:rFonts w:ascii="黑体" w:eastAsia="黑体"/>
          <w:b/>
          <w:color w:val="auto"/>
          <w:sz w:val="32"/>
          <w:szCs w:val="32"/>
        </w:rPr>
        <w:t xml:space="preserve">  </w:t>
      </w:r>
      <w:r>
        <w:rPr>
          <w:rFonts w:hint="eastAsia" w:ascii="黑体" w:hAnsi="华文中宋" w:eastAsia="黑体"/>
          <w:b/>
          <w:bCs/>
          <w:color w:val="auto"/>
          <w:sz w:val="32"/>
          <w:szCs w:val="32"/>
        </w:rPr>
        <w:t>政府采购合同格式</w:t>
      </w:r>
    </w:p>
    <w:p>
      <w:pPr>
        <w:spacing w:line="360" w:lineRule="exact"/>
        <w:jc w:val="center"/>
        <w:rPr>
          <w:rFonts w:ascii="黑体" w:hAnsi="宋体" w:eastAsia="黑体"/>
          <w:b/>
          <w:bCs/>
          <w:color w:val="auto"/>
          <w:sz w:val="32"/>
          <w:szCs w:val="32"/>
        </w:rPr>
      </w:pPr>
    </w:p>
    <w:p>
      <w:pPr>
        <w:spacing w:line="360" w:lineRule="exact"/>
        <w:jc w:val="center"/>
        <w:rPr>
          <w:rFonts w:ascii="黑体" w:hAnsi="宋体" w:eastAsia="黑体"/>
          <w:b/>
          <w:bCs/>
          <w:color w:val="auto"/>
          <w:sz w:val="32"/>
          <w:szCs w:val="32"/>
        </w:rPr>
      </w:pPr>
    </w:p>
    <w:p>
      <w:pPr>
        <w:jc w:val="center"/>
        <w:rPr>
          <w:rFonts w:hint="eastAsia" w:ascii="黑体" w:eastAsia="黑体"/>
          <w:b/>
          <w:color w:val="auto"/>
          <w:sz w:val="36"/>
          <w:szCs w:val="36"/>
          <w:lang w:eastAsia="zh-CN"/>
        </w:rPr>
      </w:pPr>
      <w:r>
        <w:rPr>
          <w:rFonts w:hint="eastAsia" w:ascii="黑体" w:eastAsia="黑体"/>
          <w:b/>
          <w:color w:val="auto"/>
          <w:sz w:val="36"/>
          <w:szCs w:val="36"/>
        </w:rPr>
        <w:t>政府采购合同协议书</w:t>
      </w:r>
      <w:r>
        <w:rPr>
          <w:rFonts w:hint="eastAsia" w:ascii="黑体" w:eastAsia="黑体"/>
          <w:b/>
          <w:color w:val="auto"/>
          <w:sz w:val="36"/>
          <w:szCs w:val="36"/>
          <w:lang w:eastAsia="zh-CN"/>
        </w:rPr>
        <w:t>（供参考）</w:t>
      </w:r>
    </w:p>
    <w:p>
      <w:pPr>
        <w:jc w:val="center"/>
        <w:rPr>
          <w:rFonts w:hint="eastAsia" w:ascii="黑体" w:hAnsi="宋体" w:eastAsia="黑体"/>
          <w:b/>
          <w:color w:val="auto"/>
          <w:sz w:val="36"/>
          <w:szCs w:val="36"/>
        </w:rPr>
      </w:pPr>
    </w:p>
    <w:p>
      <w:pPr>
        <w:ind w:firstLine="4860" w:firstLineChars="2000"/>
        <w:rPr>
          <w:rFonts w:hint="eastAsia" w:ascii="黑体" w:eastAsia="黑体"/>
          <w:b/>
          <w:color w:val="auto"/>
          <w:sz w:val="32"/>
          <w:szCs w:val="32"/>
        </w:rPr>
      </w:pPr>
      <w:r>
        <w:rPr>
          <w:rFonts w:hint="eastAsia" w:ascii="宋体" w:hAnsi="宋体"/>
          <w:color w:val="auto"/>
          <w:sz w:val="24"/>
        </w:rPr>
        <w:t>采购合同编号：</w:t>
      </w:r>
      <w:r>
        <w:rPr>
          <w:rFonts w:hint="eastAsia" w:ascii="宋体" w:hAnsi="宋体"/>
          <w:color w:val="auto"/>
          <w:sz w:val="24"/>
          <w:u w:val="single"/>
        </w:rPr>
        <w:t xml:space="preserve">                 </w:t>
      </w:r>
    </w:p>
    <w:p>
      <w:pPr>
        <w:adjustRightInd w:val="0"/>
        <w:snapToGrid w:val="0"/>
        <w:spacing w:before="156" w:beforeLines="50" w:line="360" w:lineRule="auto"/>
        <w:jc w:val="center"/>
        <w:rPr>
          <w:rFonts w:hint="eastAsia" w:ascii="黑体" w:eastAsia="黑体"/>
          <w:b/>
          <w:color w:val="auto"/>
          <w:sz w:val="32"/>
          <w:szCs w:val="32"/>
        </w:rPr>
      </w:pPr>
    </w:p>
    <w:p>
      <w:pPr>
        <w:adjustRightInd w:val="0"/>
        <w:snapToGrid w:val="0"/>
        <w:spacing w:line="360" w:lineRule="auto"/>
        <w:rPr>
          <w:rFonts w:hint="eastAsia" w:ascii="宋体" w:hAnsi="宋体"/>
          <w:color w:val="auto"/>
          <w:szCs w:val="21"/>
        </w:rPr>
      </w:pPr>
      <w:r>
        <w:rPr>
          <w:rFonts w:hint="eastAsia" w:ascii="宋体" w:hAnsi="宋体"/>
          <w:color w:val="auto"/>
          <w:szCs w:val="21"/>
        </w:rPr>
        <w:t>采购人（全称）：</w:t>
      </w:r>
      <w:r>
        <w:rPr>
          <w:rFonts w:hint="eastAsia" w:ascii="宋体" w:hAnsi="宋体"/>
          <w:color w:val="auto"/>
          <w:szCs w:val="21"/>
          <w:u w:val="single"/>
        </w:rPr>
        <w:t xml:space="preserve">                             </w:t>
      </w:r>
      <w:r>
        <w:rPr>
          <w:rFonts w:hint="eastAsia" w:ascii="宋体" w:hAnsi="宋体"/>
          <w:color w:val="auto"/>
          <w:szCs w:val="21"/>
        </w:rPr>
        <w:t>（甲方）</w:t>
      </w:r>
    </w:p>
    <w:p>
      <w:pPr>
        <w:adjustRightInd w:val="0"/>
        <w:snapToGrid w:val="0"/>
        <w:spacing w:line="360" w:lineRule="auto"/>
        <w:rPr>
          <w:rFonts w:hint="eastAsia" w:ascii="宋体" w:hAnsi="宋体"/>
          <w:color w:val="auto"/>
          <w:szCs w:val="21"/>
        </w:rPr>
      </w:pPr>
      <w:r>
        <w:rPr>
          <w:rFonts w:hint="eastAsia" w:ascii="宋体" w:hAnsi="宋体"/>
          <w:color w:val="auto"/>
          <w:szCs w:val="21"/>
        </w:rPr>
        <w:t>供应商（全称）：</w:t>
      </w:r>
      <w:r>
        <w:rPr>
          <w:rFonts w:hint="eastAsia" w:ascii="宋体" w:hAnsi="宋体"/>
          <w:color w:val="auto"/>
          <w:szCs w:val="21"/>
          <w:u w:val="single"/>
        </w:rPr>
        <w:t xml:space="preserve">                             </w:t>
      </w:r>
      <w:r>
        <w:rPr>
          <w:rFonts w:hint="eastAsia" w:ascii="宋体" w:hAnsi="宋体"/>
          <w:color w:val="auto"/>
          <w:szCs w:val="21"/>
        </w:rPr>
        <w:t>（乙方）</w:t>
      </w:r>
    </w:p>
    <w:p>
      <w:pPr>
        <w:pStyle w:val="6"/>
        <w:adjustRightInd w:val="0"/>
        <w:snapToGrid w:val="0"/>
        <w:spacing w:line="360" w:lineRule="auto"/>
        <w:rPr>
          <w:rFonts w:hint="eastAsia" w:ascii="宋体" w:hAnsi="宋体"/>
          <w:color w:val="auto"/>
          <w:szCs w:val="21"/>
        </w:rPr>
      </w:pPr>
    </w:p>
    <w:p>
      <w:pPr>
        <w:pStyle w:val="6"/>
        <w:adjustRightInd w:val="0"/>
        <w:snapToGrid w:val="0"/>
        <w:spacing w:line="360" w:lineRule="auto"/>
        <w:ind w:firstLine="426" w:firstLineChars="200"/>
        <w:rPr>
          <w:rFonts w:hint="eastAsia" w:ascii="宋体" w:hAnsi="宋体"/>
          <w:color w:val="auto"/>
          <w:szCs w:val="21"/>
        </w:rPr>
      </w:pPr>
      <w:r>
        <w:rPr>
          <w:rFonts w:hint="eastAsia" w:ascii="宋体" w:hAnsi="宋体"/>
          <w:color w:val="auto"/>
          <w:szCs w:val="21"/>
        </w:rPr>
        <w:t>为了保护甲、乙双方合法权益，根据《中华人民共和国合同法》、《中华人民共和国政府采购法》及其他有关法律、法规、规章，双方签订本合同协议书。</w:t>
      </w:r>
    </w:p>
    <w:p>
      <w:pPr>
        <w:adjustRightInd w:val="0"/>
        <w:snapToGrid w:val="0"/>
        <w:spacing w:line="360" w:lineRule="auto"/>
        <w:ind w:firstLine="426" w:firstLineChars="200"/>
        <w:rPr>
          <w:rFonts w:hint="eastAsia" w:ascii="宋体" w:hAnsi="宋体"/>
          <w:b/>
          <w:color w:val="auto"/>
          <w:szCs w:val="21"/>
        </w:rPr>
      </w:pPr>
      <w:r>
        <w:rPr>
          <w:rFonts w:hint="eastAsia" w:ascii="宋体" w:hAnsi="宋体"/>
          <w:b/>
          <w:color w:val="auto"/>
          <w:szCs w:val="21"/>
        </w:rPr>
        <w:t>1.项目信息</w:t>
      </w:r>
    </w:p>
    <w:p>
      <w:pPr>
        <w:pStyle w:val="6"/>
        <w:adjustRightInd w:val="0"/>
        <w:snapToGrid w:val="0"/>
        <w:spacing w:line="360" w:lineRule="auto"/>
        <w:rPr>
          <w:rFonts w:hint="eastAsia" w:ascii="宋体" w:hAnsi="宋体"/>
          <w:color w:val="auto"/>
          <w:szCs w:val="21"/>
        </w:rPr>
      </w:pPr>
      <w:r>
        <w:rPr>
          <w:rFonts w:hint="eastAsia" w:ascii="宋体" w:hAnsi="宋体"/>
          <w:color w:val="auto"/>
          <w:szCs w:val="21"/>
        </w:rPr>
        <w:t>（1）采购项目名称：</w:t>
      </w:r>
      <w:r>
        <w:rPr>
          <w:rFonts w:hint="eastAsia" w:ascii="宋体" w:hAnsi="宋体"/>
          <w:color w:val="auto"/>
          <w:szCs w:val="21"/>
          <w:u w:val="single"/>
        </w:rPr>
        <w:t xml:space="preserve">                                          </w:t>
      </w:r>
    </w:p>
    <w:p>
      <w:pPr>
        <w:pStyle w:val="6"/>
        <w:adjustRightInd w:val="0"/>
        <w:snapToGrid w:val="0"/>
        <w:spacing w:line="360" w:lineRule="auto"/>
        <w:rPr>
          <w:rFonts w:hint="eastAsia" w:ascii="宋体" w:hAnsi="宋体"/>
          <w:color w:val="auto"/>
          <w:szCs w:val="21"/>
        </w:rPr>
      </w:pPr>
      <w:r>
        <w:rPr>
          <w:rFonts w:hint="eastAsia" w:ascii="宋体" w:hAnsi="宋体"/>
          <w:color w:val="auto"/>
          <w:szCs w:val="21"/>
        </w:rPr>
        <w:t>（2）采购计划编号：</w:t>
      </w:r>
      <w:r>
        <w:rPr>
          <w:rFonts w:hint="eastAsia" w:ascii="宋体" w:hAnsi="宋体"/>
          <w:color w:val="auto"/>
          <w:szCs w:val="21"/>
          <w:u w:val="single"/>
        </w:rPr>
        <w:t xml:space="preserve">                          </w:t>
      </w:r>
      <w:r>
        <w:rPr>
          <w:rFonts w:hint="eastAsia" w:ascii="宋体" w:hAnsi="宋体"/>
          <w:color w:val="auto"/>
          <w:szCs w:val="21"/>
        </w:rPr>
        <w:t xml:space="preserve"> </w:t>
      </w:r>
    </w:p>
    <w:p>
      <w:pPr>
        <w:adjustRightInd w:val="0"/>
        <w:snapToGrid w:val="0"/>
        <w:spacing w:line="360" w:lineRule="auto"/>
        <w:ind w:firstLine="426" w:firstLineChars="200"/>
        <w:rPr>
          <w:rFonts w:hint="eastAsia" w:ascii="宋体" w:hAnsi="宋体"/>
          <w:color w:val="auto"/>
          <w:szCs w:val="21"/>
        </w:rPr>
      </w:pPr>
      <w:r>
        <w:rPr>
          <w:rFonts w:hint="eastAsia" w:ascii="宋体" w:hAnsi="宋体"/>
          <w:color w:val="auto"/>
          <w:szCs w:val="21"/>
        </w:rPr>
        <w:t>（3）项目内容：</w:t>
      </w:r>
      <w:r>
        <w:rPr>
          <w:rFonts w:hint="eastAsia" w:ascii="宋体" w:hAnsi="宋体"/>
          <w:color w:val="auto"/>
          <w:szCs w:val="21"/>
          <w:u w:val="single"/>
        </w:rPr>
        <w:t xml:space="preserve">                             </w:t>
      </w:r>
    </w:p>
    <w:p>
      <w:pPr>
        <w:adjustRightInd w:val="0"/>
        <w:snapToGrid w:val="0"/>
        <w:spacing w:line="360" w:lineRule="auto"/>
        <w:ind w:firstLine="852" w:firstLineChars="400"/>
        <w:rPr>
          <w:rFonts w:hint="eastAsia" w:ascii="宋体" w:hAnsi="宋体"/>
          <w:color w:val="auto"/>
          <w:szCs w:val="21"/>
        </w:rPr>
      </w:pPr>
      <w:r>
        <w:rPr>
          <w:rFonts w:hint="eastAsia" w:ascii="宋体" w:hAnsi="宋体"/>
          <w:color w:val="auto"/>
          <w:szCs w:val="21"/>
        </w:rPr>
        <w:t>（工程项目）承包范围：</w:t>
      </w:r>
      <w:r>
        <w:rPr>
          <w:rFonts w:hint="eastAsia" w:ascii="宋体" w:hAnsi="宋体"/>
          <w:color w:val="auto"/>
          <w:szCs w:val="21"/>
          <w:u w:val="single"/>
        </w:rPr>
        <w:t xml:space="preserve">                 </w:t>
      </w:r>
      <w:r>
        <w:rPr>
          <w:rFonts w:hint="eastAsia" w:ascii="宋体" w:hAnsi="宋体"/>
          <w:color w:val="auto"/>
          <w:szCs w:val="21"/>
        </w:rPr>
        <w:t>项目经理：</w:t>
      </w:r>
      <w:r>
        <w:rPr>
          <w:rFonts w:hint="eastAsia" w:ascii="宋体" w:hAnsi="宋体"/>
          <w:color w:val="auto"/>
          <w:szCs w:val="21"/>
          <w:u w:val="single"/>
        </w:rPr>
        <w:t xml:space="preserve">              </w:t>
      </w:r>
      <w:r>
        <w:rPr>
          <w:rFonts w:hint="eastAsia" w:ascii="宋体" w:hAnsi="宋体"/>
          <w:color w:val="auto"/>
          <w:szCs w:val="21"/>
        </w:rPr>
        <w:t xml:space="preserve"> 。</w:t>
      </w:r>
    </w:p>
    <w:p>
      <w:pPr>
        <w:adjustRightInd w:val="0"/>
        <w:snapToGrid w:val="0"/>
        <w:spacing w:line="360" w:lineRule="auto"/>
        <w:ind w:firstLine="416" w:firstLineChars="196"/>
        <w:rPr>
          <w:rFonts w:hint="eastAsia" w:ascii="宋体" w:hAnsi="宋体"/>
          <w:b/>
          <w:color w:val="auto"/>
          <w:szCs w:val="21"/>
        </w:rPr>
      </w:pPr>
      <w:r>
        <w:rPr>
          <w:rFonts w:hint="eastAsia" w:ascii="宋体" w:hAnsi="宋体"/>
          <w:b/>
          <w:color w:val="auto"/>
          <w:szCs w:val="21"/>
        </w:rPr>
        <w:t>2.合同金额</w:t>
      </w:r>
    </w:p>
    <w:p>
      <w:pPr>
        <w:adjustRightInd w:val="0"/>
        <w:snapToGrid w:val="0"/>
        <w:spacing w:line="360" w:lineRule="auto"/>
        <w:ind w:firstLine="426" w:firstLineChars="200"/>
        <w:rPr>
          <w:rFonts w:hint="eastAsia" w:ascii="宋体" w:hAnsi="宋体"/>
          <w:color w:val="auto"/>
          <w:szCs w:val="21"/>
        </w:rPr>
      </w:pPr>
      <w:r>
        <w:rPr>
          <w:rFonts w:hint="eastAsia" w:ascii="宋体" w:hAnsi="宋体"/>
          <w:color w:val="auto"/>
          <w:szCs w:val="21"/>
        </w:rPr>
        <w:t>（1）合同金额小写：</w:t>
      </w:r>
      <w:r>
        <w:rPr>
          <w:rFonts w:hint="eastAsia" w:ascii="宋体" w:hAnsi="宋体"/>
          <w:color w:val="auto"/>
          <w:szCs w:val="21"/>
          <w:u w:val="single"/>
        </w:rPr>
        <w:t xml:space="preserve">                      </w:t>
      </w:r>
    </w:p>
    <w:p>
      <w:pPr>
        <w:adjustRightInd w:val="0"/>
        <w:snapToGrid w:val="0"/>
        <w:spacing w:line="360" w:lineRule="auto"/>
        <w:ind w:firstLine="1278" w:firstLineChars="600"/>
        <w:rPr>
          <w:rFonts w:hint="eastAsia" w:ascii="宋体" w:hAnsi="宋体"/>
          <w:b/>
          <w:color w:val="auto"/>
          <w:szCs w:val="21"/>
        </w:rPr>
      </w:pPr>
      <w:r>
        <w:rPr>
          <w:rFonts w:hint="eastAsia" w:ascii="宋体" w:hAnsi="宋体"/>
          <w:color w:val="auto"/>
          <w:szCs w:val="21"/>
        </w:rPr>
        <w:t>大写：</w:t>
      </w:r>
      <w:r>
        <w:rPr>
          <w:rFonts w:hint="eastAsia" w:ascii="宋体" w:hAnsi="宋体"/>
          <w:color w:val="auto"/>
          <w:szCs w:val="21"/>
          <w:u w:val="single"/>
        </w:rPr>
        <w:t xml:space="preserve">                      </w:t>
      </w:r>
    </w:p>
    <w:p>
      <w:pPr>
        <w:adjustRightInd w:val="0"/>
        <w:snapToGrid w:val="0"/>
        <w:spacing w:line="360" w:lineRule="auto"/>
        <w:ind w:firstLine="426" w:firstLineChars="200"/>
        <w:rPr>
          <w:rFonts w:hint="eastAsia" w:ascii="宋体" w:hAnsi="宋体"/>
          <w:color w:val="auto"/>
          <w:szCs w:val="21"/>
        </w:rPr>
      </w:pPr>
      <w:r>
        <w:rPr>
          <w:rFonts w:hint="eastAsia" w:ascii="宋体" w:hAnsi="宋体"/>
          <w:color w:val="auto"/>
          <w:szCs w:val="21"/>
        </w:rPr>
        <w:t>（2）具体标的见附件。</w:t>
      </w:r>
    </w:p>
    <w:p>
      <w:pPr>
        <w:adjustRightInd w:val="0"/>
        <w:snapToGrid w:val="0"/>
        <w:spacing w:line="360" w:lineRule="auto"/>
        <w:ind w:firstLine="426" w:firstLineChars="200"/>
        <w:rPr>
          <w:rFonts w:hint="eastAsia" w:ascii="宋体" w:hAnsi="宋体"/>
          <w:color w:val="auto"/>
          <w:szCs w:val="21"/>
        </w:rPr>
      </w:pPr>
      <w:r>
        <w:rPr>
          <w:rFonts w:hint="eastAsia" w:ascii="宋体" w:hAnsi="宋体"/>
          <w:color w:val="auto"/>
          <w:szCs w:val="21"/>
        </w:rPr>
        <w:t>（3）合同价格形式：</w:t>
      </w:r>
      <w:r>
        <w:rPr>
          <w:rFonts w:hint="eastAsia" w:ascii="宋体" w:hAnsi="宋体"/>
          <w:color w:val="auto"/>
          <w:szCs w:val="21"/>
          <w:u w:val="single"/>
        </w:rPr>
        <w:t xml:space="preserve">               </w:t>
      </w:r>
      <w:r>
        <w:rPr>
          <w:rFonts w:hint="eastAsia" w:ascii="宋体" w:hAnsi="宋体"/>
          <w:color w:val="auto"/>
          <w:szCs w:val="21"/>
        </w:rPr>
        <w:t xml:space="preserve"> 。</w:t>
      </w:r>
    </w:p>
    <w:p>
      <w:pPr>
        <w:adjustRightInd w:val="0"/>
        <w:snapToGrid w:val="0"/>
        <w:spacing w:line="360" w:lineRule="auto"/>
        <w:ind w:firstLine="426" w:firstLineChars="200"/>
        <w:rPr>
          <w:rFonts w:hint="eastAsia" w:ascii="宋体" w:hAnsi="宋体"/>
          <w:color w:val="auto"/>
          <w:szCs w:val="21"/>
          <w:u w:val="single"/>
        </w:rPr>
      </w:pPr>
      <w:r>
        <w:rPr>
          <w:rFonts w:hint="eastAsia" w:ascii="宋体" w:hAnsi="宋体"/>
          <w:b/>
          <w:color w:val="auto"/>
          <w:szCs w:val="21"/>
        </w:rPr>
        <w:t>3.履行合同的时间、地点及方式</w:t>
      </w:r>
      <w:r>
        <w:rPr>
          <w:rFonts w:hint="eastAsia" w:ascii="宋体" w:hAnsi="宋体"/>
          <w:color w:val="auto"/>
          <w:szCs w:val="21"/>
          <w:u w:val="single"/>
        </w:rPr>
        <w:t xml:space="preserve"> </w:t>
      </w:r>
    </w:p>
    <w:p>
      <w:pPr>
        <w:adjustRightInd w:val="0"/>
        <w:snapToGrid w:val="0"/>
        <w:spacing w:line="360" w:lineRule="auto"/>
        <w:ind w:firstLine="639" w:firstLineChars="300"/>
        <w:rPr>
          <w:rFonts w:hint="eastAsia" w:ascii="宋体" w:hAnsi="宋体"/>
          <w:color w:val="auto"/>
          <w:szCs w:val="21"/>
        </w:rPr>
      </w:pPr>
      <w:r>
        <w:rPr>
          <w:rFonts w:hint="eastAsia" w:ascii="宋体" w:hAnsi="宋体"/>
          <w:color w:val="auto"/>
          <w:szCs w:val="21"/>
        </w:rPr>
        <w:t>起始日期：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日，完成日期：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日。总日历天数：</w:t>
      </w:r>
      <w:r>
        <w:rPr>
          <w:rFonts w:hint="eastAsia" w:ascii="宋体" w:hAnsi="宋体"/>
          <w:color w:val="auto"/>
          <w:szCs w:val="21"/>
          <w:u w:val="single"/>
        </w:rPr>
        <w:t xml:space="preserve">     </w:t>
      </w:r>
      <w:r>
        <w:rPr>
          <w:rFonts w:hint="eastAsia" w:ascii="宋体" w:hAnsi="宋体"/>
          <w:color w:val="auto"/>
          <w:szCs w:val="21"/>
        </w:rPr>
        <w:t>天。</w:t>
      </w:r>
    </w:p>
    <w:p>
      <w:pPr>
        <w:adjustRightInd w:val="0"/>
        <w:snapToGrid w:val="0"/>
        <w:spacing w:line="360" w:lineRule="auto"/>
        <w:ind w:firstLine="639" w:firstLineChars="300"/>
        <w:rPr>
          <w:rFonts w:hint="eastAsia" w:ascii="宋体" w:hAnsi="宋体"/>
          <w:color w:val="auto"/>
          <w:szCs w:val="21"/>
          <w:u w:val="single"/>
        </w:rPr>
      </w:pPr>
      <w:r>
        <w:rPr>
          <w:rFonts w:hint="eastAsia" w:ascii="宋体" w:hAnsi="宋体"/>
          <w:color w:val="auto"/>
          <w:szCs w:val="21"/>
        </w:rPr>
        <w:t>地点</w:t>
      </w:r>
      <w:r>
        <w:rPr>
          <w:rFonts w:hint="eastAsia" w:ascii="宋体" w:hAnsi="宋体"/>
          <w:b/>
          <w:color w:val="auto"/>
          <w:szCs w:val="21"/>
        </w:rPr>
        <w:t>：</w:t>
      </w:r>
      <w:r>
        <w:rPr>
          <w:rFonts w:hint="eastAsia" w:ascii="宋体" w:hAnsi="宋体"/>
          <w:color w:val="auto"/>
          <w:szCs w:val="21"/>
          <w:u w:val="single"/>
        </w:rPr>
        <w:t xml:space="preserve">                             </w:t>
      </w:r>
    </w:p>
    <w:p>
      <w:pPr>
        <w:adjustRightInd w:val="0"/>
        <w:snapToGrid w:val="0"/>
        <w:spacing w:line="360" w:lineRule="auto"/>
        <w:ind w:firstLine="639" w:firstLineChars="300"/>
        <w:rPr>
          <w:rFonts w:hint="eastAsia" w:ascii="宋体" w:hAnsi="宋体"/>
          <w:color w:val="auto"/>
          <w:szCs w:val="21"/>
        </w:rPr>
      </w:pPr>
      <w:r>
        <w:rPr>
          <w:rFonts w:hint="eastAsia" w:ascii="宋体" w:hAnsi="宋体"/>
          <w:color w:val="auto"/>
          <w:szCs w:val="21"/>
        </w:rPr>
        <w:t>方式：</w:t>
      </w:r>
      <w:r>
        <w:rPr>
          <w:rFonts w:hint="eastAsia" w:ascii="宋体" w:hAnsi="宋体"/>
          <w:color w:val="auto"/>
          <w:szCs w:val="21"/>
          <w:u w:val="single"/>
        </w:rPr>
        <w:t xml:space="preserve">                             </w:t>
      </w:r>
    </w:p>
    <w:p>
      <w:pPr>
        <w:adjustRightInd w:val="0"/>
        <w:snapToGrid w:val="0"/>
        <w:spacing w:line="360" w:lineRule="auto"/>
        <w:ind w:firstLine="426" w:firstLineChars="200"/>
        <w:rPr>
          <w:rFonts w:hint="eastAsia" w:ascii="宋体" w:hAnsi="宋体"/>
          <w:b/>
          <w:color w:val="auto"/>
          <w:szCs w:val="21"/>
        </w:rPr>
      </w:pPr>
      <w:r>
        <w:rPr>
          <w:rFonts w:hint="eastAsia" w:ascii="宋体" w:hAnsi="宋体"/>
          <w:b/>
          <w:color w:val="auto"/>
          <w:szCs w:val="21"/>
        </w:rPr>
        <w:t>4.付款：</w:t>
      </w:r>
    </w:p>
    <w:p>
      <w:pPr>
        <w:ind w:firstLine="639" w:firstLineChars="300"/>
        <w:rPr>
          <w:rFonts w:hint="eastAsia" w:ascii="宋体" w:hAnsi="宋体"/>
          <w:bCs/>
          <w:color w:val="auto"/>
          <w:szCs w:val="21"/>
        </w:rPr>
      </w:pPr>
      <w:r>
        <w:rPr>
          <w:rFonts w:hint="eastAsia" w:ascii="宋体" w:hAnsi="宋体"/>
          <w:color w:val="auto"/>
          <w:szCs w:val="21"/>
        </w:rPr>
        <w:t>1、</w:t>
      </w:r>
      <w:r>
        <w:rPr>
          <w:rFonts w:hint="eastAsia" w:ascii="宋体" w:hAnsi="宋体"/>
          <w:color w:val="auto"/>
          <w:szCs w:val="21"/>
          <w:u w:val="single"/>
        </w:rPr>
        <w:t xml:space="preserve">                                             </w:t>
      </w:r>
      <w:r>
        <w:rPr>
          <w:rFonts w:hint="eastAsia" w:ascii="宋体" w:hAnsi="宋体"/>
          <w:color w:val="auto"/>
          <w:szCs w:val="21"/>
        </w:rPr>
        <w:t xml:space="preserve">。  </w:t>
      </w:r>
    </w:p>
    <w:p>
      <w:pPr>
        <w:ind w:firstLine="639" w:firstLineChars="300"/>
        <w:rPr>
          <w:rFonts w:hint="eastAsia" w:ascii="宋体" w:hAnsi="宋体"/>
          <w:color w:val="auto"/>
          <w:szCs w:val="21"/>
        </w:rPr>
      </w:pPr>
      <w:r>
        <w:rPr>
          <w:rFonts w:hint="eastAsia" w:ascii="宋体" w:hAnsi="宋体"/>
          <w:bCs/>
          <w:color w:val="auto"/>
          <w:szCs w:val="21"/>
        </w:rPr>
        <w:t>2、预付款根据采购文件的约定，本项目不要求提交履约担保。</w:t>
      </w:r>
    </w:p>
    <w:p>
      <w:pPr>
        <w:adjustRightInd w:val="0"/>
        <w:snapToGrid w:val="0"/>
        <w:spacing w:line="360" w:lineRule="auto"/>
        <w:ind w:firstLine="426" w:firstLineChars="200"/>
        <w:rPr>
          <w:rFonts w:hint="eastAsia" w:ascii="宋体" w:hAnsi="宋体"/>
          <w:b/>
          <w:color w:val="auto"/>
          <w:szCs w:val="21"/>
        </w:rPr>
      </w:pPr>
      <w:r>
        <w:rPr>
          <w:rFonts w:hint="eastAsia" w:ascii="宋体" w:hAnsi="宋体"/>
          <w:b/>
          <w:color w:val="auto"/>
          <w:szCs w:val="21"/>
        </w:rPr>
        <w:t>5.解决合同纠纷方式</w:t>
      </w:r>
    </w:p>
    <w:p>
      <w:pPr>
        <w:adjustRightInd w:val="0"/>
        <w:snapToGrid w:val="0"/>
        <w:spacing w:line="360" w:lineRule="auto"/>
        <w:ind w:firstLine="426" w:firstLineChars="200"/>
        <w:rPr>
          <w:rFonts w:hint="eastAsia" w:ascii="宋体" w:hAnsi="宋体"/>
          <w:color w:val="auto"/>
          <w:szCs w:val="21"/>
        </w:rPr>
      </w:pPr>
      <w:r>
        <w:rPr>
          <w:rFonts w:hint="eastAsia" w:ascii="宋体" w:hAnsi="宋体"/>
          <w:color w:val="auto"/>
          <w:szCs w:val="21"/>
        </w:rPr>
        <w:t>首先通过双方协商解决，协商解决不成，则通过以下途径之一解决纠纷：</w:t>
      </w:r>
    </w:p>
    <w:p>
      <w:pPr>
        <w:adjustRightInd w:val="0"/>
        <w:snapToGrid w:val="0"/>
        <w:spacing w:line="360" w:lineRule="auto"/>
        <w:ind w:firstLine="852" w:firstLineChars="400"/>
        <w:rPr>
          <w:rFonts w:hint="eastAsia" w:ascii="宋体" w:hAnsi="宋体"/>
          <w:color w:val="auto"/>
          <w:szCs w:val="21"/>
        </w:rPr>
      </w:pPr>
      <w:r>
        <w:rPr>
          <w:rFonts w:hint="eastAsia" w:ascii="宋体" w:hAnsi="宋体"/>
          <w:color w:val="auto"/>
          <w:szCs w:val="21"/>
        </w:rPr>
        <w:t>□ 提请仲裁       □ 向人民法院提起诉讼</w:t>
      </w:r>
    </w:p>
    <w:p>
      <w:pPr>
        <w:adjustRightInd w:val="0"/>
        <w:snapToGrid w:val="0"/>
        <w:spacing w:line="360" w:lineRule="auto"/>
        <w:ind w:firstLine="426" w:firstLineChars="200"/>
        <w:rPr>
          <w:rFonts w:hint="eastAsia" w:ascii="宋体" w:hAnsi="宋体"/>
          <w:b/>
          <w:color w:val="auto"/>
          <w:szCs w:val="21"/>
        </w:rPr>
      </w:pPr>
      <w:r>
        <w:rPr>
          <w:rFonts w:hint="eastAsia" w:ascii="宋体" w:hAnsi="宋体"/>
          <w:b/>
          <w:color w:val="auto"/>
          <w:szCs w:val="21"/>
        </w:rPr>
        <w:t>6.组成合同的文件</w:t>
      </w:r>
    </w:p>
    <w:p>
      <w:pPr>
        <w:adjustRightInd w:val="0"/>
        <w:snapToGrid w:val="0"/>
        <w:spacing w:line="360" w:lineRule="auto"/>
        <w:ind w:firstLine="426" w:firstLineChars="200"/>
        <w:rPr>
          <w:rFonts w:hint="eastAsia" w:ascii="宋体" w:hAnsi="宋体"/>
          <w:color w:val="auto"/>
          <w:szCs w:val="21"/>
        </w:rPr>
      </w:pPr>
      <w:r>
        <w:rPr>
          <w:rFonts w:hint="eastAsia" w:ascii="宋体" w:hAnsi="宋体"/>
          <w:color w:val="auto"/>
          <w:szCs w:val="21"/>
        </w:rPr>
        <w:t>本协议书与下列文件一起构成合同文件，如下述文件之间有任何抵触、矛盾或歧义，应按以下顺序解释：</w:t>
      </w:r>
    </w:p>
    <w:p>
      <w:pPr>
        <w:adjustRightInd w:val="0"/>
        <w:snapToGrid w:val="0"/>
        <w:spacing w:line="360" w:lineRule="auto"/>
        <w:ind w:firstLine="426" w:firstLineChars="200"/>
        <w:rPr>
          <w:rFonts w:hint="eastAsia" w:ascii="宋体" w:hAnsi="宋体"/>
          <w:color w:val="auto"/>
          <w:szCs w:val="21"/>
        </w:rPr>
      </w:pPr>
      <w:r>
        <w:rPr>
          <w:rFonts w:hint="eastAsia" w:ascii="宋体" w:hAnsi="宋体"/>
          <w:color w:val="auto"/>
          <w:szCs w:val="21"/>
        </w:rPr>
        <w:t>（1）在采购或合同履行过程中乙方作出的承诺以及双方协商达成的变更或补充协议</w:t>
      </w:r>
    </w:p>
    <w:p>
      <w:pPr>
        <w:adjustRightInd w:val="0"/>
        <w:snapToGrid w:val="0"/>
        <w:spacing w:line="360" w:lineRule="auto"/>
        <w:ind w:firstLine="426" w:firstLineChars="200"/>
        <w:rPr>
          <w:rFonts w:hint="eastAsia" w:ascii="宋体" w:hAnsi="宋体"/>
          <w:color w:val="auto"/>
          <w:szCs w:val="21"/>
        </w:rPr>
      </w:pPr>
      <w:r>
        <w:rPr>
          <w:rFonts w:hint="eastAsia" w:ascii="宋体" w:hAnsi="宋体"/>
          <w:color w:val="auto"/>
          <w:szCs w:val="21"/>
        </w:rPr>
        <w:t>（2）成交通知书</w:t>
      </w:r>
    </w:p>
    <w:p>
      <w:pPr>
        <w:adjustRightInd w:val="0"/>
        <w:snapToGrid w:val="0"/>
        <w:spacing w:line="360" w:lineRule="auto"/>
        <w:ind w:firstLine="426" w:firstLineChars="200"/>
        <w:rPr>
          <w:rFonts w:hint="eastAsia" w:ascii="宋体" w:hAnsi="宋体"/>
          <w:color w:val="auto"/>
          <w:szCs w:val="21"/>
        </w:rPr>
      </w:pPr>
      <w:r>
        <w:rPr>
          <w:rFonts w:hint="eastAsia" w:ascii="宋体" w:hAnsi="宋体"/>
          <w:color w:val="auto"/>
          <w:szCs w:val="21"/>
        </w:rPr>
        <w:t>（3）响应文件</w:t>
      </w:r>
    </w:p>
    <w:p>
      <w:pPr>
        <w:adjustRightInd w:val="0"/>
        <w:snapToGrid w:val="0"/>
        <w:spacing w:line="360" w:lineRule="auto"/>
        <w:ind w:firstLine="426" w:firstLineChars="200"/>
        <w:rPr>
          <w:rFonts w:hint="eastAsia" w:ascii="宋体" w:hAnsi="宋体"/>
          <w:color w:val="auto"/>
          <w:szCs w:val="21"/>
        </w:rPr>
      </w:pPr>
      <w:r>
        <w:rPr>
          <w:rFonts w:hint="eastAsia" w:ascii="宋体" w:hAnsi="宋体"/>
          <w:color w:val="auto"/>
          <w:szCs w:val="21"/>
        </w:rPr>
        <w:t>（4）政府采购合同格式条款及其附件</w:t>
      </w:r>
    </w:p>
    <w:p>
      <w:pPr>
        <w:adjustRightInd w:val="0"/>
        <w:snapToGrid w:val="0"/>
        <w:spacing w:line="360" w:lineRule="auto"/>
        <w:ind w:firstLine="426" w:firstLineChars="200"/>
        <w:rPr>
          <w:rFonts w:hint="eastAsia" w:ascii="宋体" w:hAnsi="宋体"/>
          <w:color w:val="auto"/>
          <w:szCs w:val="21"/>
        </w:rPr>
      </w:pPr>
      <w:r>
        <w:rPr>
          <w:rFonts w:hint="eastAsia" w:ascii="宋体" w:hAnsi="宋体"/>
          <w:color w:val="auto"/>
          <w:szCs w:val="21"/>
        </w:rPr>
        <w:t>（5）专用合同条款</w:t>
      </w:r>
    </w:p>
    <w:p>
      <w:pPr>
        <w:adjustRightInd w:val="0"/>
        <w:snapToGrid w:val="0"/>
        <w:spacing w:line="360" w:lineRule="auto"/>
        <w:ind w:firstLine="426" w:firstLineChars="200"/>
        <w:rPr>
          <w:rFonts w:hint="eastAsia" w:ascii="宋体" w:hAnsi="宋体"/>
          <w:color w:val="auto"/>
          <w:szCs w:val="21"/>
        </w:rPr>
      </w:pPr>
      <w:r>
        <w:rPr>
          <w:rFonts w:hint="eastAsia" w:ascii="宋体" w:hAnsi="宋体"/>
          <w:color w:val="auto"/>
          <w:szCs w:val="21"/>
        </w:rPr>
        <w:t>（6）通用合同条款（如果有）</w:t>
      </w:r>
    </w:p>
    <w:p>
      <w:pPr>
        <w:adjustRightInd w:val="0"/>
        <w:snapToGrid w:val="0"/>
        <w:spacing w:line="360" w:lineRule="auto"/>
        <w:ind w:firstLine="426" w:firstLineChars="200"/>
        <w:rPr>
          <w:rFonts w:hint="eastAsia" w:ascii="宋体" w:hAnsi="宋体"/>
          <w:color w:val="auto"/>
          <w:szCs w:val="21"/>
        </w:rPr>
      </w:pPr>
      <w:r>
        <w:rPr>
          <w:rFonts w:hint="eastAsia" w:ascii="宋体" w:hAnsi="宋体"/>
          <w:color w:val="auto"/>
          <w:szCs w:val="21"/>
        </w:rPr>
        <w:t>（7）标准、规范及有关技术文件，图纸，已标价工程量清单或预算书（如果有）</w:t>
      </w:r>
    </w:p>
    <w:p>
      <w:pPr>
        <w:adjustRightInd w:val="0"/>
        <w:snapToGrid w:val="0"/>
        <w:spacing w:line="360" w:lineRule="auto"/>
        <w:ind w:firstLine="426" w:firstLineChars="200"/>
        <w:rPr>
          <w:rFonts w:hint="eastAsia" w:ascii="宋体" w:hAnsi="宋体"/>
          <w:color w:val="auto"/>
          <w:szCs w:val="21"/>
        </w:rPr>
      </w:pPr>
      <w:r>
        <w:rPr>
          <w:rFonts w:hint="eastAsia" w:ascii="宋体" w:hAnsi="宋体"/>
          <w:color w:val="auto"/>
          <w:szCs w:val="21"/>
        </w:rPr>
        <w:t>（8）其他合同文件。</w:t>
      </w:r>
    </w:p>
    <w:p>
      <w:pPr>
        <w:adjustRightInd w:val="0"/>
        <w:snapToGrid w:val="0"/>
        <w:spacing w:line="360" w:lineRule="auto"/>
        <w:ind w:firstLine="312" w:firstLineChars="147"/>
        <w:rPr>
          <w:rFonts w:hint="eastAsia" w:ascii="宋体" w:hAnsi="宋体"/>
          <w:b/>
          <w:color w:val="auto"/>
          <w:szCs w:val="21"/>
        </w:rPr>
      </w:pPr>
      <w:r>
        <w:rPr>
          <w:rFonts w:hint="eastAsia" w:ascii="宋体" w:hAnsi="宋体"/>
          <w:b/>
          <w:color w:val="auto"/>
          <w:szCs w:val="21"/>
        </w:rPr>
        <w:t>7.合同生效</w:t>
      </w:r>
    </w:p>
    <w:p>
      <w:pPr>
        <w:adjustRightInd w:val="0"/>
        <w:snapToGrid w:val="0"/>
        <w:spacing w:line="360" w:lineRule="auto"/>
        <w:ind w:firstLine="426" w:firstLineChars="200"/>
        <w:rPr>
          <w:rFonts w:hint="eastAsia" w:ascii="宋体" w:hAnsi="宋体"/>
          <w:color w:val="auto"/>
          <w:szCs w:val="21"/>
        </w:rPr>
      </w:pPr>
      <w:r>
        <w:rPr>
          <w:rFonts w:hint="eastAsia" w:ascii="宋体" w:hAnsi="宋体"/>
          <w:color w:val="auto"/>
          <w:szCs w:val="21"/>
        </w:rPr>
        <w:t>本合同自</w:t>
      </w:r>
      <w:r>
        <w:rPr>
          <w:rFonts w:hint="eastAsia" w:ascii="宋体" w:hAnsi="宋体"/>
          <w:color w:val="auto"/>
          <w:szCs w:val="21"/>
          <w:u w:val="single"/>
        </w:rPr>
        <w:t xml:space="preserve">                               </w:t>
      </w:r>
      <w:r>
        <w:rPr>
          <w:rFonts w:hint="eastAsia" w:ascii="宋体" w:hAnsi="宋体"/>
          <w:color w:val="auto"/>
          <w:szCs w:val="21"/>
        </w:rPr>
        <w:t>生效。</w:t>
      </w:r>
    </w:p>
    <w:p>
      <w:pPr>
        <w:adjustRightInd w:val="0"/>
        <w:snapToGrid w:val="0"/>
        <w:spacing w:line="360" w:lineRule="auto"/>
        <w:ind w:firstLine="312" w:firstLineChars="147"/>
        <w:rPr>
          <w:rFonts w:hint="eastAsia" w:ascii="宋体" w:hAnsi="宋体"/>
          <w:b/>
          <w:color w:val="auto"/>
          <w:szCs w:val="21"/>
        </w:rPr>
      </w:pPr>
      <w:r>
        <w:rPr>
          <w:rFonts w:hint="eastAsia" w:ascii="宋体" w:hAnsi="宋体"/>
          <w:b/>
          <w:color w:val="auto"/>
          <w:szCs w:val="21"/>
        </w:rPr>
        <w:t>8.合同份数</w:t>
      </w:r>
    </w:p>
    <w:p>
      <w:pPr>
        <w:adjustRightInd w:val="0"/>
        <w:snapToGrid w:val="0"/>
        <w:spacing w:line="360" w:lineRule="auto"/>
        <w:ind w:firstLine="426" w:firstLineChars="200"/>
        <w:rPr>
          <w:rFonts w:hint="eastAsia" w:ascii="宋体" w:hAnsi="宋体"/>
          <w:color w:val="auto"/>
          <w:szCs w:val="21"/>
        </w:rPr>
      </w:pPr>
      <w:r>
        <w:rPr>
          <w:rFonts w:hint="eastAsia" w:ascii="宋体" w:hAnsi="宋体"/>
          <w:color w:val="auto"/>
          <w:szCs w:val="21"/>
        </w:rPr>
        <w:t>本合同一式</w:t>
      </w:r>
      <w:r>
        <w:rPr>
          <w:rFonts w:hint="eastAsia" w:ascii="宋体" w:hAnsi="宋体"/>
          <w:color w:val="auto"/>
          <w:szCs w:val="21"/>
          <w:u w:val="single"/>
        </w:rPr>
        <w:t xml:space="preserve">    </w:t>
      </w:r>
      <w:r>
        <w:rPr>
          <w:rFonts w:hint="eastAsia" w:ascii="宋体" w:hAnsi="宋体"/>
          <w:color w:val="auto"/>
          <w:szCs w:val="21"/>
        </w:rPr>
        <w:t>份，采购人执</w:t>
      </w:r>
      <w:r>
        <w:rPr>
          <w:rFonts w:hint="eastAsia" w:ascii="宋体" w:hAnsi="宋体"/>
          <w:color w:val="auto"/>
          <w:szCs w:val="21"/>
          <w:u w:val="single"/>
        </w:rPr>
        <w:t xml:space="preserve">   </w:t>
      </w:r>
      <w:r>
        <w:rPr>
          <w:rFonts w:hint="eastAsia" w:ascii="宋体" w:hAnsi="宋体"/>
          <w:color w:val="auto"/>
          <w:szCs w:val="21"/>
        </w:rPr>
        <w:t>份，供应商执</w:t>
      </w:r>
      <w:r>
        <w:rPr>
          <w:rFonts w:hint="eastAsia" w:ascii="宋体" w:hAnsi="宋体"/>
          <w:color w:val="auto"/>
          <w:szCs w:val="21"/>
          <w:u w:val="single"/>
        </w:rPr>
        <w:t xml:space="preserve">   </w:t>
      </w:r>
      <w:r>
        <w:rPr>
          <w:rFonts w:hint="eastAsia" w:ascii="宋体" w:hAnsi="宋体"/>
          <w:color w:val="auto"/>
          <w:szCs w:val="21"/>
        </w:rPr>
        <w:t>份，均具有同等法律效力。</w:t>
      </w:r>
    </w:p>
    <w:p>
      <w:pPr>
        <w:adjustRightInd w:val="0"/>
        <w:snapToGrid w:val="0"/>
        <w:spacing w:line="360" w:lineRule="auto"/>
        <w:rPr>
          <w:rFonts w:hint="eastAsia" w:ascii="宋体" w:hAnsi="宋体"/>
          <w:color w:val="auto"/>
          <w:szCs w:val="21"/>
        </w:rPr>
      </w:pPr>
    </w:p>
    <w:p>
      <w:pPr>
        <w:adjustRightInd w:val="0"/>
        <w:snapToGrid w:val="0"/>
        <w:spacing w:line="360" w:lineRule="auto"/>
        <w:rPr>
          <w:rFonts w:hint="eastAsia" w:ascii="宋体" w:hAnsi="宋体"/>
          <w:color w:val="auto"/>
          <w:szCs w:val="21"/>
        </w:rPr>
      </w:pPr>
      <w:r>
        <w:rPr>
          <w:rFonts w:hint="eastAsia" w:ascii="宋体" w:hAnsi="宋体"/>
          <w:color w:val="auto"/>
          <w:szCs w:val="21"/>
        </w:rPr>
        <w:t>合同订立时间：</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adjustRightInd w:val="0"/>
        <w:snapToGrid w:val="0"/>
        <w:spacing w:line="360" w:lineRule="auto"/>
        <w:rPr>
          <w:rFonts w:hint="eastAsia" w:ascii="宋体" w:hAnsi="宋体"/>
          <w:color w:val="auto"/>
          <w:szCs w:val="21"/>
        </w:rPr>
      </w:pPr>
      <w:r>
        <w:rPr>
          <w:rFonts w:hint="eastAsia" w:ascii="宋体" w:hAnsi="宋体"/>
          <w:color w:val="auto"/>
          <w:szCs w:val="21"/>
        </w:rPr>
        <w:t>合同订立地点：</w:t>
      </w:r>
      <w:r>
        <w:rPr>
          <w:rFonts w:hint="eastAsia" w:ascii="宋体" w:hAnsi="宋体"/>
          <w:color w:val="auto"/>
          <w:szCs w:val="21"/>
          <w:u w:val="single"/>
        </w:rPr>
        <w:t xml:space="preserve">                          </w:t>
      </w:r>
    </w:p>
    <w:p>
      <w:pPr>
        <w:adjustRightInd w:val="0"/>
        <w:snapToGrid w:val="0"/>
        <w:spacing w:line="360" w:lineRule="auto"/>
        <w:ind w:firstLine="426" w:firstLineChars="200"/>
        <w:rPr>
          <w:rFonts w:hint="eastAsia" w:ascii="宋体" w:hAnsi="宋体"/>
          <w:color w:val="auto"/>
          <w:szCs w:val="21"/>
        </w:rPr>
      </w:pPr>
      <w:r>
        <w:rPr>
          <w:rFonts w:hint="eastAsia" w:ascii="宋体" w:hAnsi="宋体"/>
          <w:color w:val="auto"/>
          <w:szCs w:val="21"/>
        </w:rPr>
        <w:t xml:space="preserve">    </w:t>
      </w:r>
    </w:p>
    <w:p>
      <w:pPr>
        <w:adjustRightInd w:val="0"/>
        <w:snapToGrid w:val="0"/>
        <w:spacing w:line="360" w:lineRule="auto"/>
        <w:rPr>
          <w:rFonts w:hint="eastAsia" w:ascii="宋体" w:hAnsi="宋体"/>
          <w:color w:val="auto"/>
          <w:szCs w:val="21"/>
        </w:rPr>
      </w:pPr>
      <w:r>
        <w:rPr>
          <w:rFonts w:hint="eastAsia" w:ascii="宋体" w:hAnsi="宋体"/>
          <w:color w:val="auto"/>
          <w:szCs w:val="21"/>
        </w:rPr>
        <w:t>甲      方：（公章）                     乙      方：（公章）</w:t>
      </w:r>
    </w:p>
    <w:p>
      <w:pPr>
        <w:adjustRightInd w:val="0"/>
        <w:snapToGrid w:val="0"/>
        <w:spacing w:line="360" w:lineRule="auto"/>
        <w:rPr>
          <w:rFonts w:hint="eastAsia" w:ascii="宋体" w:hAnsi="宋体"/>
          <w:color w:val="auto"/>
          <w:szCs w:val="21"/>
        </w:rPr>
      </w:pPr>
      <w:r>
        <w:rPr>
          <w:rFonts w:hint="eastAsia" w:ascii="宋体" w:hAnsi="宋体"/>
          <w:color w:val="auto"/>
          <w:szCs w:val="21"/>
        </w:rPr>
        <w:t>法定代表人：</w:t>
      </w:r>
      <w:r>
        <w:rPr>
          <w:rFonts w:hint="eastAsia" w:ascii="宋体" w:hAnsi="宋体"/>
          <w:color w:val="auto"/>
          <w:szCs w:val="21"/>
          <w:u w:val="single"/>
        </w:rPr>
        <w:t xml:space="preserve">                   </w:t>
      </w:r>
      <w:r>
        <w:rPr>
          <w:rFonts w:hint="eastAsia" w:ascii="宋体" w:hAnsi="宋体"/>
          <w:color w:val="auto"/>
          <w:szCs w:val="21"/>
        </w:rPr>
        <w:t xml:space="preserve">         法定代表人：</w:t>
      </w:r>
      <w:r>
        <w:rPr>
          <w:rFonts w:hint="eastAsia" w:ascii="宋体" w:hAnsi="宋体"/>
          <w:color w:val="auto"/>
          <w:szCs w:val="21"/>
          <w:u w:val="single"/>
        </w:rPr>
        <w:t xml:space="preserve">                   </w:t>
      </w:r>
    </w:p>
    <w:p>
      <w:pPr>
        <w:adjustRightInd w:val="0"/>
        <w:snapToGrid w:val="0"/>
        <w:spacing w:line="360" w:lineRule="auto"/>
        <w:rPr>
          <w:rFonts w:hint="eastAsia" w:ascii="宋体" w:hAnsi="宋体"/>
          <w:color w:val="auto"/>
          <w:szCs w:val="21"/>
        </w:rPr>
      </w:pPr>
      <w:r>
        <w:rPr>
          <w:rFonts w:hint="eastAsia" w:ascii="宋体" w:hAnsi="宋体"/>
          <w:color w:val="auto"/>
          <w:szCs w:val="21"/>
        </w:rPr>
        <w:t>委托代理人：</w:t>
      </w:r>
      <w:r>
        <w:rPr>
          <w:rFonts w:hint="eastAsia" w:ascii="宋体" w:hAnsi="宋体"/>
          <w:color w:val="auto"/>
          <w:szCs w:val="21"/>
          <w:u w:val="single"/>
        </w:rPr>
        <w:t xml:space="preserve">                   </w:t>
      </w:r>
      <w:r>
        <w:rPr>
          <w:rFonts w:hint="eastAsia" w:ascii="宋体" w:hAnsi="宋体"/>
          <w:color w:val="auto"/>
          <w:szCs w:val="21"/>
        </w:rPr>
        <w:t xml:space="preserve">         委托代理人：</w:t>
      </w:r>
      <w:r>
        <w:rPr>
          <w:rFonts w:hint="eastAsia" w:ascii="宋体" w:hAnsi="宋体"/>
          <w:color w:val="auto"/>
          <w:szCs w:val="21"/>
          <w:u w:val="single"/>
        </w:rPr>
        <w:t xml:space="preserve">                   </w:t>
      </w:r>
    </w:p>
    <w:p>
      <w:pPr>
        <w:adjustRightInd w:val="0"/>
        <w:snapToGrid w:val="0"/>
        <w:spacing w:line="360" w:lineRule="auto"/>
        <w:rPr>
          <w:rFonts w:hint="eastAsia" w:ascii="宋体" w:hAnsi="宋体"/>
          <w:color w:val="auto"/>
          <w:szCs w:val="21"/>
        </w:rPr>
      </w:pPr>
      <w:r>
        <w:rPr>
          <w:rFonts w:hint="eastAsia" w:ascii="宋体" w:hAnsi="宋体"/>
          <w:color w:val="auto"/>
          <w:szCs w:val="21"/>
        </w:rPr>
        <w:t>电      话：</w:t>
      </w:r>
      <w:r>
        <w:rPr>
          <w:rFonts w:hint="eastAsia" w:ascii="宋体" w:hAnsi="宋体"/>
          <w:color w:val="auto"/>
          <w:szCs w:val="21"/>
          <w:u w:val="single"/>
        </w:rPr>
        <w:t xml:space="preserve">                   </w:t>
      </w:r>
      <w:r>
        <w:rPr>
          <w:rFonts w:hint="eastAsia" w:ascii="宋体" w:hAnsi="宋体"/>
          <w:color w:val="auto"/>
          <w:szCs w:val="21"/>
        </w:rPr>
        <w:t xml:space="preserve">         电      话：</w:t>
      </w:r>
      <w:r>
        <w:rPr>
          <w:rFonts w:hint="eastAsia" w:ascii="宋体" w:hAnsi="宋体"/>
          <w:color w:val="auto"/>
          <w:szCs w:val="21"/>
          <w:u w:val="single"/>
        </w:rPr>
        <w:t xml:space="preserve">                   </w:t>
      </w:r>
    </w:p>
    <w:p>
      <w:pPr>
        <w:adjustRightInd w:val="0"/>
        <w:snapToGrid w:val="0"/>
        <w:spacing w:line="360" w:lineRule="auto"/>
        <w:rPr>
          <w:rFonts w:hint="eastAsia" w:ascii="宋体" w:hAnsi="宋体"/>
          <w:color w:val="auto"/>
          <w:szCs w:val="21"/>
        </w:rPr>
      </w:pPr>
      <w:r>
        <w:rPr>
          <w:rFonts w:hint="eastAsia" w:ascii="宋体" w:hAnsi="宋体"/>
          <w:color w:val="auto"/>
          <w:szCs w:val="21"/>
        </w:rPr>
        <w:t>传      真：</w:t>
      </w:r>
      <w:r>
        <w:rPr>
          <w:rFonts w:hint="eastAsia" w:ascii="宋体" w:hAnsi="宋体"/>
          <w:color w:val="auto"/>
          <w:szCs w:val="21"/>
          <w:u w:val="single"/>
        </w:rPr>
        <w:t xml:space="preserve">                   </w:t>
      </w:r>
      <w:r>
        <w:rPr>
          <w:rFonts w:hint="eastAsia" w:ascii="宋体" w:hAnsi="宋体"/>
          <w:color w:val="auto"/>
          <w:szCs w:val="21"/>
        </w:rPr>
        <w:t xml:space="preserve">         传      真：</w:t>
      </w:r>
      <w:r>
        <w:rPr>
          <w:rFonts w:hint="eastAsia" w:ascii="宋体" w:hAnsi="宋体"/>
          <w:color w:val="auto"/>
          <w:szCs w:val="21"/>
          <w:u w:val="single"/>
        </w:rPr>
        <w:t xml:space="preserve">                   </w:t>
      </w:r>
    </w:p>
    <w:p>
      <w:pPr>
        <w:adjustRightInd w:val="0"/>
        <w:snapToGrid w:val="0"/>
        <w:spacing w:line="360" w:lineRule="auto"/>
        <w:ind w:firstLine="426" w:firstLineChars="200"/>
        <w:rPr>
          <w:rFonts w:hint="eastAsia" w:ascii="宋体" w:hAnsi="宋体"/>
          <w:color w:val="auto"/>
          <w:szCs w:val="21"/>
        </w:rPr>
      </w:pPr>
      <w:r>
        <w:rPr>
          <w:rFonts w:hint="eastAsia" w:ascii="宋体" w:hAnsi="宋体"/>
          <w:color w:val="auto"/>
          <w:szCs w:val="21"/>
        </w:rPr>
        <w:t xml:space="preserve">                                    开 户 银 行：</w:t>
      </w:r>
      <w:r>
        <w:rPr>
          <w:rFonts w:hint="eastAsia" w:ascii="宋体" w:hAnsi="宋体"/>
          <w:color w:val="auto"/>
          <w:szCs w:val="21"/>
          <w:u w:val="single"/>
        </w:rPr>
        <w:t xml:space="preserve">                  </w:t>
      </w:r>
    </w:p>
    <w:p>
      <w:pPr>
        <w:spacing w:line="360" w:lineRule="exact"/>
        <w:jc w:val="center"/>
        <w:rPr>
          <w:rFonts w:ascii="黑体" w:eastAsia="黑体"/>
          <w:color w:val="auto"/>
          <w:sz w:val="32"/>
          <w:szCs w:val="32"/>
        </w:rPr>
      </w:pPr>
      <w:r>
        <w:rPr>
          <w:rFonts w:hint="eastAsia" w:ascii="宋体" w:hAnsi="宋体"/>
          <w:color w:val="auto"/>
          <w:szCs w:val="21"/>
          <w:lang w:val="en-US" w:eastAsia="zh-CN"/>
        </w:rPr>
        <w:t xml:space="preserve">             </w:t>
      </w:r>
      <w:r>
        <w:rPr>
          <w:rFonts w:hint="eastAsia" w:ascii="宋体" w:hAnsi="宋体"/>
          <w:color w:val="auto"/>
          <w:szCs w:val="21"/>
        </w:rPr>
        <w:t xml:space="preserve"> 帐       号：</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ascii="黑体" w:hAnsi="宋体" w:eastAsia="黑体"/>
          <w:b/>
          <w:bCs/>
          <w:color w:val="auto"/>
          <w:sz w:val="32"/>
          <w:szCs w:val="32"/>
        </w:rPr>
        <w:br w:type="page"/>
      </w:r>
      <w:r>
        <w:rPr>
          <w:rFonts w:hint="eastAsia" w:ascii="黑体" w:hAnsi="宋体" w:eastAsia="黑体"/>
          <w:bCs/>
          <w:color w:val="auto"/>
          <w:sz w:val="32"/>
          <w:szCs w:val="32"/>
        </w:rPr>
        <w:t>第四章</w:t>
      </w:r>
      <w:r>
        <w:rPr>
          <w:rFonts w:ascii="黑体" w:hAnsi="宋体" w:eastAsia="黑体"/>
          <w:bCs/>
          <w:color w:val="auto"/>
          <w:sz w:val="32"/>
          <w:szCs w:val="32"/>
        </w:rPr>
        <w:t xml:space="preserve"> </w:t>
      </w:r>
      <w:r>
        <w:rPr>
          <w:rFonts w:hint="eastAsia" w:ascii="黑体" w:eastAsia="黑体"/>
          <w:color w:val="auto"/>
          <w:sz w:val="32"/>
          <w:szCs w:val="32"/>
        </w:rPr>
        <w:t>采购需求</w:t>
      </w:r>
    </w:p>
    <w:p>
      <w:pPr>
        <w:adjustRightInd w:val="0"/>
        <w:snapToGrid w:val="0"/>
        <w:spacing w:line="360" w:lineRule="auto"/>
        <w:ind w:firstLine="426" w:firstLineChars="200"/>
        <w:rPr>
          <w:rFonts w:hint="eastAsia" w:ascii="宋体" w:hAnsi="宋体"/>
          <w:b/>
          <w:bCs/>
          <w:color w:val="auto"/>
          <w:szCs w:val="21"/>
        </w:rPr>
      </w:pPr>
    </w:p>
    <w:p>
      <w:pPr>
        <w:adjustRightInd w:val="0"/>
        <w:snapToGrid w:val="0"/>
        <w:spacing w:line="360" w:lineRule="auto"/>
        <w:ind w:firstLine="426" w:firstLineChars="200"/>
        <w:rPr>
          <w:rFonts w:hint="default" w:ascii="宋体" w:hAnsi="宋体"/>
          <w:color w:val="auto"/>
          <w:szCs w:val="21"/>
          <w:lang w:val="en-US"/>
        </w:rPr>
      </w:pPr>
      <w:r>
        <w:rPr>
          <w:rFonts w:hint="eastAsia" w:ascii="宋体" w:hAnsi="宋体"/>
          <w:b/>
          <w:bCs/>
          <w:color w:val="auto"/>
          <w:szCs w:val="21"/>
        </w:rPr>
        <w:t>（一</w:t>
      </w:r>
      <w:r>
        <w:rPr>
          <w:rFonts w:ascii="宋体" w:hAnsi="宋体"/>
          <w:b/>
          <w:bCs/>
          <w:color w:val="auto"/>
          <w:szCs w:val="21"/>
        </w:rPr>
        <w:t>）</w:t>
      </w:r>
      <w:r>
        <w:rPr>
          <w:rFonts w:hint="eastAsia" w:ascii="宋体" w:hAnsi="宋体"/>
          <w:b/>
          <w:bCs/>
          <w:color w:val="auto"/>
          <w:szCs w:val="21"/>
        </w:rPr>
        <w:t>采购项目名称：</w:t>
      </w:r>
      <w:r>
        <w:rPr>
          <w:rFonts w:hint="eastAsia" w:ascii="宋体" w:hAnsi="宋体"/>
          <w:b w:val="0"/>
          <w:bCs w:val="0"/>
          <w:color w:val="auto"/>
          <w:szCs w:val="21"/>
          <w:lang w:val="en-US" w:eastAsia="zh-CN"/>
        </w:rPr>
        <w:t>衡阳高新技术产业开发区管理委员会10KV配电工程</w:t>
      </w:r>
    </w:p>
    <w:p>
      <w:pPr>
        <w:autoSpaceDE w:val="0"/>
        <w:autoSpaceDN w:val="0"/>
        <w:adjustRightInd w:val="0"/>
        <w:spacing w:line="360" w:lineRule="auto"/>
        <w:ind w:firstLine="426" w:firstLineChars="200"/>
        <w:jc w:val="left"/>
        <w:rPr>
          <w:rFonts w:hint="eastAsia" w:ascii="宋体" w:hAnsi="宋体"/>
          <w:b w:val="0"/>
          <w:bCs w:val="0"/>
          <w:color w:val="auto"/>
          <w:szCs w:val="21"/>
          <w:lang w:eastAsia="zh-CN"/>
        </w:rPr>
      </w:pPr>
      <w:r>
        <w:rPr>
          <w:rFonts w:hint="eastAsia" w:ascii="宋体" w:hAnsi="宋体"/>
          <w:b/>
          <w:bCs/>
          <w:color w:val="auto"/>
          <w:szCs w:val="21"/>
        </w:rPr>
        <w:t>（二</w:t>
      </w:r>
      <w:r>
        <w:rPr>
          <w:rFonts w:ascii="宋体" w:hAnsi="宋体"/>
          <w:b/>
          <w:bCs/>
          <w:color w:val="auto"/>
          <w:szCs w:val="21"/>
        </w:rPr>
        <w:t>）</w:t>
      </w:r>
      <w:r>
        <w:rPr>
          <w:rFonts w:hint="eastAsia" w:ascii="宋体" w:hAnsi="宋体"/>
          <w:b/>
          <w:bCs/>
          <w:color w:val="auto"/>
          <w:szCs w:val="21"/>
        </w:rPr>
        <w:t>项目概况：</w:t>
      </w:r>
      <w:r>
        <w:rPr>
          <w:rFonts w:hint="eastAsia" w:ascii="宋体" w:hAnsi="宋体"/>
          <w:b w:val="0"/>
          <w:bCs w:val="0"/>
          <w:color w:val="auto"/>
          <w:szCs w:val="21"/>
          <w:lang w:val="en-US" w:eastAsia="zh-CN"/>
        </w:rPr>
        <w:t>本工程为衡阳高新技术产业开发区管理委员会10KV配电工程，主要内容包括成套箱式变压器、环网箱变基础与防潮、管沟土方、电力保护管、电力电缆、拆除电压互感器及带形母线等（具体工程量详见工程量清单及图纸）</w:t>
      </w:r>
      <w:r>
        <w:rPr>
          <w:rFonts w:hint="eastAsia" w:ascii="宋体" w:hAnsi="宋体"/>
          <w:b w:val="0"/>
          <w:bCs w:val="0"/>
          <w:color w:val="auto"/>
          <w:szCs w:val="21"/>
        </w:rPr>
        <w:t>。</w:t>
      </w:r>
    </w:p>
    <w:p>
      <w:pPr>
        <w:autoSpaceDE w:val="0"/>
        <w:autoSpaceDN w:val="0"/>
        <w:adjustRightInd w:val="0"/>
        <w:spacing w:line="360" w:lineRule="auto"/>
        <w:ind w:firstLine="426" w:firstLineChars="200"/>
        <w:jc w:val="left"/>
        <w:rPr>
          <w:rFonts w:hint="eastAsia" w:ascii="宋体" w:hAnsi="宋体"/>
          <w:b/>
          <w:bCs/>
          <w:color w:val="auto"/>
          <w:szCs w:val="21"/>
        </w:rPr>
      </w:pPr>
      <w:r>
        <w:rPr>
          <w:rFonts w:hint="eastAsia" w:ascii="宋体" w:hAnsi="宋体"/>
          <w:b/>
          <w:bCs/>
          <w:color w:val="auto"/>
          <w:szCs w:val="21"/>
        </w:rPr>
        <w:t>（三</w:t>
      </w:r>
      <w:r>
        <w:rPr>
          <w:rFonts w:ascii="宋体" w:hAnsi="宋体"/>
          <w:b/>
          <w:bCs/>
          <w:color w:val="auto"/>
          <w:szCs w:val="21"/>
        </w:rPr>
        <w:t>）</w:t>
      </w:r>
      <w:r>
        <w:rPr>
          <w:rFonts w:hint="eastAsia" w:ascii="宋体" w:hAnsi="宋体"/>
          <w:b/>
          <w:bCs/>
          <w:color w:val="auto"/>
          <w:szCs w:val="21"/>
          <w:lang w:eastAsia="zh-CN"/>
        </w:rPr>
        <w:t>项目要求</w:t>
      </w:r>
      <w:r>
        <w:rPr>
          <w:rFonts w:hint="eastAsia" w:ascii="宋体" w:hAnsi="宋体"/>
          <w:b/>
          <w:bCs/>
          <w:color w:val="auto"/>
          <w:szCs w:val="21"/>
        </w:rPr>
        <w:t>：</w:t>
      </w:r>
    </w:p>
    <w:p>
      <w:pPr>
        <w:pStyle w:val="30"/>
        <w:numPr>
          <w:ilvl w:val="0"/>
          <w:numId w:val="0"/>
        </w:numPr>
        <w:spacing w:line="360" w:lineRule="auto"/>
        <w:ind w:firstLine="426" w:firstLineChars="200"/>
        <w:jc w:val="left"/>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lang w:eastAsia="zh-CN"/>
        </w:rPr>
        <w:t>供应商特定资格条件：</w:t>
      </w:r>
    </w:p>
    <w:p>
      <w:pPr>
        <w:pStyle w:val="30"/>
        <w:numPr>
          <w:ilvl w:val="0"/>
          <w:numId w:val="0"/>
        </w:numPr>
        <w:spacing w:line="360" w:lineRule="auto"/>
        <w:ind w:firstLine="426" w:firstLineChars="200"/>
        <w:jc w:val="left"/>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lang w:eastAsia="zh-CN"/>
        </w:rPr>
        <w:t>①投标人须具备建设行政主管部门颁发的电力工程施工总承包叁级及以上资质或者输变电工程专业承包叁级及以上资质，并在人员、设备、资金等方面具备相应的施工能力；</w:t>
      </w:r>
    </w:p>
    <w:p>
      <w:pPr>
        <w:pStyle w:val="30"/>
        <w:numPr>
          <w:ilvl w:val="0"/>
          <w:numId w:val="0"/>
        </w:numPr>
        <w:spacing w:line="360" w:lineRule="auto"/>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val="0"/>
          <w:bCs w:val="0"/>
          <w:color w:val="auto"/>
          <w:sz w:val="21"/>
          <w:szCs w:val="21"/>
          <w:lang w:eastAsia="zh-CN"/>
        </w:rPr>
        <w:t>国家电力监管委员会颁发的承装类四级及以上《承装（修、试）电力设施许可证》；</w:t>
      </w:r>
    </w:p>
    <w:p>
      <w:pPr>
        <w:spacing w:line="360" w:lineRule="auto"/>
        <w:ind w:firstLine="426" w:firstLineChars="200"/>
        <w:rPr>
          <w:rFonts w:hint="eastAsia" w:ascii="宋体" w:hAnsi="宋体"/>
          <w:b/>
          <w:bCs/>
          <w:color w:val="auto"/>
          <w:szCs w:val="21"/>
        </w:rPr>
      </w:pPr>
      <w:r>
        <w:rPr>
          <w:rFonts w:hint="eastAsia" w:ascii="宋体" w:hAnsi="宋体"/>
          <w:b/>
          <w:bCs/>
          <w:color w:val="auto"/>
          <w:szCs w:val="21"/>
        </w:rPr>
        <w:t>（</w:t>
      </w:r>
      <w:r>
        <w:rPr>
          <w:rFonts w:hint="eastAsia" w:ascii="宋体" w:hAnsi="宋体"/>
          <w:b/>
          <w:bCs/>
          <w:color w:val="auto"/>
          <w:szCs w:val="21"/>
          <w:lang w:eastAsia="zh-CN"/>
        </w:rPr>
        <w:t>四</w:t>
      </w:r>
      <w:r>
        <w:rPr>
          <w:rFonts w:ascii="宋体" w:hAnsi="宋体"/>
          <w:b/>
          <w:bCs/>
          <w:color w:val="auto"/>
          <w:szCs w:val="21"/>
        </w:rPr>
        <w:t>）</w:t>
      </w:r>
      <w:r>
        <w:rPr>
          <w:rFonts w:hint="eastAsia" w:ascii="宋体" w:hAnsi="宋体"/>
          <w:b/>
          <w:bCs/>
          <w:color w:val="auto"/>
          <w:szCs w:val="21"/>
          <w:lang w:eastAsia="zh-CN"/>
        </w:rPr>
        <w:t>工期：</w:t>
      </w:r>
      <w:r>
        <w:rPr>
          <w:rFonts w:hint="eastAsia" w:ascii="宋体" w:hAnsi="宋体"/>
          <w:b w:val="0"/>
          <w:bCs w:val="0"/>
          <w:color w:val="auto"/>
          <w:szCs w:val="21"/>
          <w:lang w:val="en-US" w:eastAsia="zh-CN"/>
        </w:rPr>
        <w:t>45天，质量标准：合格，保修要求：3年。</w:t>
      </w:r>
    </w:p>
    <w:p>
      <w:pPr>
        <w:widowControl/>
        <w:spacing w:line="360" w:lineRule="auto"/>
        <w:ind w:firstLine="426" w:firstLineChars="200"/>
        <w:jc w:val="left"/>
        <w:rPr>
          <w:rFonts w:hint="eastAsia" w:ascii="宋体" w:hAnsi="宋体"/>
          <w:color w:val="auto"/>
          <w:szCs w:val="21"/>
        </w:rPr>
      </w:pPr>
      <w:r>
        <w:rPr>
          <w:rFonts w:hint="eastAsia" w:ascii="宋体" w:hAnsi="宋体"/>
          <w:b/>
          <w:bCs/>
          <w:color w:val="auto"/>
          <w:szCs w:val="21"/>
        </w:rPr>
        <w:t>（</w:t>
      </w:r>
      <w:r>
        <w:rPr>
          <w:rFonts w:hint="eastAsia" w:ascii="宋体" w:hAnsi="宋体"/>
          <w:b/>
          <w:bCs/>
          <w:color w:val="auto"/>
          <w:szCs w:val="21"/>
          <w:lang w:eastAsia="zh-CN"/>
        </w:rPr>
        <w:t>五</w:t>
      </w:r>
      <w:r>
        <w:rPr>
          <w:rFonts w:ascii="宋体" w:hAnsi="宋体"/>
          <w:b/>
          <w:bCs/>
          <w:color w:val="auto"/>
          <w:szCs w:val="21"/>
        </w:rPr>
        <w:t>）</w:t>
      </w:r>
      <w:r>
        <w:rPr>
          <w:rFonts w:hint="eastAsia" w:ascii="宋体" w:hAnsi="宋体"/>
          <w:b/>
          <w:bCs/>
          <w:color w:val="auto"/>
          <w:szCs w:val="21"/>
        </w:rPr>
        <w:t>招标范围</w:t>
      </w:r>
    </w:p>
    <w:p>
      <w:pPr>
        <w:widowControl/>
        <w:spacing w:line="360" w:lineRule="auto"/>
        <w:ind w:firstLine="426" w:firstLineChars="200"/>
        <w:jc w:val="left"/>
        <w:rPr>
          <w:rFonts w:hint="eastAsia" w:ascii="宋体" w:hAnsi="宋体"/>
          <w:color w:val="auto"/>
          <w:szCs w:val="21"/>
        </w:rPr>
      </w:pPr>
      <w:r>
        <w:rPr>
          <w:rFonts w:hint="eastAsia" w:ascii="宋体" w:hAnsi="宋体"/>
          <w:color w:val="auto"/>
          <w:szCs w:val="21"/>
        </w:rPr>
        <w:t>1、工程量清单所有内容：见另册；</w:t>
      </w:r>
    </w:p>
    <w:p>
      <w:pPr>
        <w:widowControl/>
        <w:spacing w:line="360" w:lineRule="auto"/>
        <w:ind w:firstLine="426" w:firstLineChars="200"/>
        <w:jc w:val="left"/>
        <w:rPr>
          <w:rFonts w:hint="eastAsia" w:ascii="宋体" w:hAnsi="宋体"/>
          <w:color w:val="auto"/>
          <w:szCs w:val="21"/>
        </w:rPr>
      </w:pPr>
      <w:r>
        <w:rPr>
          <w:rFonts w:hint="eastAsia" w:ascii="宋体" w:hAnsi="宋体"/>
          <w:color w:val="auto"/>
          <w:szCs w:val="21"/>
        </w:rPr>
        <w:t>2、施工图所有内容：见另册；</w:t>
      </w:r>
    </w:p>
    <w:p>
      <w:pPr>
        <w:widowControl/>
        <w:spacing w:line="360" w:lineRule="auto"/>
        <w:ind w:firstLine="426" w:firstLineChars="200"/>
        <w:jc w:val="left"/>
        <w:rPr>
          <w:rFonts w:hint="eastAsia"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本项目为交钥匙工程，投标人书面承诺负责本项目的申报、施工、安装、调试、竣工验收、送电、培训、保修等全部工作内容及相关费用。</w:t>
      </w:r>
    </w:p>
    <w:p>
      <w:pPr>
        <w:widowControl/>
        <w:spacing w:line="560" w:lineRule="exact"/>
        <w:ind w:firstLine="426" w:firstLineChars="200"/>
        <w:jc w:val="left"/>
        <w:rPr>
          <w:rFonts w:hint="eastAsia" w:ascii="宋体" w:hAnsi="宋体" w:eastAsia="宋体"/>
          <w:b/>
          <w:bCs/>
          <w:color w:val="auto"/>
          <w:szCs w:val="21"/>
          <w:lang w:eastAsia="zh-CN"/>
        </w:rPr>
      </w:pPr>
      <w:r>
        <w:rPr>
          <w:rFonts w:hint="eastAsia" w:ascii="宋体" w:hAnsi="宋体"/>
          <w:b/>
          <w:bCs/>
          <w:color w:val="auto"/>
          <w:szCs w:val="21"/>
        </w:rPr>
        <w:t>（</w:t>
      </w:r>
      <w:r>
        <w:rPr>
          <w:rFonts w:hint="eastAsia" w:ascii="宋体" w:hAnsi="宋体"/>
          <w:b/>
          <w:bCs/>
          <w:color w:val="auto"/>
          <w:szCs w:val="21"/>
          <w:lang w:eastAsia="zh-CN"/>
        </w:rPr>
        <w:t>六</w:t>
      </w:r>
      <w:r>
        <w:rPr>
          <w:rFonts w:ascii="宋体" w:hAnsi="宋体"/>
          <w:b/>
          <w:bCs/>
          <w:color w:val="auto"/>
          <w:szCs w:val="21"/>
        </w:rPr>
        <w:t>）</w:t>
      </w:r>
      <w:r>
        <w:rPr>
          <w:rFonts w:hint="eastAsia" w:ascii="宋体" w:hAnsi="宋体"/>
          <w:b/>
          <w:bCs/>
          <w:color w:val="auto"/>
          <w:szCs w:val="21"/>
          <w:lang w:eastAsia="zh-CN"/>
        </w:rPr>
        <w:t>采购项目技术要求</w:t>
      </w:r>
    </w:p>
    <w:p>
      <w:pPr>
        <w:pStyle w:val="2"/>
        <w:rPr>
          <w:rFonts w:hint="eastAsia" w:ascii="宋体" w:hAnsi="宋体" w:eastAsia="宋体" w:cs="宋体"/>
          <w:color w:val="auto"/>
          <w:sz w:val="21"/>
          <w:szCs w:val="21"/>
          <w:lang w:val="en-US" w:eastAsia="zh-CN"/>
        </w:rPr>
      </w:pPr>
      <w:r>
        <w:rPr>
          <w:rFonts w:hint="eastAsia" w:cs="宋体"/>
          <w:color w:val="auto"/>
          <w:sz w:val="21"/>
          <w:szCs w:val="21"/>
          <w:lang w:val="en-US" w:eastAsia="zh-CN"/>
        </w:rPr>
        <w:t>1、</w:t>
      </w:r>
      <w:r>
        <w:rPr>
          <w:rFonts w:hint="eastAsia" w:ascii="宋体" w:hAnsi="宋体" w:eastAsia="宋体" w:cs="宋体"/>
          <w:color w:val="auto"/>
          <w:sz w:val="21"/>
          <w:szCs w:val="21"/>
          <w:lang w:val="en-US" w:eastAsia="zh-CN"/>
        </w:rPr>
        <w:t>采购清单及技术规格、参数与要求</w:t>
      </w:r>
      <w:r>
        <w:rPr>
          <w:rFonts w:hint="eastAsia" w:cs="宋体"/>
          <w:color w:val="auto"/>
          <w:sz w:val="21"/>
          <w:szCs w:val="21"/>
          <w:lang w:val="en-US" w:eastAsia="zh-CN"/>
        </w:rPr>
        <w:t>须符合设计要求，具体</w:t>
      </w:r>
      <w:r>
        <w:rPr>
          <w:rFonts w:hint="eastAsia" w:ascii="宋体" w:hAnsi="宋体" w:eastAsia="宋体" w:cs="宋体"/>
          <w:color w:val="auto"/>
          <w:sz w:val="21"/>
          <w:szCs w:val="21"/>
          <w:lang w:val="en-US" w:eastAsia="zh-CN"/>
        </w:rPr>
        <w:t>详见施工图和工程量清单，如施工图和工程量清单有不一致的，以施工图为准。</w:t>
      </w:r>
    </w:p>
    <w:p>
      <w:pPr>
        <w:pStyle w:val="2"/>
        <w:rPr>
          <w:rFonts w:hint="eastAsia" w:ascii="宋体" w:hAnsi="宋体" w:eastAsia="宋体" w:cs="宋体"/>
          <w:color w:val="000000"/>
          <w:sz w:val="21"/>
          <w:szCs w:val="21"/>
          <w:lang w:val="en-US" w:eastAsia="zh-CN"/>
        </w:rPr>
      </w:pPr>
      <w:r>
        <w:rPr>
          <w:rFonts w:hint="eastAsia" w:cs="宋体"/>
          <w:color w:val="auto"/>
          <w:sz w:val="21"/>
          <w:szCs w:val="21"/>
          <w:lang w:val="en-US" w:eastAsia="zh-CN"/>
        </w:rPr>
        <w:t>2</w:t>
      </w:r>
      <w:r>
        <w:rPr>
          <w:rFonts w:hint="eastAsia" w:ascii="宋体" w:hAnsi="宋体" w:eastAsia="宋体" w:cs="宋体"/>
          <w:color w:val="auto"/>
          <w:sz w:val="21"/>
          <w:szCs w:val="21"/>
          <w:lang w:val="en-US" w:eastAsia="zh-CN"/>
        </w:rPr>
        <w:t>、</w:t>
      </w:r>
      <w:r>
        <w:rPr>
          <w:rFonts w:hint="eastAsia" w:ascii="宋体" w:hAnsi="宋体" w:eastAsia="宋体" w:cs="宋体"/>
          <w:color w:val="000000"/>
          <w:sz w:val="21"/>
          <w:szCs w:val="21"/>
          <w:lang w:val="en-US" w:eastAsia="zh-CN"/>
        </w:rPr>
        <w:t>所提供设备</w:t>
      </w:r>
      <w:r>
        <w:rPr>
          <w:rFonts w:hint="eastAsia" w:cs="宋体"/>
          <w:color w:val="000000"/>
          <w:sz w:val="21"/>
          <w:szCs w:val="21"/>
          <w:lang w:val="en-US" w:eastAsia="zh-CN"/>
        </w:rPr>
        <w:t>及配件</w:t>
      </w:r>
      <w:r>
        <w:rPr>
          <w:rFonts w:hint="eastAsia" w:ascii="宋体" w:hAnsi="宋体" w:eastAsia="宋体" w:cs="宋体"/>
          <w:color w:val="000000"/>
          <w:sz w:val="21"/>
          <w:szCs w:val="21"/>
          <w:lang w:val="en-US" w:eastAsia="zh-CN"/>
        </w:rPr>
        <w:t>必须</w:t>
      </w:r>
      <w:r>
        <w:rPr>
          <w:rFonts w:hint="eastAsia" w:ascii="宋体" w:hAnsi="宋体" w:eastAsia="宋体" w:cs="宋体"/>
          <w:color w:val="auto"/>
          <w:sz w:val="21"/>
          <w:szCs w:val="21"/>
        </w:rPr>
        <w:t>原厂正品，符合</w:t>
      </w:r>
      <w:r>
        <w:rPr>
          <w:rFonts w:hint="eastAsia" w:cs="宋体"/>
          <w:color w:val="auto"/>
          <w:sz w:val="21"/>
          <w:szCs w:val="21"/>
          <w:lang w:eastAsia="zh-CN"/>
        </w:rPr>
        <w:t>设计标准及</w:t>
      </w:r>
      <w:r>
        <w:rPr>
          <w:rFonts w:hint="eastAsia" w:ascii="宋体" w:hAnsi="宋体" w:eastAsia="宋体" w:cs="宋体"/>
          <w:color w:val="auto"/>
          <w:sz w:val="21"/>
          <w:szCs w:val="21"/>
        </w:rPr>
        <w:t>国家质量检测标准并达到合格质量要求。</w:t>
      </w:r>
    </w:p>
    <w:p>
      <w:pPr>
        <w:adjustRightInd w:val="0"/>
        <w:snapToGrid w:val="0"/>
        <w:spacing w:line="400" w:lineRule="exact"/>
        <w:ind w:left="0" w:leftChars="0" w:firstLine="418" w:firstLineChars="197"/>
        <w:contextualSpacing/>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中标人应当参考</w:t>
      </w:r>
      <w:r>
        <w:rPr>
          <w:rFonts w:hint="eastAsia" w:ascii="宋体" w:hAnsi="宋体" w:cs="宋体"/>
          <w:sz w:val="21"/>
          <w:szCs w:val="21"/>
          <w:highlight w:val="none"/>
          <w:lang w:eastAsia="zh-CN"/>
        </w:rPr>
        <w:t>施工图</w:t>
      </w:r>
      <w:r>
        <w:rPr>
          <w:rFonts w:hint="eastAsia" w:ascii="宋体" w:hAnsi="宋体" w:eastAsia="宋体" w:cs="宋体"/>
          <w:sz w:val="21"/>
          <w:szCs w:val="21"/>
          <w:highlight w:val="none"/>
        </w:rPr>
        <w:t>所列品牌的材料和工程设备，</w:t>
      </w:r>
      <w:r>
        <w:rPr>
          <w:rFonts w:hint="eastAsia" w:ascii="宋体" w:hAnsi="宋体" w:cs="宋体"/>
          <w:sz w:val="21"/>
          <w:szCs w:val="21"/>
          <w:highlight w:val="none"/>
          <w:lang w:eastAsia="zh-CN"/>
        </w:rPr>
        <w:t>按图施工，</w:t>
      </w:r>
      <w:r>
        <w:rPr>
          <w:rFonts w:hint="eastAsia" w:ascii="宋体" w:hAnsi="宋体" w:eastAsia="宋体" w:cs="宋体"/>
          <w:sz w:val="21"/>
          <w:szCs w:val="21"/>
          <w:highlight w:val="none"/>
        </w:rPr>
        <w:t>采购</w:t>
      </w:r>
      <w:r>
        <w:rPr>
          <w:rFonts w:hint="eastAsia" w:ascii="宋体" w:hAnsi="宋体" w:cs="宋体"/>
          <w:sz w:val="21"/>
          <w:szCs w:val="21"/>
          <w:highlight w:val="none"/>
          <w:lang w:eastAsia="zh-CN"/>
        </w:rPr>
        <w:t>等同</w:t>
      </w:r>
      <w:r>
        <w:rPr>
          <w:rFonts w:hint="eastAsia" w:ascii="宋体" w:hAnsi="宋体" w:eastAsia="宋体" w:cs="宋体"/>
          <w:sz w:val="21"/>
          <w:szCs w:val="21"/>
          <w:highlight w:val="none"/>
        </w:rPr>
        <w:t>于或高于所列品牌技术标准的材料和工程设备。</w:t>
      </w:r>
    </w:p>
    <w:p>
      <w:pPr>
        <w:adjustRightInd w:val="0"/>
        <w:snapToGrid w:val="0"/>
        <w:spacing w:line="400" w:lineRule="exact"/>
        <w:ind w:left="0" w:leftChars="0" w:firstLine="418" w:firstLineChars="197"/>
        <w:contextualSpacing/>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4</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 xml:space="preserve"> </w:t>
      </w:r>
      <w:r>
        <w:rPr>
          <w:rFonts w:hint="eastAsia" w:ascii="宋体" w:hAnsi="宋体" w:cs="宋体"/>
          <w:color w:val="000000"/>
          <w:sz w:val="21"/>
          <w:szCs w:val="21"/>
          <w:highlight w:val="none"/>
          <w:lang w:eastAsia="zh-CN"/>
        </w:rPr>
        <w:t>验收要求：符合国家配电工程施工质量验收规范及相关要求。</w:t>
      </w:r>
    </w:p>
    <w:p>
      <w:pPr>
        <w:widowControl/>
        <w:spacing w:line="560" w:lineRule="exact"/>
        <w:ind w:firstLine="426" w:firstLineChars="200"/>
        <w:jc w:val="left"/>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技术支持与服务：如采购方在使用过程中遇到的技术问题，成交单位应免费提供技术支持，并提供优质服务</w:t>
      </w:r>
      <w:r>
        <w:rPr>
          <w:rFonts w:hint="eastAsia" w:ascii="宋体" w:hAnsi="宋体" w:cs="宋体"/>
          <w:color w:val="auto"/>
          <w:sz w:val="21"/>
          <w:szCs w:val="21"/>
          <w:lang w:eastAsia="zh-CN"/>
        </w:rPr>
        <w:t>。</w:t>
      </w:r>
    </w:p>
    <w:p>
      <w:pPr>
        <w:pStyle w:val="2"/>
        <w:ind w:left="0" w:leftChars="0" w:firstLine="213" w:firstLineChars="100"/>
        <w:rPr>
          <w:rFonts w:hint="eastAsia" w:ascii="宋体" w:hAnsi="宋体" w:eastAsia="宋体" w:cs="宋体"/>
          <w:sz w:val="21"/>
          <w:szCs w:val="21"/>
        </w:rPr>
      </w:pPr>
      <w:r>
        <w:rPr>
          <w:rFonts w:hint="eastAsia" w:ascii="宋体" w:hAnsi="宋体" w:eastAsia="宋体" w:cs="宋体"/>
          <w:b/>
          <w:bCs/>
          <w:color w:val="000000"/>
          <w:sz w:val="21"/>
          <w:szCs w:val="21"/>
          <w:lang w:val="en-US" w:eastAsia="zh-CN"/>
        </w:rPr>
        <w:t>※</w:t>
      </w:r>
      <w:r>
        <w:rPr>
          <w:rFonts w:hint="eastAsia" w:cs="宋体"/>
          <w:color w:val="000000"/>
          <w:sz w:val="21"/>
          <w:szCs w:val="21"/>
          <w:lang w:val="en-US" w:eastAsia="zh-CN"/>
        </w:rPr>
        <w:t>6</w:t>
      </w:r>
      <w:r>
        <w:rPr>
          <w:rFonts w:hint="eastAsia" w:ascii="宋体" w:hAnsi="宋体" w:eastAsia="宋体" w:cs="宋体"/>
          <w:color w:val="000000"/>
          <w:sz w:val="21"/>
          <w:szCs w:val="21"/>
          <w:lang w:val="en-US" w:eastAsia="zh-CN"/>
        </w:rPr>
        <w:t>、投标人须有本地化服务机构，在衡阳市有售后服务网点（提供相应的证明资料复印件），服务响应时间为2小时，投标人应在接到通知后2小时内到达采购人指定的地点</w:t>
      </w:r>
      <w:r>
        <w:rPr>
          <w:rFonts w:hint="eastAsia" w:cs="宋体"/>
          <w:color w:val="000000"/>
          <w:sz w:val="21"/>
          <w:szCs w:val="21"/>
          <w:lang w:val="en-US" w:eastAsia="zh-CN"/>
        </w:rPr>
        <w:t>。</w:t>
      </w:r>
    </w:p>
    <w:p>
      <w:pPr>
        <w:widowControl/>
        <w:spacing w:line="560" w:lineRule="exact"/>
        <w:ind w:firstLine="426" w:firstLineChars="200"/>
        <w:jc w:val="left"/>
        <w:rPr>
          <w:rFonts w:hint="eastAsia" w:ascii="宋体" w:hAnsi="宋体" w:eastAsia="宋体" w:cs="宋体"/>
          <w:b/>
          <w:bCs/>
          <w:color w:val="auto"/>
          <w:sz w:val="21"/>
          <w:szCs w:val="21"/>
        </w:rPr>
      </w:pPr>
      <w:r>
        <w:rPr>
          <w:rFonts w:hint="eastAsia" w:ascii="宋体" w:hAnsi="宋体" w:eastAsia="宋体" w:cs="宋体"/>
          <w:color w:val="auto"/>
          <w:sz w:val="21"/>
          <w:szCs w:val="21"/>
        </w:rPr>
        <w:t>（</w:t>
      </w:r>
      <w:r>
        <w:rPr>
          <w:rFonts w:hint="eastAsia" w:ascii="宋体" w:hAnsi="宋体" w:eastAsia="宋体" w:cs="宋体"/>
          <w:b/>
          <w:bCs/>
          <w:color w:val="auto"/>
          <w:sz w:val="21"/>
          <w:szCs w:val="21"/>
          <w:lang w:eastAsia="zh-CN"/>
        </w:rPr>
        <w:t>七</w:t>
      </w:r>
      <w:r>
        <w:rPr>
          <w:rFonts w:hint="eastAsia" w:ascii="宋体" w:hAnsi="宋体" w:eastAsia="宋体" w:cs="宋体"/>
          <w:color w:val="auto"/>
          <w:sz w:val="21"/>
          <w:szCs w:val="21"/>
        </w:rPr>
        <w:t>）</w:t>
      </w:r>
      <w:r>
        <w:rPr>
          <w:rFonts w:hint="eastAsia" w:ascii="宋体" w:hAnsi="宋体" w:eastAsia="宋体" w:cs="宋体"/>
          <w:b/>
          <w:bCs/>
          <w:color w:val="auto"/>
          <w:sz w:val="21"/>
          <w:szCs w:val="21"/>
        </w:rPr>
        <w:t>其它</w:t>
      </w:r>
    </w:p>
    <w:p>
      <w:pPr>
        <w:pStyle w:val="2"/>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1、付款方式：按合同约定。</w:t>
      </w:r>
    </w:p>
    <w:p>
      <w:pPr>
        <w:spacing w:line="360" w:lineRule="auto"/>
        <w:ind w:firstLine="426"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 其它条款</w:t>
      </w:r>
      <w:r>
        <w:rPr>
          <w:rFonts w:hint="eastAsia" w:ascii="宋体" w:hAnsi="宋体" w:eastAsia="宋体" w:cs="宋体"/>
          <w:color w:val="auto"/>
          <w:sz w:val="21"/>
          <w:szCs w:val="21"/>
        </w:rPr>
        <w:t>具体以双方签订的合同为准</w:t>
      </w:r>
      <w:r>
        <w:rPr>
          <w:rFonts w:hint="eastAsia" w:ascii="宋体" w:hAnsi="宋体" w:eastAsia="宋体" w:cs="宋体"/>
          <w:color w:val="auto"/>
          <w:sz w:val="21"/>
          <w:szCs w:val="21"/>
          <w:lang w:eastAsia="zh-CN"/>
        </w:rPr>
        <w:t>。</w:t>
      </w:r>
    </w:p>
    <w:p>
      <w:pPr>
        <w:adjustRightInd w:val="0"/>
        <w:snapToGrid w:val="0"/>
        <w:spacing w:line="480" w:lineRule="auto"/>
        <w:ind w:firstLine="426" w:firstLineChars="200"/>
        <w:rPr>
          <w:rFonts w:hint="eastAsia" w:hAnsi="宋体"/>
          <w:b/>
          <w:color w:val="auto"/>
          <w:sz w:val="21"/>
          <w:szCs w:val="21"/>
        </w:rPr>
      </w:pPr>
      <w:r>
        <w:rPr>
          <w:rFonts w:hint="eastAsia"/>
          <w:b/>
          <w:color w:val="auto"/>
          <w:sz w:val="21"/>
          <w:szCs w:val="21"/>
        </w:rPr>
        <w:t>注：</w:t>
      </w:r>
      <w:r>
        <w:rPr>
          <w:rFonts w:hint="eastAsia"/>
          <w:b/>
          <w:color w:val="auto"/>
          <w:sz w:val="21"/>
          <w:szCs w:val="21"/>
          <w:lang w:val="en-US" w:eastAsia="zh-CN"/>
        </w:rPr>
        <w:t>1、</w:t>
      </w:r>
      <w:r>
        <w:rPr>
          <w:rFonts w:hint="eastAsia" w:ascii="宋体" w:hAnsi="宋体" w:cs="宋体"/>
          <w:b/>
          <w:color w:val="auto"/>
          <w:kern w:val="0"/>
          <w:sz w:val="21"/>
          <w:szCs w:val="21"/>
        </w:rPr>
        <w:t>在谈判过程中，谈判文件可能发生实质性变动的技术、服务要求以及合同草案条款，请在可能变动的条款旁予以文字注明，并将</w:t>
      </w:r>
      <w:r>
        <w:rPr>
          <w:rFonts w:hint="eastAsia" w:hAnsi="宋体"/>
          <w:b/>
          <w:color w:val="auto"/>
          <w:sz w:val="21"/>
          <w:szCs w:val="21"/>
        </w:rPr>
        <w:t>谈判文件可能变动的内容在</w:t>
      </w:r>
      <w:r>
        <w:rPr>
          <w:rFonts w:hint="eastAsia" w:ascii="宋体" w:hAnsi="宋体"/>
          <w:b/>
          <w:color w:val="auto"/>
          <w:sz w:val="21"/>
          <w:szCs w:val="21"/>
        </w:rPr>
        <w:t>谈判须知前附表中</w:t>
      </w:r>
      <w:r>
        <w:rPr>
          <w:rFonts w:hint="eastAsia" w:hAnsi="宋体"/>
          <w:b/>
          <w:color w:val="auto"/>
          <w:sz w:val="21"/>
          <w:szCs w:val="21"/>
        </w:rPr>
        <w:t>明确。</w:t>
      </w:r>
    </w:p>
    <w:p>
      <w:pPr>
        <w:pStyle w:val="2"/>
        <w:rPr>
          <w:rFonts w:hint="eastAsia" w:hAnsi="宋体" w:eastAsia="宋体"/>
          <w:b/>
          <w:color w:val="auto"/>
          <w:sz w:val="21"/>
          <w:szCs w:val="21"/>
          <w:lang w:val="en-US" w:eastAsia="zh-CN"/>
        </w:rPr>
        <w:sectPr>
          <w:pgSz w:w="11906" w:h="16838"/>
          <w:pgMar w:top="1440" w:right="1797" w:bottom="1440" w:left="1797" w:header="851" w:footer="992" w:gutter="0"/>
          <w:cols w:space="720" w:num="1"/>
          <w:docGrid w:type="linesAndChars" w:linePitch="312" w:charSpace="640"/>
        </w:sectPr>
      </w:pPr>
      <w:r>
        <w:rPr>
          <w:rFonts w:hint="eastAsia"/>
          <w:b/>
          <w:color w:val="auto"/>
          <w:sz w:val="21"/>
          <w:szCs w:val="21"/>
          <w:lang w:val="en-US" w:eastAsia="zh-CN"/>
        </w:rPr>
        <w:t>2、对于上述项目要求，投标人应在投标文件中进行回应，作出承诺及说明。</w:t>
      </w:r>
    </w:p>
    <w:p>
      <w:pPr>
        <w:autoSpaceDE w:val="0"/>
        <w:autoSpaceDN w:val="0"/>
        <w:adjustRightInd w:val="0"/>
        <w:snapToGrid w:val="0"/>
        <w:spacing w:beforeLines="50" w:afterLines="50" w:line="360" w:lineRule="auto"/>
        <w:jc w:val="center"/>
        <w:rPr>
          <w:rFonts w:ascii="黑体" w:eastAsia="黑体"/>
          <w:color w:val="auto"/>
          <w:sz w:val="32"/>
          <w:szCs w:val="32"/>
        </w:rPr>
      </w:pPr>
      <w:r>
        <w:rPr>
          <w:rFonts w:hint="eastAsia" w:ascii="黑体" w:eastAsia="黑体"/>
          <w:color w:val="auto"/>
          <w:sz w:val="32"/>
          <w:szCs w:val="32"/>
        </w:rPr>
        <w:t>第五章</w:t>
      </w:r>
      <w:r>
        <w:rPr>
          <w:rFonts w:ascii="黑体" w:eastAsia="黑体"/>
          <w:color w:val="auto"/>
          <w:sz w:val="32"/>
          <w:szCs w:val="32"/>
        </w:rPr>
        <w:t xml:space="preserve"> </w:t>
      </w:r>
      <w:r>
        <w:rPr>
          <w:rFonts w:hint="eastAsia" w:ascii="黑体" w:eastAsia="黑体"/>
          <w:color w:val="auto"/>
          <w:sz w:val="32"/>
          <w:szCs w:val="32"/>
        </w:rPr>
        <w:t>响应文件组成</w:t>
      </w:r>
    </w:p>
    <w:p>
      <w:pPr>
        <w:spacing w:line="360" w:lineRule="exact"/>
        <w:rPr>
          <w:rFonts w:hint="eastAsia" w:ascii="宋体"/>
          <w:color w:val="auto"/>
          <w:sz w:val="21"/>
          <w:szCs w:val="21"/>
        </w:rPr>
      </w:pPr>
      <w:r>
        <w:rPr>
          <w:rFonts w:hint="eastAsia" w:ascii="宋体"/>
          <w:color w:val="auto"/>
          <w:sz w:val="21"/>
          <w:szCs w:val="21"/>
        </w:rPr>
        <w:t>供应商的响应文件应包含以下</w:t>
      </w:r>
      <w:r>
        <w:rPr>
          <w:rFonts w:hint="eastAsia" w:ascii="宋体"/>
          <w:color w:val="auto"/>
          <w:sz w:val="21"/>
          <w:szCs w:val="21"/>
          <w:lang w:eastAsia="zh-CN"/>
        </w:rPr>
        <w:t>八</w:t>
      </w:r>
      <w:r>
        <w:rPr>
          <w:rFonts w:hint="eastAsia" w:ascii="宋体"/>
          <w:color w:val="auto"/>
          <w:sz w:val="21"/>
          <w:szCs w:val="21"/>
        </w:rPr>
        <w:t>个部分：</w:t>
      </w:r>
    </w:p>
    <w:p>
      <w:pPr>
        <w:adjustRightInd w:val="0"/>
        <w:snapToGrid w:val="0"/>
        <w:spacing w:line="360" w:lineRule="auto"/>
        <w:jc w:val="left"/>
        <w:outlineLvl w:val="0"/>
        <w:rPr>
          <w:rFonts w:hint="eastAsia" w:ascii="宋体" w:hAnsi="宋体"/>
          <w:b/>
          <w:color w:val="auto"/>
          <w:sz w:val="21"/>
          <w:szCs w:val="21"/>
        </w:rPr>
      </w:pPr>
      <w:r>
        <w:rPr>
          <w:rFonts w:hint="eastAsia" w:ascii="宋体" w:hAnsi="宋体"/>
          <w:b/>
          <w:color w:val="auto"/>
          <w:sz w:val="21"/>
          <w:szCs w:val="21"/>
        </w:rPr>
        <w:t>一、谈判响应声明</w:t>
      </w:r>
    </w:p>
    <w:p>
      <w:pPr>
        <w:adjustRightInd w:val="0"/>
        <w:snapToGrid w:val="0"/>
        <w:spacing w:line="360" w:lineRule="auto"/>
        <w:ind w:firstLine="420" w:firstLineChars="200"/>
        <w:jc w:val="left"/>
        <w:outlineLvl w:val="0"/>
        <w:rPr>
          <w:rFonts w:hint="eastAsia" w:ascii="宋体" w:hAnsi="宋体"/>
          <w:color w:val="auto"/>
          <w:sz w:val="21"/>
          <w:szCs w:val="21"/>
        </w:rPr>
      </w:pPr>
      <w:r>
        <w:rPr>
          <w:rFonts w:hint="eastAsia" w:ascii="宋体" w:hAnsi="宋体"/>
          <w:color w:val="auto"/>
          <w:sz w:val="21"/>
          <w:szCs w:val="21"/>
        </w:rPr>
        <w:t>附件1：法定代表人身份证明(法定代表人参加谈判)</w:t>
      </w:r>
    </w:p>
    <w:p>
      <w:pPr>
        <w:adjustRightInd w:val="0"/>
        <w:snapToGrid w:val="0"/>
        <w:spacing w:line="360" w:lineRule="auto"/>
        <w:ind w:firstLine="420" w:firstLineChars="200"/>
        <w:jc w:val="left"/>
        <w:outlineLvl w:val="0"/>
        <w:rPr>
          <w:rFonts w:hint="eastAsia" w:ascii="宋体" w:hAnsi="宋体"/>
          <w:color w:val="auto"/>
          <w:sz w:val="21"/>
          <w:szCs w:val="21"/>
        </w:rPr>
      </w:pPr>
      <w:r>
        <w:rPr>
          <w:rFonts w:hint="eastAsia" w:ascii="宋体" w:hAnsi="宋体"/>
          <w:color w:val="auto"/>
          <w:sz w:val="21"/>
          <w:szCs w:val="21"/>
        </w:rPr>
        <w:t>附件2：法定代表人授权书(委托代理人参加谈判)</w:t>
      </w:r>
    </w:p>
    <w:p>
      <w:pPr>
        <w:adjustRightInd w:val="0"/>
        <w:snapToGrid w:val="0"/>
        <w:spacing w:line="360" w:lineRule="auto"/>
        <w:ind w:firstLine="420" w:firstLineChars="200"/>
        <w:jc w:val="left"/>
        <w:outlineLvl w:val="0"/>
        <w:rPr>
          <w:rFonts w:hint="eastAsia" w:ascii="宋体" w:hAnsi="宋体"/>
          <w:b/>
          <w:color w:val="auto"/>
          <w:sz w:val="21"/>
          <w:szCs w:val="21"/>
        </w:rPr>
      </w:pPr>
      <w:r>
        <w:rPr>
          <w:rFonts w:hint="eastAsia" w:ascii="宋体" w:hAnsi="宋体" w:cs="宋体"/>
        </w:rPr>
        <w:t>附件</w:t>
      </w:r>
      <w:r>
        <w:rPr>
          <w:rFonts w:ascii="宋体" w:hAnsi="宋体" w:cs="宋体"/>
        </w:rPr>
        <w:t>3</w:t>
      </w:r>
      <w:r>
        <w:rPr>
          <w:rFonts w:hint="eastAsia" w:ascii="宋体" w:hAnsi="宋体" w:cs="宋体"/>
        </w:rPr>
        <w:t>：工程质量保修书</w:t>
      </w:r>
    </w:p>
    <w:p>
      <w:pPr>
        <w:adjustRightInd w:val="0"/>
        <w:snapToGrid w:val="0"/>
        <w:spacing w:line="360" w:lineRule="auto"/>
        <w:jc w:val="left"/>
        <w:outlineLvl w:val="0"/>
        <w:rPr>
          <w:rFonts w:hint="eastAsia" w:ascii="宋体" w:hAnsi="宋体"/>
          <w:b/>
          <w:color w:val="auto"/>
          <w:sz w:val="21"/>
          <w:szCs w:val="21"/>
        </w:rPr>
      </w:pPr>
      <w:r>
        <w:rPr>
          <w:rFonts w:hint="eastAsia" w:ascii="宋体" w:hAnsi="宋体"/>
          <w:b/>
          <w:color w:val="auto"/>
          <w:sz w:val="21"/>
          <w:szCs w:val="21"/>
        </w:rPr>
        <w:t>二、保证金</w:t>
      </w:r>
    </w:p>
    <w:p>
      <w:pPr>
        <w:adjustRightInd w:val="0"/>
        <w:snapToGrid w:val="0"/>
        <w:spacing w:line="360" w:lineRule="auto"/>
        <w:ind w:firstLine="420" w:firstLineChars="200"/>
        <w:jc w:val="left"/>
        <w:outlineLvl w:val="0"/>
        <w:rPr>
          <w:rFonts w:hint="eastAsia" w:ascii="宋体" w:hAnsi="宋体"/>
          <w:b/>
          <w:bCs/>
          <w:color w:val="auto"/>
          <w:sz w:val="21"/>
          <w:szCs w:val="21"/>
        </w:rPr>
      </w:pPr>
      <w:r>
        <w:rPr>
          <w:rFonts w:hint="eastAsia" w:ascii="宋体" w:hAnsi="宋体"/>
          <w:color w:val="auto"/>
          <w:sz w:val="21"/>
          <w:szCs w:val="21"/>
        </w:rPr>
        <w:t>附件</w:t>
      </w:r>
      <w:r>
        <w:rPr>
          <w:rFonts w:hint="eastAsia" w:ascii="宋体" w:hAnsi="宋体"/>
          <w:color w:val="auto"/>
          <w:sz w:val="21"/>
          <w:szCs w:val="21"/>
          <w:lang w:val="en-US" w:eastAsia="zh-CN"/>
        </w:rPr>
        <w:t>4</w:t>
      </w:r>
      <w:r>
        <w:rPr>
          <w:rFonts w:hint="eastAsia" w:ascii="宋体" w:hAnsi="宋体"/>
          <w:color w:val="auto"/>
          <w:sz w:val="21"/>
          <w:szCs w:val="21"/>
        </w:rPr>
        <w:t>：</w:t>
      </w:r>
      <w:r>
        <w:rPr>
          <w:rFonts w:hint="eastAsia" w:ascii="宋体" w:hAnsi="宋体"/>
          <w:bCs/>
          <w:color w:val="auto"/>
          <w:sz w:val="21"/>
          <w:szCs w:val="21"/>
        </w:rPr>
        <w:t>保证金退还申请书</w:t>
      </w:r>
    </w:p>
    <w:p>
      <w:pPr>
        <w:adjustRightInd w:val="0"/>
        <w:snapToGrid w:val="0"/>
        <w:spacing w:line="360" w:lineRule="auto"/>
        <w:jc w:val="left"/>
        <w:outlineLvl w:val="0"/>
        <w:rPr>
          <w:rFonts w:hint="eastAsia" w:ascii="宋体" w:hAnsi="宋体"/>
          <w:b/>
          <w:color w:val="auto"/>
          <w:sz w:val="21"/>
          <w:szCs w:val="21"/>
        </w:rPr>
      </w:pPr>
      <w:r>
        <w:rPr>
          <w:rFonts w:hint="eastAsia" w:ascii="宋体" w:hAnsi="宋体"/>
          <w:b/>
          <w:color w:val="auto"/>
          <w:sz w:val="21"/>
          <w:szCs w:val="21"/>
        </w:rPr>
        <w:t>三、供应商的资格证明材料</w:t>
      </w:r>
    </w:p>
    <w:p>
      <w:pPr>
        <w:adjustRightInd w:val="0"/>
        <w:snapToGrid w:val="0"/>
        <w:spacing w:line="360" w:lineRule="auto"/>
        <w:ind w:firstLine="420" w:firstLineChars="200"/>
        <w:jc w:val="left"/>
        <w:outlineLvl w:val="0"/>
        <w:rPr>
          <w:rFonts w:hint="eastAsia" w:ascii="宋体" w:hAnsi="宋体"/>
          <w:color w:val="auto"/>
          <w:sz w:val="21"/>
          <w:szCs w:val="21"/>
        </w:rPr>
      </w:pPr>
      <w:r>
        <w:rPr>
          <w:rFonts w:hint="eastAsia" w:ascii="宋体" w:hAnsi="宋体"/>
          <w:color w:val="auto"/>
          <w:sz w:val="21"/>
          <w:szCs w:val="21"/>
        </w:rPr>
        <w:t>附件</w:t>
      </w:r>
      <w:r>
        <w:rPr>
          <w:rFonts w:hint="eastAsia" w:ascii="宋体" w:hAnsi="宋体"/>
          <w:color w:val="auto"/>
          <w:sz w:val="21"/>
          <w:szCs w:val="21"/>
          <w:lang w:val="en-US" w:eastAsia="zh-CN"/>
        </w:rPr>
        <w:t>5</w:t>
      </w:r>
      <w:r>
        <w:rPr>
          <w:rFonts w:hint="eastAsia" w:ascii="宋体" w:hAnsi="宋体"/>
          <w:color w:val="auto"/>
          <w:sz w:val="21"/>
          <w:szCs w:val="21"/>
        </w:rPr>
        <w:t>：供应商基本情况表</w:t>
      </w:r>
    </w:p>
    <w:p>
      <w:pPr>
        <w:adjustRightInd w:val="0"/>
        <w:snapToGrid w:val="0"/>
        <w:spacing w:line="360" w:lineRule="auto"/>
        <w:ind w:firstLine="420" w:firstLineChars="200"/>
        <w:outlineLvl w:val="0"/>
        <w:rPr>
          <w:rFonts w:hint="eastAsia" w:ascii="宋体" w:hAnsi="宋体"/>
          <w:color w:val="auto"/>
          <w:sz w:val="21"/>
          <w:szCs w:val="21"/>
        </w:rPr>
      </w:pPr>
      <w:r>
        <w:rPr>
          <w:rFonts w:hint="eastAsia" w:ascii="宋体" w:hAnsi="宋体"/>
          <w:color w:val="auto"/>
          <w:sz w:val="21"/>
          <w:szCs w:val="21"/>
        </w:rPr>
        <w:t>附件</w:t>
      </w:r>
      <w:r>
        <w:rPr>
          <w:rFonts w:hint="eastAsia" w:ascii="宋体" w:hAnsi="宋体"/>
          <w:color w:val="auto"/>
          <w:sz w:val="21"/>
          <w:szCs w:val="21"/>
          <w:lang w:val="en-US" w:eastAsia="zh-CN"/>
        </w:rPr>
        <w:t>6</w:t>
      </w:r>
      <w:r>
        <w:rPr>
          <w:rFonts w:hint="eastAsia" w:ascii="宋体" w:hAnsi="宋体"/>
          <w:color w:val="auto"/>
          <w:sz w:val="21"/>
          <w:szCs w:val="21"/>
        </w:rPr>
        <w:t>：供应商的资格条件更新材料</w:t>
      </w:r>
    </w:p>
    <w:p>
      <w:pPr>
        <w:pStyle w:val="8"/>
        <w:adjustRightInd w:val="0"/>
        <w:snapToGrid w:val="0"/>
        <w:spacing w:line="360" w:lineRule="auto"/>
        <w:rPr>
          <w:rFonts w:hint="eastAsia" w:ascii="宋体" w:hAnsi="宋体"/>
          <w:bCs/>
          <w:color w:val="auto"/>
          <w:sz w:val="21"/>
          <w:szCs w:val="21"/>
        </w:rPr>
      </w:pPr>
      <w:r>
        <w:rPr>
          <w:rFonts w:hint="eastAsia" w:ascii="宋体" w:hAnsi="宋体" w:eastAsia="宋体" w:cs="Times New Roman"/>
          <w:b/>
          <w:color w:val="auto"/>
          <w:kern w:val="2"/>
          <w:sz w:val="21"/>
          <w:szCs w:val="21"/>
          <w:lang w:val="en-US" w:eastAsia="zh-CN" w:bidi="ar-SA"/>
        </w:rPr>
        <w:t>四、</w:t>
      </w:r>
      <w:r>
        <w:rPr>
          <w:rFonts w:hint="eastAsia" w:hAnsi="宋体" w:cs="Times New Roman"/>
          <w:b/>
          <w:color w:val="auto"/>
          <w:kern w:val="2"/>
          <w:sz w:val="21"/>
          <w:szCs w:val="21"/>
          <w:lang w:val="en-US" w:eastAsia="zh-CN" w:bidi="ar-SA"/>
        </w:rPr>
        <w:t>服务方案</w:t>
      </w:r>
    </w:p>
    <w:p>
      <w:pPr>
        <w:pStyle w:val="8"/>
        <w:adjustRightInd w:val="0"/>
        <w:snapToGrid w:val="0"/>
        <w:spacing w:line="360" w:lineRule="auto"/>
        <w:rPr>
          <w:rFonts w:hint="eastAsia" w:hAnsi="宋体"/>
          <w:b/>
          <w:color w:val="auto"/>
          <w:sz w:val="21"/>
          <w:szCs w:val="21"/>
        </w:rPr>
      </w:pPr>
      <w:r>
        <w:rPr>
          <w:rFonts w:hint="eastAsia" w:hAnsi="宋体"/>
          <w:b/>
          <w:color w:val="auto"/>
          <w:sz w:val="21"/>
          <w:szCs w:val="21"/>
        </w:rPr>
        <w:t>五、技术/商务响应与偏离表</w:t>
      </w:r>
    </w:p>
    <w:p>
      <w:pPr>
        <w:pStyle w:val="8"/>
        <w:adjustRightInd w:val="0"/>
        <w:snapToGrid w:val="0"/>
        <w:spacing w:line="360" w:lineRule="auto"/>
        <w:rPr>
          <w:rFonts w:hint="eastAsia" w:hAnsi="宋体"/>
          <w:b/>
          <w:color w:val="auto"/>
          <w:sz w:val="21"/>
          <w:szCs w:val="21"/>
        </w:rPr>
      </w:pPr>
      <w:r>
        <w:rPr>
          <w:rFonts w:hint="eastAsia" w:hAnsi="宋体"/>
          <w:b/>
          <w:color w:val="auto"/>
          <w:sz w:val="21"/>
          <w:szCs w:val="21"/>
          <w:lang w:eastAsia="zh-CN"/>
        </w:rPr>
        <w:t>六</w:t>
      </w:r>
      <w:r>
        <w:rPr>
          <w:rFonts w:hint="eastAsia" w:hAnsi="宋体"/>
          <w:b/>
          <w:color w:val="auto"/>
          <w:sz w:val="21"/>
          <w:szCs w:val="21"/>
        </w:rPr>
        <w:t>、报价一览表及报价文件</w:t>
      </w:r>
    </w:p>
    <w:p>
      <w:pPr>
        <w:adjustRightInd w:val="0"/>
        <w:snapToGrid w:val="0"/>
        <w:spacing w:line="360" w:lineRule="auto"/>
        <w:ind w:firstLine="420" w:firstLineChars="200"/>
        <w:jc w:val="left"/>
        <w:outlineLvl w:val="0"/>
        <w:rPr>
          <w:rFonts w:hint="eastAsia" w:ascii="宋体" w:hAnsi="宋体"/>
          <w:color w:val="auto"/>
          <w:sz w:val="21"/>
          <w:szCs w:val="21"/>
        </w:rPr>
      </w:pPr>
      <w:r>
        <w:rPr>
          <w:rFonts w:hint="eastAsia" w:ascii="宋体" w:hAnsi="宋体"/>
          <w:color w:val="auto"/>
          <w:sz w:val="21"/>
          <w:szCs w:val="21"/>
        </w:rPr>
        <w:t>附件</w:t>
      </w:r>
      <w:r>
        <w:rPr>
          <w:rFonts w:hint="eastAsia" w:ascii="宋体" w:hAnsi="宋体"/>
          <w:color w:val="auto"/>
          <w:sz w:val="21"/>
          <w:szCs w:val="21"/>
          <w:lang w:val="en-US" w:eastAsia="zh-CN"/>
        </w:rPr>
        <w:t>7</w:t>
      </w:r>
      <w:r>
        <w:rPr>
          <w:rFonts w:hint="eastAsia" w:ascii="宋体" w:hAnsi="宋体"/>
          <w:color w:val="auto"/>
          <w:sz w:val="21"/>
          <w:szCs w:val="21"/>
        </w:rPr>
        <w:t>：</w:t>
      </w:r>
      <w:r>
        <w:rPr>
          <w:rFonts w:hint="eastAsia" w:ascii="宋体" w:hAnsi="宋体"/>
          <w:bCs/>
          <w:color w:val="auto"/>
          <w:sz w:val="21"/>
          <w:szCs w:val="21"/>
        </w:rPr>
        <w:t>报价文件</w:t>
      </w:r>
    </w:p>
    <w:p>
      <w:pPr>
        <w:pStyle w:val="8"/>
        <w:adjustRightInd w:val="0"/>
        <w:snapToGrid w:val="0"/>
        <w:spacing w:line="360" w:lineRule="auto"/>
        <w:rPr>
          <w:rFonts w:hint="eastAsia" w:hAnsi="宋体"/>
          <w:b/>
          <w:color w:val="auto"/>
          <w:sz w:val="21"/>
          <w:szCs w:val="21"/>
        </w:rPr>
      </w:pPr>
      <w:r>
        <w:rPr>
          <w:rFonts w:hint="eastAsia" w:hAnsi="宋体"/>
          <w:b/>
          <w:color w:val="auto"/>
          <w:sz w:val="21"/>
          <w:szCs w:val="21"/>
          <w:lang w:eastAsia="zh-CN"/>
        </w:rPr>
        <w:t>七</w:t>
      </w:r>
      <w:r>
        <w:rPr>
          <w:rFonts w:hint="eastAsia" w:hAnsi="宋体"/>
          <w:b/>
          <w:color w:val="auto"/>
          <w:sz w:val="21"/>
          <w:szCs w:val="21"/>
        </w:rPr>
        <w:t>、供应商认为需提供的其它资料</w:t>
      </w:r>
    </w:p>
    <w:p>
      <w:pPr>
        <w:pStyle w:val="8"/>
        <w:adjustRightInd w:val="0"/>
        <w:snapToGrid w:val="0"/>
        <w:spacing w:line="360" w:lineRule="auto"/>
        <w:rPr>
          <w:rFonts w:hint="eastAsia" w:hAnsi="宋体"/>
          <w:b/>
          <w:color w:val="auto"/>
          <w:sz w:val="21"/>
          <w:szCs w:val="21"/>
        </w:rPr>
      </w:pPr>
      <w:r>
        <w:rPr>
          <w:rFonts w:hint="eastAsia" w:hAnsi="宋体"/>
          <w:b/>
          <w:color w:val="auto"/>
          <w:sz w:val="21"/>
          <w:szCs w:val="21"/>
          <w:lang w:eastAsia="zh-CN"/>
        </w:rPr>
        <w:t>八</w:t>
      </w:r>
      <w:r>
        <w:rPr>
          <w:rFonts w:hint="eastAsia" w:hAnsi="宋体"/>
          <w:b/>
          <w:color w:val="auto"/>
          <w:sz w:val="21"/>
          <w:szCs w:val="21"/>
        </w:rPr>
        <w:t>、最后报价</w:t>
      </w:r>
    </w:p>
    <w:p>
      <w:pPr>
        <w:pStyle w:val="8"/>
        <w:adjustRightInd w:val="0"/>
        <w:snapToGrid w:val="0"/>
        <w:spacing w:line="360" w:lineRule="auto"/>
        <w:rPr>
          <w:rFonts w:hint="eastAsia" w:hAnsi="宋体"/>
          <w:b/>
          <w:color w:val="auto"/>
        </w:rPr>
      </w:pPr>
    </w:p>
    <w:p>
      <w:pPr>
        <w:spacing w:line="360" w:lineRule="exact"/>
        <w:rPr>
          <w:rFonts w:hint="eastAsia" w:ascii="宋体" w:hAnsi="宋体"/>
          <w:b/>
          <w:color w:val="auto"/>
        </w:rPr>
      </w:pPr>
      <w:r>
        <w:rPr>
          <w:rFonts w:ascii="宋体" w:hAnsi="宋体"/>
          <w:b/>
          <w:color w:val="auto"/>
        </w:rPr>
        <w:br w:type="page"/>
      </w:r>
    </w:p>
    <w:p>
      <w:pPr>
        <w:adjustRightInd w:val="0"/>
        <w:snapToGrid w:val="0"/>
        <w:spacing w:line="360" w:lineRule="auto"/>
        <w:jc w:val="center"/>
        <w:outlineLvl w:val="0"/>
        <w:rPr>
          <w:rFonts w:hint="eastAsia" w:ascii="黑体" w:eastAsia="黑体"/>
          <w:color w:val="auto"/>
          <w:sz w:val="32"/>
          <w:szCs w:val="32"/>
        </w:rPr>
      </w:pPr>
      <w:r>
        <w:rPr>
          <w:rFonts w:hint="eastAsia" w:ascii="黑体" w:eastAsia="黑体"/>
          <w:color w:val="auto"/>
          <w:sz w:val="32"/>
          <w:szCs w:val="32"/>
        </w:rPr>
        <w:t>一、</w:t>
      </w:r>
      <w:r>
        <w:rPr>
          <w:rFonts w:hint="eastAsia" w:ascii="黑体" w:hAnsi="宋体" w:eastAsia="黑体"/>
          <w:color w:val="auto"/>
          <w:sz w:val="32"/>
          <w:szCs w:val="32"/>
        </w:rPr>
        <w:t>谈判响应声明</w:t>
      </w:r>
    </w:p>
    <w:p>
      <w:pPr>
        <w:adjustRightInd w:val="0"/>
        <w:snapToGrid w:val="0"/>
        <w:spacing w:line="360" w:lineRule="auto"/>
        <w:rPr>
          <w:rFonts w:hint="eastAsia" w:ascii="仿宋_GB2312" w:hAnsi="宋体" w:eastAsia="仿宋_GB2312"/>
          <w:color w:val="auto"/>
          <w:sz w:val="24"/>
        </w:rPr>
      </w:pPr>
    </w:p>
    <w:p>
      <w:pPr>
        <w:adjustRightInd w:val="0"/>
        <w:snapToGrid w:val="0"/>
        <w:spacing w:line="360" w:lineRule="auto"/>
        <w:rPr>
          <w:rFonts w:hint="eastAsia" w:ascii="宋体" w:hAnsi="宋体"/>
          <w:color w:val="auto"/>
          <w:sz w:val="21"/>
          <w:szCs w:val="21"/>
        </w:rPr>
      </w:pPr>
      <w:r>
        <w:rPr>
          <w:rFonts w:hint="eastAsia" w:ascii="宋体" w:hAnsi="宋体"/>
          <w:color w:val="auto"/>
          <w:sz w:val="21"/>
          <w:szCs w:val="21"/>
        </w:rPr>
        <w:t>致</w:t>
      </w:r>
      <w:r>
        <w:rPr>
          <w:rFonts w:hint="eastAsia" w:ascii="宋体" w:hAnsi="宋体"/>
          <w:color w:val="auto"/>
          <w:sz w:val="21"/>
          <w:szCs w:val="21"/>
          <w:u w:val="single"/>
        </w:rPr>
        <w:t xml:space="preserve">            </w:t>
      </w:r>
      <w:r>
        <w:rPr>
          <w:rFonts w:hint="eastAsia" w:ascii="宋体" w:hAnsi="宋体"/>
          <w:color w:val="auto"/>
          <w:sz w:val="21"/>
          <w:szCs w:val="21"/>
        </w:rPr>
        <w:t xml:space="preserve"> (采购人或采购代理机构)：</w:t>
      </w:r>
    </w:p>
    <w:p>
      <w:pPr>
        <w:adjustRightInd w:val="0"/>
        <w:snapToGrid w:val="0"/>
        <w:spacing w:line="360" w:lineRule="auto"/>
        <w:ind w:firstLine="420" w:firstLineChars="200"/>
        <w:rPr>
          <w:rFonts w:hint="eastAsia" w:ascii="宋体" w:hAnsi="宋体"/>
          <w:color w:val="auto"/>
          <w:sz w:val="21"/>
          <w:szCs w:val="21"/>
        </w:rPr>
      </w:pPr>
      <w:r>
        <w:rPr>
          <w:rFonts w:hint="eastAsia" w:ascii="宋体" w:hAnsi="宋体"/>
          <w:color w:val="auto"/>
          <w:sz w:val="21"/>
          <w:szCs w:val="21"/>
        </w:rPr>
        <w:t>我方已仔细研究了</w:t>
      </w:r>
      <w:r>
        <w:rPr>
          <w:rFonts w:hint="eastAsia" w:ascii="宋体" w:hAnsi="宋体"/>
          <w:color w:val="auto"/>
          <w:sz w:val="21"/>
          <w:szCs w:val="21"/>
          <w:u w:val="single"/>
        </w:rPr>
        <w:t xml:space="preserve">                 (</w:t>
      </w:r>
      <w:r>
        <w:rPr>
          <w:rFonts w:hint="eastAsia" w:ascii="宋体" w:hAnsi="宋体"/>
          <w:color w:val="auto"/>
          <w:sz w:val="21"/>
          <w:szCs w:val="21"/>
        </w:rPr>
        <w:t>项目名称)的竞争性谈判文件（政府采购编号：</w:t>
      </w:r>
      <w:r>
        <w:rPr>
          <w:rFonts w:hint="eastAsia" w:ascii="宋体" w:hAnsi="宋体"/>
          <w:color w:val="auto"/>
          <w:sz w:val="21"/>
          <w:szCs w:val="21"/>
          <w:u w:val="single"/>
        </w:rPr>
        <w:t xml:space="preserve">            </w:t>
      </w:r>
      <w:r>
        <w:rPr>
          <w:rFonts w:hint="eastAsia" w:ascii="宋体" w:hAnsi="宋体"/>
          <w:color w:val="auto"/>
          <w:sz w:val="21"/>
          <w:szCs w:val="21"/>
        </w:rPr>
        <w:t xml:space="preserve"> ；采购代理编号：</w:t>
      </w:r>
      <w:r>
        <w:rPr>
          <w:rFonts w:hint="eastAsia" w:ascii="宋体" w:hAnsi="宋体"/>
          <w:color w:val="auto"/>
          <w:sz w:val="21"/>
          <w:szCs w:val="21"/>
          <w:u w:val="single"/>
        </w:rPr>
        <w:t xml:space="preserve">           </w:t>
      </w:r>
      <w:r>
        <w:rPr>
          <w:rFonts w:hint="eastAsia" w:ascii="宋体" w:hAnsi="宋体"/>
          <w:color w:val="auto"/>
          <w:sz w:val="21"/>
          <w:szCs w:val="21"/>
        </w:rPr>
        <w:t>）的全部内容，</w:t>
      </w:r>
      <w:r>
        <w:rPr>
          <w:rFonts w:hint="eastAsia" w:hAnsi="宋体"/>
          <w:color w:val="auto"/>
          <w:sz w:val="21"/>
          <w:szCs w:val="21"/>
        </w:rPr>
        <w:t>知悉参加竞争性谈判的风险，我方承诺接受谈判文件的全部条款且无任何异议。</w:t>
      </w:r>
    </w:p>
    <w:p>
      <w:pPr>
        <w:pStyle w:val="8"/>
        <w:adjustRightInd w:val="0"/>
        <w:snapToGrid w:val="0"/>
        <w:spacing w:line="360" w:lineRule="auto"/>
        <w:ind w:firstLine="420" w:firstLineChars="200"/>
        <w:rPr>
          <w:rFonts w:hint="eastAsia" w:hAnsi="宋体"/>
          <w:color w:val="auto"/>
          <w:sz w:val="21"/>
          <w:szCs w:val="21"/>
        </w:rPr>
      </w:pPr>
      <w:r>
        <w:rPr>
          <w:rFonts w:hint="eastAsia" w:hAnsi="宋体"/>
          <w:color w:val="auto"/>
          <w:sz w:val="21"/>
          <w:szCs w:val="21"/>
        </w:rPr>
        <w:t>一、我方同意在谈判文件中规定的提交首次响应文件截止时间起</w:t>
      </w:r>
      <w:r>
        <w:rPr>
          <w:rFonts w:hint="eastAsia" w:hAnsi="宋体"/>
          <w:color w:val="auto"/>
          <w:sz w:val="21"/>
          <w:szCs w:val="21"/>
          <w:u w:val="single"/>
        </w:rPr>
        <w:t xml:space="preserve">    </w:t>
      </w:r>
      <w:r>
        <w:rPr>
          <w:rFonts w:hint="eastAsia" w:hAnsi="宋体"/>
          <w:color w:val="auto"/>
          <w:sz w:val="21"/>
          <w:szCs w:val="21"/>
        </w:rPr>
        <w:t>日内(响应文件有效期)遵守本响应文件中的承诺且在此期限期满之前均具有法律约束力。</w:t>
      </w:r>
    </w:p>
    <w:p>
      <w:pPr>
        <w:pStyle w:val="8"/>
        <w:adjustRightInd w:val="0"/>
        <w:snapToGrid w:val="0"/>
        <w:spacing w:line="360" w:lineRule="auto"/>
        <w:ind w:firstLine="420" w:firstLineChars="200"/>
        <w:rPr>
          <w:rFonts w:hint="eastAsia" w:hAnsi="宋体"/>
          <w:bCs/>
          <w:color w:val="auto"/>
          <w:sz w:val="21"/>
          <w:szCs w:val="21"/>
        </w:rPr>
      </w:pPr>
      <w:r>
        <w:rPr>
          <w:rFonts w:hint="eastAsia" w:hAnsi="宋体"/>
          <w:color w:val="auto"/>
          <w:sz w:val="21"/>
          <w:szCs w:val="21"/>
        </w:rPr>
        <w:t>二、我方提交响应文件正本一份和副本一式</w:t>
      </w:r>
      <w:r>
        <w:rPr>
          <w:rFonts w:hint="eastAsia" w:hAnsi="宋体"/>
          <w:color w:val="auto"/>
          <w:sz w:val="21"/>
          <w:szCs w:val="21"/>
          <w:u w:val="single"/>
        </w:rPr>
        <w:t xml:space="preserve">     </w:t>
      </w:r>
      <w:r>
        <w:rPr>
          <w:rFonts w:hint="eastAsia" w:hAnsi="宋体"/>
          <w:color w:val="auto"/>
          <w:sz w:val="21"/>
          <w:szCs w:val="21"/>
        </w:rPr>
        <w:t>份，并保证响应文件提供的数据和材料是真实、准确的。否则，愿承担《政府采购法》</w:t>
      </w:r>
      <w:r>
        <w:rPr>
          <w:rFonts w:hint="eastAsia" w:hAnsi="宋体"/>
          <w:bCs/>
          <w:color w:val="auto"/>
          <w:sz w:val="21"/>
          <w:szCs w:val="21"/>
        </w:rPr>
        <w:t>第七十七条规定的法律责任。</w:t>
      </w:r>
    </w:p>
    <w:p>
      <w:pPr>
        <w:pStyle w:val="8"/>
        <w:adjustRightInd w:val="0"/>
        <w:snapToGrid w:val="0"/>
        <w:spacing w:line="360" w:lineRule="auto"/>
        <w:ind w:firstLine="420" w:firstLineChars="200"/>
        <w:rPr>
          <w:rFonts w:hint="eastAsia" w:hAnsi="宋体"/>
          <w:color w:val="auto"/>
          <w:sz w:val="21"/>
          <w:szCs w:val="21"/>
        </w:rPr>
      </w:pPr>
      <w:r>
        <w:rPr>
          <w:rFonts w:hint="eastAsia" w:hAnsi="宋体"/>
          <w:color w:val="auto"/>
          <w:sz w:val="21"/>
          <w:szCs w:val="21"/>
        </w:rPr>
        <w:t>三、我方愿意向贵方提供任何与本项采购有关的数据、情况和技术资料。若贵方需要，我方愿意提供我方作出的一切承诺的证明材料。</w:t>
      </w:r>
    </w:p>
    <w:p>
      <w:pPr>
        <w:pStyle w:val="8"/>
        <w:adjustRightInd w:val="0"/>
        <w:snapToGrid w:val="0"/>
        <w:spacing w:line="360" w:lineRule="auto"/>
        <w:ind w:firstLine="420" w:firstLineChars="200"/>
        <w:rPr>
          <w:rFonts w:hint="eastAsia" w:hAnsi="宋体"/>
          <w:color w:val="auto"/>
          <w:sz w:val="21"/>
          <w:szCs w:val="21"/>
        </w:rPr>
      </w:pPr>
      <w:r>
        <w:rPr>
          <w:rFonts w:hint="eastAsia" w:hAnsi="宋体"/>
          <w:color w:val="auto"/>
          <w:sz w:val="21"/>
          <w:szCs w:val="21"/>
        </w:rPr>
        <w:t>四、我方愿意按谈判文件规定和谈判小组要求重新提交响应文件和最后报价。</w:t>
      </w:r>
    </w:p>
    <w:p>
      <w:pPr>
        <w:pStyle w:val="8"/>
        <w:adjustRightInd w:val="0"/>
        <w:snapToGrid w:val="0"/>
        <w:spacing w:line="360" w:lineRule="auto"/>
        <w:ind w:firstLine="420" w:firstLineChars="200"/>
        <w:rPr>
          <w:rFonts w:hint="eastAsia" w:hAnsi="宋体"/>
          <w:color w:val="auto"/>
          <w:sz w:val="21"/>
          <w:szCs w:val="21"/>
        </w:rPr>
      </w:pPr>
      <w:r>
        <w:rPr>
          <w:rFonts w:hint="eastAsia" w:hAnsi="宋体"/>
          <w:color w:val="auto"/>
          <w:sz w:val="21"/>
          <w:szCs w:val="21"/>
        </w:rPr>
        <w:t>五、我方承诺遵守《中华人民共和国政府采购法》的有关规定，保证在获得成交资格后，按照谈判文件确定的事项签订政府采购合同，履行双方所签订的合同，并承担合同规定的责任和义务。</w:t>
      </w:r>
    </w:p>
    <w:p>
      <w:pPr>
        <w:pStyle w:val="8"/>
        <w:adjustRightInd w:val="0"/>
        <w:snapToGrid w:val="0"/>
        <w:spacing w:line="360" w:lineRule="auto"/>
        <w:ind w:firstLine="420" w:firstLineChars="200"/>
        <w:rPr>
          <w:rFonts w:hint="eastAsia" w:hAnsi="宋体" w:eastAsia="宋体"/>
          <w:color w:val="auto"/>
          <w:sz w:val="21"/>
          <w:szCs w:val="21"/>
          <w:lang w:eastAsia="zh-CN"/>
        </w:rPr>
      </w:pPr>
      <w:r>
        <w:rPr>
          <w:rFonts w:hint="eastAsia" w:hAnsi="宋体"/>
          <w:color w:val="auto"/>
          <w:sz w:val="21"/>
          <w:szCs w:val="21"/>
          <w:lang w:eastAsia="zh-CN"/>
        </w:rPr>
        <w:t>六、本项目为交钥匙工程，我公司承诺负责本项目的申报、施工、安装、调试、竣工验收、送电、培训、保修等全部工作内容及相关费用。</w:t>
      </w:r>
    </w:p>
    <w:p>
      <w:pPr>
        <w:adjustRightInd w:val="0"/>
        <w:snapToGrid w:val="0"/>
        <w:spacing w:line="360" w:lineRule="auto"/>
        <w:ind w:right="24"/>
        <w:rPr>
          <w:rFonts w:hint="eastAsia" w:ascii="宋体" w:hAnsi="宋体"/>
          <w:bCs/>
          <w:color w:val="auto"/>
          <w:sz w:val="21"/>
          <w:szCs w:val="21"/>
        </w:rPr>
      </w:pPr>
    </w:p>
    <w:p>
      <w:pPr>
        <w:adjustRightInd w:val="0"/>
        <w:snapToGrid w:val="0"/>
        <w:spacing w:line="360" w:lineRule="auto"/>
        <w:ind w:right="24"/>
        <w:rPr>
          <w:rFonts w:hint="eastAsia" w:ascii="宋体" w:hAnsi="宋体"/>
          <w:bCs/>
          <w:color w:val="auto"/>
          <w:sz w:val="21"/>
          <w:szCs w:val="21"/>
        </w:rPr>
      </w:pPr>
    </w:p>
    <w:p>
      <w:pPr>
        <w:adjustRightInd w:val="0"/>
        <w:snapToGrid w:val="0"/>
        <w:spacing w:line="360" w:lineRule="auto"/>
        <w:ind w:right="24"/>
        <w:rPr>
          <w:rFonts w:hint="eastAsia" w:ascii="宋体" w:hAnsi="宋体"/>
          <w:color w:val="auto"/>
          <w:sz w:val="21"/>
          <w:szCs w:val="21"/>
        </w:rPr>
      </w:pPr>
      <w:r>
        <w:rPr>
          <w:rFonts w:hint="eastAsia" w:ascii="宋体" w:hAnsi="宋体"/>
          <w:bCs/>
          <w:color w:val="auto"/>
          <w:sz w:val="21"/>
          <w:szCs w:val="21"/>
        </w:rPr>
        <w:t>附件1：</w:t>
      </w:r>
      <w:r>
        <w:rPr>
          <w:rFonts w:hint="eastAsia" w:ascii="宋体" w:hAnsi="宋体"/>
          <w:color w:val="auto"/>
          <w:sz w:val="21"/>
          <w:szCs w:val="21"/>
        </w:rPr>
        <w:t>法定代表人身份证明(法定代表人参加谈判)</w:t>
      </w:r>
    </w:p>
    <w:p>
      <w:pPr>
        <w:adjustRightInd w:val="0"/>
        <w:snapToGrid w:val="0"/>
        <w:spacing w:line="360" w:lineRule="auto"/>
        <w:ind w:right="24"/>
        <w:rPr>
          <w:rFonts w:hint="eastAsia" w:ascii="宋体" w:hAnsi="宋体"/>
          <w:color w:val="auto"/>
          <w:sz w:val="21"/>
          <w:szCs w:val="21"/>
        </w:rPr>
      </w:pPr>
      <w:r>
        <w:rPr>
          <w:rFonts w:hint="eastAsia" w:ascii="宋体" w:hAnsi="宋体"/>
          <w:bCs/>
          <w:color w:val="auto"/>
          <w:sz w:val="21"/>
          <w:szCs w:val="21"/>
        </w:rPr>
        <w:t>附件2</w:t>
      </w:r>
      <w:r>
        <w:rPr>
          <w:rFonts w:hint="eastAsia" w:ascii="宋体" w:hAnsi="宋体"/>
          <w:color w:val="auto"/>
          <w:sz w:val="21"/>
          <w:szCs w:val="21"/>
        </w:rPr>
        <w:t>：法定代表人授权书(委托代理人参加谈判)</w:t>
      </w:r>
    </w:p>
    <w:p>
      <w:pPr>
        <w:adjustRightInd w:val="0"/>
        <w:snapToGrid w:val="0"/>
        <w:spacing w:line="360" w:lineRule="auto"/>
        <w:rPr>
          <w:rFonts w:hint="eastAsia" w:ascii="宋体" w:hAnsi="宋体"/>
          <w:color w:val="auto"/>
          <w:sz w:val="21"/>
          <w:szCs w:val="21"/>
        </w:rPr>
      </w:pPr>
    </w:p>
    <w:p>
      <w:pPr>
        <w:pStyle w:val="8"/>
        <w:adjustRightInd w:val="0"/>
        <w:snapToGrid w:val="0"/>
        <w:spacing w:line="360" w:lineRule="auto"/>
        <w:rPr>
          <w:rFonts w:hint="eastAsia" w:hAnsi="宋体"/>
          <w:color w:val="auto"/>
          <w:sz w:val="21"/>
          <w:szCs w:val="21"/>
        </w:rPr>
      </w:pPr>
    </w:p>
    <w:p>
      <w:pPr>
        <w:pStyle w:val="8"/>
        <w:adjustRightInd w:val="0"/>
        <w:snapToGrid w:val="0"/>
        <w:spacing w:line="360" w:lineRule="auto"/>
        <w:rPr>
          <w:rFonts w:hint="eastAsia" w:ascii="宋体" w:hAnsi="宋体" w:eastAsia="宋体" w:cs="Times New Roman"/>
          <w:color w:val="auto"/>
          <w:kern w:val="2"/>
          <w:sz w:val="21"/>
          <w:szCs w:val="21"/>
          <w:lang w:val="en-US" w:eastAsia="zh-CN" w:bidi="ar-SA"/>
        </w:rPr>
      </w:pPr>
    </w:p>
    <w:p>
      <w:pPr>
        <w:pStyle w:val="8"/>
        <w:adjustRightInd w:val="0"/>
        <w:snapToGrid w:val="0"/>
        <w:spacing w:line="360" w:lineRule="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供应商名称(盖单位章)：</w:t>
      </w:r>
    </w:p>
    <w:p>
      <w:pPr>
        <w:adjustRightInd w:val="0"/>
        <w:snapToGrid w:val="0"/>
        <w:spacing w:line="360" w:lineRule="auto"/>
        <w:rPr>
          <w:rFonts w:hint="eastAsia" w:ascii="宋体" w:hAnsi="宋体"/>
          <w:color w:val="auto"/>
          <w:sz w:val="21"/>
          <w:szCs w:val="21"/>
        </w:rPr>
      </w:pPr>
      <w:r>
        <w:rPr>
          <w:rFonts w:hint="eastAsia" w:ascii="宋体" w:hAnsi="宋体"/>
          <w:color w:val="auto"/>
          <w:sz w:val="21"/>
          <w:szCs w:val="21"/>
        </w:rPr>
        <w:t>法定代表人或其委托代理人 (签字)：</w:t>
      </w:r>
      <w:r>
        <w:rPr>
          <w:rFonts w:hint="eastAsia" w:ascii="宋体" w:hAnsi="宋体"/>
          <w:color w:val="auto"/>
          <w:sz w:val="21"/>
          <w:szCs w:val="21"/>
          <w:u w:val="single"/>
        </w:rPr>
        <w:t xml:space="preserve">            </w:t>
      </w:r>
    </w:p>
    <w:p>
      <w:pPr>
        <w:adjustRightInd w:val="0"/>
        <w:snapToGrid w:val="0"/>
        <w:spacing w:line="360" w:lineRule="auto"/>
        <w:rPr>
          <w:rFonts w:hint="eastAsia" w:ascii="宋体" w:hAnsi="宋体"/>
          <w:color w:val="auto"/>
          <w:sz w:val="21"/>
          <w:szCs w:val="21"/>
        </w:rPr>
      </w:pPr>
      <w:r>
        <w:rPr>
          <w:rFonts w:hint="eastAsia" w:ascii="宋体" w:hAnsi="宋体"/>
          <w:color w:val="auto"/>
          <w:sz w:val="21"/>
          <w:szCs w:val="21"/>
        </w:rPr>
        <w:t>日期：</w:t>
      </w: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w:t>
      </w:r>
    </w:p>
    <w:p>
      <w:pPr>
        <w:adjustRightInd w:val="0"/>
        <w:snapToGrid w:val="0"/>
        <w:spacing w:line="360" w:lineRule="auto"/>
        <w:ind w:right="24"/>
        <w:rPr>
          <w:rFonts w:hint="eastAsia" w:ascii="黑体" w:hAnsi="华文中宋" w:eastAsia="黑体"/>
          <w:bCs/>
          <w:color w:val="auto"/>
          <w:sz w:val="28"/>
          <w:szCs w:val="28"/>
        </w:rPr>
      </w:pPr>
    </w:p>
    <w:p>
      <w:pPr>
        <w:adjustRightInd w:val="0"/>
        <w:snapToGrid w:val="0"/>
        <w:spacing w:line="360" w:lineRule="auto"/>
        <w:ind w:right="24"/>
        <w:rPr>
          <w:rFonts w:hint="eastAsia" w:ascii="黑体" w:hAnsi="华文中宋" w:eastAsia="黑体"/>
          <w:bCs/>
          <w:color w:val="auto"/>
          <w:sz w:val="28"/>
          <w:szCs w:val="28"/>
        </w:rPr>
      </w:pPr>
    </w:p>
    <w:p>
      <w:pPr>
        <w:adjustRightInd w:val="0"/>
        <w:snapToGrid w:val="0"/>
        <w:spacing w:line="360" w:lineRule="auto"/>
        <w:ind w:right="24"/>
        <w:rPr>
          <w:rFonts w:hint="eastAsia" w:ascii="黑体" w:hAnsi="华文中宋" w:eastAsia="黑体"/>
          <w:bCs/>
          <w:color w:val="auto"/>
          <w:sz w:val="28"/>
          <w:szCs w:val="28"/>
        </w:rPr>
      </w:pPr>
    </w:p>
    <w:p>
      <w:pPr>
        <w:adjustRightInd w:val="0"/>
        <w:snapToGrid w:val="0"/>
        <w:spacing w:line="360" w:lineRule="auto"/>
        <w:ind w:right="24"/>
        <w:rPr>
          <w:rFonts w:hint="eastAsia" w:ascii="黑体" w:hAnsi="华文中宋" w:eastAsia="黑体"/>
          <w:bCs/>
          <w:color w:val="auto"/>
          <w:sz w:val="28"/>
          <w:szCs w:val="28"/>
        </w:rPr>
      </w:pPr>
    </w:p>
    <w:p>
      <w:pPr>
        <w:adjustRightInd w:val="0"/>
        <w:snapToGrid w:val="0"/>
        <w:spacing w:line="360" w:lineRule="auto"/>
        <w:ind w:right="24"/>
        <w:rPr>
          <w:rFonts w:hint="eastAsia" w:ascii="黑体" w:hAnsi="华文中宋" w:eastAsia="黑体"/>
          <w:bCs/>
          <w:color w:val="auto"/>
          <w:sz w:val="32"/>
          <w:szCs w:val="32"/>
        </w:rPr>
      </w:pPr>
    </w:p>
    <w:p>
      <w:pPr>
        <w:adjustRightInd w:val="0"/>
        <w:snapToGrid w:val="0"/>
        <w:spacing w:line="360" w:lineRule="auto"/>
        <w:ind w:right="24"/>
        <w:rPr>
          <w:rFonts w:hint="eastAsia" w:ascii="黑体" w:hAnsi="华文中宋" w:eastAsia="黑体"/>
          <w:bCs/>
          <w:color w:val="auto"/>
          <w:sz w:val="32"/>
          <w:szCs w:val="32"/>
        </w:rPr>
      </w:pPr>
      <w:r>
        <w:rPr>
          <w:rFonts w:hint="eastAsia" w:ascii="黑体" w:hAnsi="华文中宋" w:eastAsia="黑体"/>
          <w:bCs/>
          <w:color w:val="auto"/>
          <w:sz w:val="32"/>
          <w:szCs w:val="32"/>
        </w:rPr>
        <w:t>附件1</w:t>
      </w:r>
    </w:p>
    <w:p>
      <w:pPr>
        <w:jc w:val="center"/>
        <w:rPr>
          <w:rFonts w:hint="eastAsia" w:ascii="方正小标宋_GBK" w:hAnsi="华文中宋" w:eastAsia="方正小标宋_GBK"/>
          <w:color w:val="auto"/>
          <w:sz w:val="36"/>
          <w:szCs w:val="36"/>
        </w:rPr>
      </w:pPr>
      <w:r>
        <w:rPr>
          <w:rFonts w:hint="eastAsia" w:ascii="方正小标宋_GBK" w:hAnsi="华文中宋" w:eastAsia="方正小标宋_GBK"/>
          <w:color w:val="auto"/>
          <w:sz w:val="36"/>
          <w:szCs w:val="36"/>
        </w:rPr>
        <w:t>法定代表人身份证明(法定代表人参加谈判)</w:t>
      </w:r>
    </w:p>
    <w:p>
      <w:pPr>
        <w:snapToGrid w:val="0"/>
        <w:spacing w:line="480" w:lineRule="auto"/>
        <w:rPr>
          <w:rFonts w:hint="eastAsia" w:ascii="宋体" w:hAnsi="宋体"/>
          <w:color w:val="auto"/>
          <w:szCs w:val="21"/>
        </w:rPr>
      </w:pPr>
    </w:p>
    <w:p>
      <w:pPr>
        <w:autoSpaceDE w:val="0"/>
        <w:autoSpaceDN w:val="0"/>
        <w:adjustRightInd w:val="0"/>
        <w:snapToGrid w:val="0"/>
        <w:spacing w:before="156" w:beforeLines="50" w:line="360" w:lineRule="auto"/>
        <w:jc w:val="left"/>
        <w:rPr>
          <w:rFonts w:hint="eastAsia" w:ascii="宋体" w:hAnsi="宋体" w:cs="宋体"/>
          <w:color w:val="auto"/>
          <w:kern w:val="0"/>
          <w:szCs w:val="21"/>
        </w:rPr>
      </w:pPr>
      <w:r>
        <w:rPr>
          <w:rFonts w:hint="eastAsia" w:ascii="宋体" w:hAnsi="宋体"/>
          <w:color w:val="auto"/>
          <w:szCs w:val="21"/>
        </w:rPr>
        <w:t>供应商</w:t>
      </w:r>
      <w:r>
        <w:rPr>
          <w:rFonts w:hint="eastAsia" w:ascii="宋体" w:hAnsi="宋体" w:cs="宋体"/>
          <w:color w:val="auto"/>
          <w:kern w:val="0"/>
          <w:szCs w:val="21"/>
        </w:rPr>
        <w:t>名称：</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w:t>
      </w:r>
    </w:p>
    <w:p>
      <w:pPr>
        <w:autoSpaceDE w:val="0"/>
        <w:autoSpaceDN w:val="0"/>
        <w:adjustRightInd w:val="0"/>
        <w:snapToGrid w:val="0"/>
        <w:spacing w:before="156" w:beforeLines="50" w:line="360" w:lineRule="auto"/>
        <w:jc w:val="left"/>
        <w:rPr>
          <w:rFonts w:hint="eastAsia" w:ascii="宋体" w:hAnsi="宋体" w:cs="宋体"/>
          <w:color w:val="auto"/>
          <w:kern w:val="0"/>
          <w:szCs w:val="21"/>
        </w:rPr>
      </w:pPr>
      <w:r>
        <w:rPr>
          <w:rFonts w:hint="eastAsia" w:ascii="宋体" w:hAnsi="宋体" w:cs="宋体"/>
          <w:color w:val="auto"/>
          <w:kern w:val="0"/>
          <w:szCs w:val="21"/>
        </w:rPr>
        <w:t>注册号：</w:t>
      </w:r>
      <w:r>
        <w:rPr>
          <w:rFonts w:hint="eastAsia" w:ascii="宋体" w:hAnsi="宋体" w:cs="宋体"/>
          <w:color w:val="auto"/>
          <w:kern w:val="0"/>
          <w:szCs w:val="21"/>
          <w:u w:val="single"/>
        </w:rPr>
        <w:t xml:space="preserve">                  </w:t>
      </w:r>
    </w:p>
    <w:p>
      <w:pPr>
        <w:autoSpaceDE w:val="0"/>
        <w:autoSpaceDN w:val="0"/>
        <w:adjustRightInd w:val="0"/>
        <w:snapToGrid w:val="0"/>
        <w:spacing w:before="156" w:beforeLines="50" w:line="360" w:lineRule="auto"/>
        <w:jc w:val="left"/>
        <w:rPr>
          <w:rFonts w:hint="eastAsia" w:ascii="宋体" w:hAnsi="宋体" w:cs="宋体"/>
          <w:color w:val="auto"/>
          <w:kern w:val="0"/>
          <w:szCs w:val="21"/>
        </w:rPr>
      </w:pPr>
      <w:r>
        <w:rPr>
          <w:rFonts w:hint="eastAsia" w:ascii="宋体" w:hAnsi="宋体" w:cs="宋体"/>
          <w:color w:val="auto"/>
          <w:kern w:val="0"/>
          <w:szCs w:val="21"/>
        </w:rPr>
        <w:t>注册地址：</w:t>
      </w:r>
      <w:r>
        <w:rPr>
          <w:rFonts w:hint="eastAsia" w:ascii="宋体" w:hAnsi="宋体" w:cs="宋体"/>
          <w:color w:val="auto"/>
          <w:kern w:val="0"/>
          <w:szCs w:val="21"/>
          <w:u w:val="single"/>
        </w:rPr>
        <w:t xml:space="preserve">                                    </w:t>
      </w:r>
    </w:p>
    <w:p>
      <w:pPr>
        <w:autoSpaceDE w:val="0"/>
        <w:autoSpaceDN w:val="0"/>
        <w:adjustRightInd w:val="0"/>
        <w:snapToGrid w:val="0"/>
        <w:spacing w:before="156" w:beforeLines="50" w:line="360" w:lineRule="auto"/>
        <w:jc w:val="left"/>
        <w:rPr>
          <w:rFonts w:hint="eastAsia" w:ascii="宋体" w:hAnsi="宋体" w:cs="宋体"/>
          <w:color w:val="auto"/>
          <w:kern w:val="0"/>
          <w:szCs w:val="21"/>
        </w:rPr>
      </w:pPr>
      <w:r>
        <w:rPr>
          <w:rFonts w:hint="eastAsia" w:ascii="宋体" w:hAnsi="宋体" w:cs="宋体"/>
          <w:color w:val="auto"/>
          <w:kern w:val="0"/>
          <w:szCs w:val="21"/>
        </w:rPr>
        <w:t xml:space="preserve">成立时间： </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年 </w:t>
      </w:r>
      <w:r>
        <w:rPr>
          <w:rFonts w:hint="eastAsia" w:ascii="宋体" w:hAnsi="宋体" w:cs="宋体"/>
          <w:color w:val="auto"/>
          <w:kern w:val="0"/>
          <w:szCs w:val="21"/>
          <w:u w:val="single"/>
        </w:rPr>
        <w:t xml:space="preserve">     </w:t>
      </w:r>
      <w:r>
        <w:rPr>
          <w:rFonts w:hint="eastAsia" w:ascii="宋体" w:hAnsi="宋体" w:cs="宋体"/>
          <w:color w:val="auto"/>
          <w:kern w:val="0"/>
          <w:szCs w:val="21"/>
        </w:rPr>
        <w:t>月</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日</w:t>
      </w:r>
    </w:p>
    <w:p>
      <w:pPr>
        <w:autoSpaceDE w:val="0"/>
        <w:autoSpaceDN w:val="0"/>
        <w:adjustRightInd w:val="0"/>
        <w:snapToGrid w:val="0"/>
        <w:spacing w:before="156" w:beforeLines="50" w:line="360" w:lineRule="auto"/>
        <w:jc w:val="left"/>
        <w:rPr>
          <w:rFonts w:hint="eastAsia" w:ascii="宋体" w:hAnsi="宋体" w:cs="宋体"/>
          <w:color w:val="auto"/>
          <w:kern w:val="0"/>
          <w:szCs w:val="21"/>
          <w:u w:val="single"/>
        </w:rPr>
      </w:pPr>
      <w:r>
        <w:rPr>
          <w:rFonts w:hint="eastAsia" w:ascii="宋体" w:hAnsi="宋体" w:cs="宋体"/>
          <w:color w:val="auto"/>
          <w:kern w:val="0"/>
          <w:szCs w:val="21"/>
        </w:rPr>
        <w:t>经营期限：</w:t>
      </w:r>
      <w:r>
        <w:rPr>
          <w:rFonts w:hint="eastAsia" w:ascii="宋体" w:hAnsi="宋体" w:cs="宋体"/>
          <w:color w:val="auto"/>
          <w:kern w:val="0"/>
          <w:szCs w:val="21"/>
          <w:u w:val="single"/>
        </w:rPr>
        <w:t xml:space="preserve">                  </w:t>
      </w:r>
    </w:p>
    <w:p>
      <w:pPr>
        <w:autoSpaceDE w:val="0"/>
        <w:autoSpaceDN w:val="0"/>
        <w:adjustRightInd w:val="0"/>
        <w:snapToGrid w:val="0"/>
        <w:spacing w:before="156" w:beforeLines="50" w:line="360" w:lineRule="auto"/>
        <w:jc w:val="left"/>
        <w:rPr>
          <w:rFonts w:hint="eastAsia" w:ascii="宋体" w:hAnsi="宋体" w:cs="宋体"/>
          <w:color w:val="auto"/>
          <w:kern w:val="0"/>
          <w:szCs w:val="21"/>
          <w:u w:val="single"/>
        </w:rPr>
      </w:pPr>
      <w:r>
        <w:rPr>
          <w:rFonts w:hint="eastAsia" w:ascii="宋体" w:hAnsi="宋体" w:cs="宋体"/>
          <w:color w:val="auto"/>
          <w:kern w:val="0"/>
          <w:szCs w:val="21"/>
        </w:rPr>
        <w:t>经营范围：主营：</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；兼营：</w:t>
      </w:r>
      <w:r>
        <w:rPr>
          <w:rFonts w:hint="eastAsia" w:ascii="宋体" w:hAnsi="宋体" w:cs="宋体"/>
          <w:color w:val="auto"/>
          <w:kern w:val="0"/>
          <w:szCs w:val="21"/>
          <w:u w:val="single"/>
        </w:rPr>
        <w:t xml:space="preserve">              </w:t>
      </w:r>
    </w:p>
    <w:p>
      <w:pPr>
        <w:autoSpaceDE w:val="0"/>
        <w:autoSpaceDN w:val="0"/>
        <w:adjustRightInd w:val="0"/>
        <w:snapToGrid w:val="0"/>
        <w:spacing w:before="156" w:beforeLines="50" w:line="360" w:lineRule="auto"/>
        <w:jc w:val="left"/>
        <w:rPr>
          <w:rFonts w:hint="eastAsia" w:ascii="宋体" w:hAnsi="宋体" w:cs="宋体"/>
          <w:color w:val="auto"/>
          <w:kern w:val="0"/>
          <w:szCs w:val="21"/>
        </w:rPr>
      </w:pPr>
      <w:r>
        <w:rPr>
          <w:rFonts w:hint="eastAsia" w:ascii="宋体" w:hAnsi="宋体" w:cs="宋体"/>
          <w:color w:val="auto"/>
          <w:kern w:val="0"/>
          <w:szCs w:val="21"/>
        </w:rPr>
        <w:t>姓名：</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性别：</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年龄：</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系</w:t>
      </w:r>
      <w:r>
        <w:rPr>
          <w:rFonts w:hint="eastAsia" w:ascii="宋体" w:hAnsi="宋体" w:cs="宋体"/>
          <w:color w:val="auto"/>
          <w:kern w:val="0"/>
          <w:szCs w:val="21"/>
          <w:u w:val="single"/>
        </w:rPr>
        <w:t xml:space="preserve">      </w:t>
      </w:r>
      <w:r>
        <w:rPr>
          <w:rFonts w:hint="eastAsia" w:ascii="宋体" w:hAnsi="宋体" w:cs="宋体"/>
          <w:color w:val="auto"/>
          <w:kern w:val="0"/>
          <w:szCs w:val="21"/>
        </w:rPr>
        <w:t>（</w:t>
      </w:r>
      <w:r>
        <w:rPr>
          <w:rFonts w:hint="eastAsia" w:ascii="宋体" w:hAnsi="宋体"/>
          <w:color w:val="auto"/>
          <w:szCs w:val="21"/>
        </w:rPr>
        <w:t>供应商</w:t>
      </w:r>
      <w:r>
        <w:rPr>
          <w:rFonts w:hint="eastAsia" w:ascii="宋体" w:hAnsi="宋体" w:cs="宋体"/>
          <w:color w:val="auto"/>
          <w:kern w:val="0"/>
          <w:szCs w:val="21"/>
        </w:rPr>
        <w:t>名称）的法定代表人。</w:t>
      </w:r>
    </w:p>
    <w:p>
      <w:pPr>
        <w:autoSpaceDE w:val="0"/>
        <w:autoSpaceDN w:val="0"/>
        <w:adjustRightInd w:val="0"/>
        <w:snapToGrid w:val="0"/>
        <w:spacing w:before="156" w:beforeLines="50" w:line="360" w:lineRule="auto"/>
        <w:jc w:val="left"/>
        <w:rPr>
          <w:rFonts w:hint="eastAsia" w:ascii="宋体" w:hAnsi="宋体" w:cs="宋体"/>
          <w:color w:val="auto"/>
          <w:kern w:val="0"/>
          <w:szCs w:val="21"/>
        </w:rPr>
      </w:pPr>
      <w:r>
        <w:rPr>
          <w:rFonts w:hint="eastAsia" w:ascii="宋体" w:hAnsi="宋体" w:cs="宋体"/>
          <w:color w:val="auto"/>
          <w:kern w:val="0"/>
          <w:szCs w:val="21"/>
        </w:rPr>
        <w:t>特此证明。</w:t>
      </w:r>
    </w:p>
    <w:p>
      <w:pPr>
        <w:autoSpaceDE w:val="0"/>
        <w:autoSpaceDN w:val="0"/>
        <w:adjustRightInd w:val="0"/>
        <w:snapToGrid w:val="0"/>
        <w:spacing w:before="156" w:beforeLines="50" w:line="360" w:lineRule="auto"/>
        <w:jc w:val="left"/>
        <w:rPr>
          <w:rFonts w:hint="eastAsia" w:ascii="宋体" w:hAnsi="宋体" w:cs="宋体"/>
          <w:color w:val="auto"/>
          <w:kern w:val="0"/>
          <w:szCs w:val="21"/>
        </w:rPr>
      </w:pPr>
      <w:r>
        <w:rPr>
          <w:rFonts w:hint="eastAsia" w:ascii="宋体" w:hAnsi="宋体"/>
          <w:color w:val="auto"/>
          <w:szCs w:val="21"/>
        </w:rPr>
        <w:t>附：法定代表人身份证复印件</w:t>
      </w:r>
    </w:p>
    <w:p>
      <w:pPr>
        <w:snapToGrid w:val="0"/>
        <w:spacing w:line="480" w:lineRule="auto"/>
        <w:rPr>
          <w:rFonts w:hint="eastAsia" w:ascii="宋体" w:hAnsi="宋体"/>
          <w:color w:val="auto"/>
          <w:szCs w:val="21"/>
        </w:rPr>
      </w:pPr>
    </w:p>
    <w:p>
      <w:pPr>
        <w:snapToGrid w:val="0"/>
        <w:rPr>
          <w:rFonts w:hint="eastAsia" w:ascii="宋体" w:hAnsi="宋体"/>
          <w:color w:val="auto"/>
          <w:szCs w:val="21"/>
        </w:rPr>
      </w:pPr>
    </w:p>
    <w:p>
      <w:pPr>
        <w:snapToGrid w:val="0"/>
        <w:rPr>
          <w:rFonts w:hint="eastAsia" w:ascii="宋体" w:hAnsi="宋体"/>
          <w:color w:val="auto"/>
          <w:szCs w:val="21"/>
        </w:rPr>
      </w:pPr>
    </w:p>
    <w:p>
      <w:pPr>
        <w:snapToGrid w:val="0"/>
        <w:rPr>
          <w:rFonts w:hint="eastAsia" w:ascii="宋体" w:hAnsi="宋体"/>
          <w:color w:val="auto"/>
          <w:szCs w:val="21"/>
        </w:rPr>
      </w:pPr>
    </w:p>
    <w:p>
      <w:pPr>
        <w:snapToGrid w:val="0"/>
        <w:rPr>
          <w:rFonts w:hint="eastAsia" w:ascii="宋体" w:hAnsi="宋体"/>
          <w:color w:val="auto"/>
          <w:szCs w:val="21"/>
        </w:rPr>
      </w:pPr>
    </w:p>
    <w:p>
      <w:pPr>
        <w:adjustRightInd w:val="0"/>
        <w:snapToGrid w:val="0"/>
        <w:spacing w:line="360" w:lineRule="auto"/>
        <w:rPr>
          <w:rFonts w:hint="eastAsia" w:ascii="宋体" w:hAnsi="宋体"/>
          <w:color w:val="auto"/>
          <w:szCs w:val="21"/>
        </w:rPr>
      </w:pPr>
    </w:p>
    <w:p>
      <w:pPr>
        <w:adjustRightInd w:val="0"/>
        <w:snapToGrid w:val="0"/>
        <w:spacing w:line="360" w:lineRule="auto"/>
        <w:ind w:right="420"/>
        <w:rPr>
          <w:rFonts w:hint="eastAsia" w:ascii="宋体" w:hAnsi="宋体"/>
          <w:color w:val="auto"/>
          <w:szCs w:val="21"/>
        </w:rPr>
      </w:pPr>
      <w:r>
        <w:rPr>
          <w:rFonts w:hint="eastAsia" w:ascii="宋体" w:hAnsi="宋体"/>
          <w:color w:val="auto"/>
          <w:szCs w:val="21"/>
        </w:rPr>
        <w:t>供应商名称（盖单位章）：</w:t>
      </w:r>
    </w:p>
    <w:p>
      <w:pPr>
        <w:adjustRightInd w:val="0"/>
        <w:snapToGrid w:val="0"/>
        <w:spacing w:line="360" w:lineRule="auto"/>
        <w:ind w:right="420"/>
        <w:rPr>
          <w:rFonts w:hint="eastAsia" w:ascii="仿宋_GB2312" w:hAnsi="宋体" w:eastAsia="仿宋_GB2312"/>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 xml:space="preserve">日      </w:t>
      </w:r>
    </w:p>
    <w:p>
      <w:pPr>
        <w:adjustRightInd w:val="0"/>
        <w:snapToGrid w:val="0"/>
        <w:spacing w:before="156" w:beforeLines="50" w:line="360" w:lineRule="auto"/>
        <w:rPr>
          <w:rFonts w:hint="eastAsia" w:ascii="仿宋_GB2312" w:hAnsi="宋体" w:eastAsia="仿宋_GB2312"/>
          <w:color w:val="auto"/>
          <w:szCs w:val="21"/>
        </w:rPr>
      </w:pPr>
    </w:p>
    <w:p>
      <w:pPr>
        <w:adjustRightInd w:val="0"/>
        <w:snapToGrid w:val="0"/>
        <w:spacing w:before="156" w:beforeLines="50" w:line="360" w:lineRule="auto"/>
        <w:rPr>
          <w:rFonts w:hint="eastAsia" w:ascii="黑体" w:hAnsi="宋体" w:eastAsia="黑体"/>
          <w:color w:val="auto"/>
          <w:sz w:val="32"/>
          <w:szCs w:val="32"/>
        </w:rPr>
      </w:pPr>
      <w:r>
        <w:rPr>
          <w:rFonts w:ascii="仿宋_GB2312" w:hAnsi="宋体" w:eastAsia="仿宋_GB2312"/>
          <w:color w:val="auto"/>
          <w:szCs w:val="21"/>
        </w:rPr>
        <w:br w:type="page"/>
      </w:r>
      <w:r>
        <w:rPr>
          <w:rFonts w:hint="eastAsia" w:ascii="黑体" w:hAnsi="华文中宋" w:eastAsia="黑体"/>
          <w:bCs/>
          <w:color w:val="auto"/>
          <w:sz w:val="32"/>
          <w:szCs w:val="32"/>
        </w:rPr>
        <w:t>附件2</w:t>
      </w:r>
    </w:p>
    <w:p>
      <w:pPr>
        <w:jc w:val="center"/>
        <w:rPr>
          <w:rFonts w:hint="eastAsia" w:ascii="方正小标宋_GBK" w:hAnsi="华文中宋" w:eastAsia="方正小标宋_GBK"/>
          <w:color w:val="auto"/>
          <w:sz w:val="36"/>
          <w:szCs w:val="36"/>
        </w:rPr>
      </w:pPr>
      <w:r>
        <w:rPr>
          <w:rFonts w:hint="eastAsia" w:ascii="方正小标宋_GBK" w:hAnsi="宋体" w:eastAsia="方正小标宋_GBK"/>
          <w:color w:val="auto"/>
          <w:sz w:val="36"/>
          <w:szCs w:val="36"/>
        </w:rPr>
        <w:t>法定代表人</w:t>
      </w:r>
      <w:r>
        <w:rPr>
          <w:rFonts w:hint="eastAsia" w:ascii="方正小标宋_GBK" w:hAnsi="华文中宋" w:eastAsia="方正小标宋_GBK"/>
          <w:color w:val="auto"/>
          <w:sz w:val="36"/>
          <w:szCs w:val="36"/>
        </w:rPr>
        <w:t>授权书(委托代理人参加谈判)</w:t>
      </w:r>
    </w:p>
    <w:p>
      <w:pPr>
        <w:adjustRightInd w:val="0"/>
        <w:snapToGrid w:val="0"/>
        <w:spacing w:line="360" w:lineRule="auto"/>
        <w:jc w:val="center"/>
        <w:rPr>
          <w:rFonts w:hint="eastAsia" w:ascii="黑体" w:hAnsi="华文中宋" w:eastAsia="黑体"/>
          <w:b/>
          <w:color w:val="auto"/>
          <w:sz w:val="28"/>
          <w:szCs w:val="28"/>
        </w:rPr>
      </w:pPr>
    </w:p>
    <w:p>
      <w:pPr>
        <w:autoSpaceDE w:val="0"/>
        <w:autoSpaceDN w:val="0"/>
        <w:adjustRightInd w:val="0"/>
        <w:snapToGrid w:val="0"/>
        <w:spacing w:before="156" w:beforeLines="50"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本人</w:t>
      </w:r>
      <w:r>
        <w:rPr>
          <w:rFonts w:hint="eastAsia" w:ascii="宋体" w:hAnsi="宋体" w:cs="宋体"/>
          <w:color w:val="auto"/>
          <w:kern w:val="0"/>
          <w:szCs w:val="21"/>
          <w:u w:val="single"/>
        </w:rPr>
        <w:t xml:space="preserve">          </w:t>
      </w:r>
      <w:r>
        <w:rPr>
          <w:rFonts w:hint="eastAsia" w:ascii="宋体" w:hAnsi="宋体" w:cs="宋体"/>
          <w:color w:val="auto"/>
          <w:kern w:val="0"/>
          <w:szCs w:val="21"/>
        </w:rPr>
        <w:t>（姓名、职务）系</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w:t>
      </w:r>
      <w:r>
        <w:rPr>
          <w:rFonts w:hint="eastAsia" w:ascii="宋体" w:hAnsi="宋体"/>
          <w:color w:val="auto"/>
          <w:szCs w:val="21"/>
        </w:rPr>
        <w:t>供应商</w:t>
      </w:r>
      <w:r>
        <w:rPr>
          <w:rFonts w:hint="eastAsia" w:ascii="宋体" w:hAnsi="宋体" w:cs="宋体"/>
          <w:color w:val="auto"/>
          <w:kern w:val="0"/>
          <w:szCs w:val="21"/>
        </w:rPr>
        <w:t>名称）的法定代表人，现授权</w:t>
      </w:r>
      <w:r>
        <w:rPr>
          <w:rFonts w:hint="eastAsia" w:ascii="宋体" w:hAnsi="宋体" w:cs="宋体"/>
          <w:color w:val="auto"/>
          <w:kern w:val="0"/>
          <w:szCs w:val="21"/>
          <w:u w:val="single"/>
        </w:rPr>
        <w:t xml:space="preserve">          </w:t>
      </w:r>
      <w:r>
        <w:rPr>
          <w:rFonts w:hint="eastAsia" w:ascii="宋体" w:hAnsi="宋体" w:cs="宋体"/>
          <w:color w:val="auto"/>
          <w:kern w:val="0"/>
          <w:szCs w:val="21"/>
        </w:rPr>
        <w:t>（姓名、职务）为我方代理人。代理人根据授权，以我方名义：(1)签署、澄清、补正、修改、撤回、提交</w:t>
      </w:r>
      <w:r>
        <w:rPr>
          <w:rFonts w:hint="eastAsia" w:ascii="宋体" w:hAnsi="宋体" w:cs="宋体"/>
          <w:color w:val="auto"/>
          <w:kern w:val="0"/>
          <w:szCs w:val="21"/>
          <w:u w:val="single"/>
        </w:rPr>
        <w:t xml:space="preserve">                     </w:t>
      </w:r>
      <w:r>
        <w:rPr>
          <w:rFonts w:hint="eastAsia" w:ascii="宋体" w:hAnsi="宋体" w:cs="宋体"/>
          <w:color w:val="auto"/>
          <w:kern w:val="0"/>
          <w:szCs w:val="21"/>
        </w:rPr>
        <w:t>（项目名称、</w:t>
      </w:r>
      <w:r>
        <w:rPr>
          <w:rFonts w:hint="eastAsia" w:ascii="宋体" w:hAnsi="宋体"/>
          <w:color w:val="auto"/>
          <w:szCs w:val="21"/>
        </w:rPr>
        <w:t>政府</w:t>
      </w:r>
      <w:r>
        <w:rPr>
          <w:rFonts w:hint="eastAsia" w:ascii="宋体" w:hAnsi="宋体" w:cs="宋体"/>
          <w:color w:val="auto"/>
          <w:kern w:val="0"/>
          <w:szCs w:val="21"/>
        </w:rPr>
        <w:t>采购编号、采购代理机构编号）响应文件；(2)签署并重新提交响应文件及最后报价；(3)退出谈判；(4)签订合同和处理有关事宜，其法律后果由我方承担。</w:t>
      </w:r>
    </w:p>
    <w:p>
      <w:pPr>
        <w:autoSpaceDE w:val="0"/>
        <w:autoSpaceDN w:val="0"/>
        <w:adjustRightInd w:val="0"/>
        <w:snapToGrid w:val="0"/>
        <w:spacing w:before="156" w:beforeLines="50"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委托期限：</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w:t>
      </w:r>
    </w:p>
    <w:p>
      <w:pPr>
        <w:spacing w:line="360" w:lineRule="auto"/>
        <w:ind w:firstLine="435"/>
        <w:rPr>
          <w:rFonts w:hint="eastAsia" w:ascii="宋体" w:hAnsi="宋体" w:cs="宋体"/>
          <w:color w:val="auto"/>
          <w:kern w:val="0"/>
          <w:szCs w:val="21"/>
        </w:rPr>
      </w:pPr>
      <w:r>
        <w:rPr>
          <w:rFonts w:hint="eastAsia" w:ascii="宋体" w:hAnsi="宋体" w:cs="宋体"/>
          <w:color w:val="auto"/>
          <w:kern w:val="0"/>
          <w:szCs w:val="21"/>
        </w:rPr>
        <w:t>代理人无转委托权。</w:t>
      </w:r>
    </w:p>
    <w:p>
      <w:pPr>
        <w:spacing w:line="360" w:lineRule="auto"/>
        <w:ind w:firstLine="435"/>
        <w:rPr>
          <w:rFonts w:hint="eastAsia" w:ascii="宋体" w:hAnsi="宋体"/>
          <w:color w:val="auto"/>
          <w:szCs w:val="21"/>
        </w:rPr>
      </w:pPr>
      <w:r>
        <w:rPr>
          <w:rFonts w:hint="eastAsia" w:ascii="宋体" w:hAnsi="宋体"/>
          <w:color w:val="auto"/>
          <w:szCs w:val="21"/>
        </w:rPr>
        <w:t>本授权书于</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日签字生效，特此声明。</w:t>
      </w:r>
    </w:p>
    <w:p>
      <w:pPr>
        <w:adjustRightInd w:val="0"/>
        <w:snapToGrid w:val="0"/>
        <w:spacing w:before="156" w:beforeLines="50" w:line="360" w:lineRule="auto"/>
        <w:ind w:firstLine="420" w:firstLineChars="200"/>
        <w:rPr>
          <w:rFonts w:hint="eastAsia" w:ascii="宋体" w:hAnsi="宋体"/>
          <w:color w:val="auto"/>
          <w:szCs w:val="21"/>
        </w:rPr>
      </w:pPr>
      <w:r>
        <w:rPr>
          <w:rFonts w:hint="eastAsia" w:ascii="宋体" w:hAnsi="宋体"/>
          <w:color w:val="auto"/>
          <w:szCs w:val="21"/>
        </w:rPr>
        <w:t>附：委托代理人身份证复印件及法定代表人身份证明(附件1，原件)</w:t>
      </w:r>
    </w:p>
    <w:p>
      <w:pPr>
        <w:adjustRightInd w:val="0"/>
        <w:snapToGrid w:val="0"/>
        <w:spacing w:line="360" w:lineRule="auto"/>
        <w:ind w:right="420"/>
        <w:rPr>
          <w:rFonts w:hint="eastAsia" w:ascii="宋体" w:hAnsi="宋体"/>
          <w:color w:val="auto"/>
          <w:szCs w:val="21"/>
        </w:rPr>
      </w:pPr>
    </w:p>
    <w:p>
      <w:pPr>
        <w:adjustRightInd w:val="0"/>
        <w:snapToGrid w:val="0"/>
        <w:spacing w:line="360" w:lineRule="auto"/>
        <w:ind w:right="420"/>
        <w:rPr>
          <w:rFonts w:hint="eastAsia" w:ascii="宋体" w:hAnsi="宋体"/>
          <w:color w:val="auto"/>
          <w:szCs w:val="21"/>
        </w:rPr>
      </w:pPr>
    </w:p>
    <w:p>
      <w:pPr>
        <w:adjustRightInd w:val="0"/>
        <w:snapToGrid w:val="0"/>
        <w:spacing w:line="360" w:lineRule="auto"/>
        <w:ind w:right="420"/>
        <w:rPr>
          <w:rFonts w:hint="eastAsia" w:ascii="宋体" w:hAnsi="宋体"/>
          <w:color w:val="auto"/>
          <w:szCs w:val="21"/>
        </w:rPr>
      </w:pPr>
    </w:p>
    <w:p>
      <w:pPr>
        <w:adjustRightInd w:val="0"/>
        <w:snapToGrid w:val="0"/>
        <w:spacing w:line="360" w:lineRule="auto"/>
        <w:ind w:right="420"/>
        <w:rPr>
          <w:rFonts w:hint="eastAsia" w:ascii="宋体" w:hAnsi="宋体"/>
          <w:color w:val="auto"/>
          <w:szCs w:val="21"/>
        </w:rPr>
      </w:pPr>
    </w:p>
    <w:p>
      <w:pPr>
        <w:adjustRightInd w:val="0"/>
        <w:snapToGrid w:val="0"/>
        <w:spacing w:line="360" w:lineRule="auto"/>
        <w:ind w:right="420"/>
        <w:rPr>
          <w:rFonts w:hint="eastAsia" w:ascii="宋体" w:hAnsi="宋体"/>
          <w:color w:val="auto"/>
          <w:szCs w:val="21"/>
        </w:rPr>
      </w:pPr>
    </w:p>
    <w:p>
      <w:pPr>
        <w:adjustRightInd w:val="0"/>
        <w:snapToGrid w:val="0"/>
        <w:spacing w:line="360" w:lineRule="auto"/>
        <w:ind w:right="420"/>
        <w:rPr>
          <w:rFonts w:hint="eastAsia" w:ascii="宋体" w:hAnsi="宋体"/>
          <w:color w:val="auto"/>
          <w:szCs w:val="21"/>
        </w:rPr>
      </w:pPr>
    </w:p>
    <w:p>
      <w:pPr>
        <w:adjustRightInd w:val="0"/>
        <w:snapToGrid w:val="0"/>
        <w:spacing w:line="360" w:lineRule="auto"/>
        <w:ind w:right="420"/>
        <w:rPr>
          <w:rFonts w:hint="eastAsia" w:ascii="宋体" w:hAnsi="宋体"/>
          <w:color w:val="auto"/>
          <w:szCs w:val="21"/>
        </w:rPr>
      </w:pPr>
    </w:p>
    <w:p>
      <w:pPr>
        <w:adjustRightInd w:val="0"/>
        <w:snapToGrid w:val="0"/>
        <w:spacing w:line="360" w:lineRule="auto"/>
        <w:ind w:right="420"/>
        <w:rPr>
          <w:rFonts w:hint="eastAsia" w:ascii="宋体" w:hAnsi="宋体"/>
          <w:color w:val="auto"/>
          <w:szCs w:val="21"/>
        </w:rPr>
      </w:pPr>
    </w:p>
    <w:p>
      <w:pPr>
        <w:adjustRightInd w:val="0"/>
        <w:snapToGrid w:val="0"/>
        <w:spacing w:line="360" w:lineRule="auto"/>
        <w:ind w:right="420"/>
        <w:rPr>
          <w:rFonts w:hint="eastAsia" w:ascii="宋体" w:hAnsi="宋体"/>
          <w:color w:val="auto"/>
          <w:szCs w:val="21"/>
        </w:rPr>
      </w:pPr>
      <w:r>
        <w:rPr>
          <w:rFonts w:hint="eastAsia" w:ascii="宋体" w:hAnsi="宋体"/>
          <w:color w:val="auto"/>
          <w:szCs w:val="21"/>
        </w:rPr>
        <w:t>法定代表人（签字）：</w:t>
      </w:r>
      <w:r>
        <w:rPr>
          <w:rFonts w:hint="eastAsia" w:ascii="宋体" w:hAnsi="宋体"/>
          <w:color w:val="auto"/>
          <w:szCs w:val="21"/>
          <w:u w:val="single"/>
        </w:rPr>
        <w:t xml:space="preserve">                     </w:t>
      </w:r>
    </w:p>
    <w:p>
      <w:pPr>
        <w:adjustRightInd w:val="0"/>
        <w:snapToGrid w:val="0"/>
        <w:spacing w:line="360" w:lineRule="auto"/>
        <w:ind w:right="420"/>
        <w:rPr>
          <w:rFonts w:hint="eastAsia" w:ascii="宋体" w:hAnsi="宋体"/>
          <w:color w:val="auto"/>
          <w:szCs w:val="21"/>
        </w:rPr>
      </w:pPr>
      <w:r>
        <w:rPr>
          <w:rFonts w:hint="eastAsia" w:ascii="宋体" w:hAnsi="宋体"/>
          <w:color w:val="auto"/>
          <w:szCs w:val="21"/>
        </w:rPr>
        <w:t>委托代理人（签字）：</w:t>
      </w:r>
      <w:r>
        <w:rPr>
          <w:rFonts w:hint="eastAsia" w:ascii="宋体" w:hAnsi="宋体"/>
          <w:color w:val="auto"/>
          <w:szCs w:val="21"/>
          <w:u w:val="single"/>
        </w:rPr>
        <w:t xml:space="preserve">                     </w:t>
      </w:r>
    </w:p>
    <w:p>
      <w:pPr>
        <w:adjustRightInd w:val="0"/>
        <w:snapToGrid w:val="0"/>
        <w:spacing w:line="360" w:lineRule="auto"/>
        <w:ind w:right="24"/>
        <w:rPr>
          <w:rFonts w:hint="eastAsia"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pacing w:line="360" w:lineRule="exact"/>
        <w:rPr>
          <w:rFonts w:hint="eastAsia" w:ascii="宋体"/>
          <w:b/>
          <w:color w:val="auto"/>
        </w:rPr>
      </w:pPr>
    </w:p>
    <w:p>
      <w:pPr>
        <w:pStyle w:val="8"/>
        <w:adjustRightInd w:val="0"/>
        <w:snapToGrid w:val="0"/>
        <w:spacing w:line="360" w:lineRule="auto"/>
        <w:jc w:val="left"/>
        <w:rPr>
          <w:rFonts w:hint="eastAsia" w:ascii="Times New Roman" w:hAnsi="Times New Roman" w:cs="Times New Roman"/>
          <w:color w:val="auto"/>
          <w:kern w:val="2"/>
          <w:sz w:val="21"/>
          <w:szCs w:val="21"/>
          <w:lang w:val="en-US" w:eastAsia="zh-CN" w:bidi="ar-SA"/>
        </w:rPr>
      </w:pPr>
    </w:p>
    <w:p>
      <w:pPr>
        <w:pStyle w:val="8"/>
        <w:adjustRightInd w:val="0"/>
        <w:snapToGrid w:val="0"/>
        <w:spacing w:line="360" w:lineRule="auto"/>
        <w:jc w:val="left"/>
        <w:rPr>
          <w:rFonts w:hint="eastAsia" w:ascii="黑体" w:eastAsia="黑体"/>
          <w:b/>
          <w:color w:val="auto"/>
          <w:sz w:val="32"/>
          <w:szCs w:val="32"/>
        </w:rPr>
        <w:sectPr>
          <w:pgSz w:w="11906" w:h="16838"/>
          <w:pgMar w:top="1440" w:right="1800" w:bottom="1440" w:left="1800" w:header="851" w:footer="992" w:gutter="0"/>
          <w:pgNumType w:fmt="decimal"/>
          <w:cols w:space="720" w:num="1"/>
          <w:docGrid w:type="lines" w:linePitch="312" w:charSpace="0"/>
        </w:sectPr>
      </w:pPr>
      <w:r>
        <w:rPr>
          <w:rFonts w:hint="eastAsia" w:asciiTheme="minorEastAsia" w:hAnsiTheme="minorEastAsia" w:eastAsiaTheme="minorEastAsia" w:cstheme="minorEastAsia"/>
          <w:b/>
          <w:bCs/>
          <w:color w:val="auto"/>
          <w:sz w:val="21"/>
          <w:szCs w:val="21"/>
          <w:highlight w:val="none"/>
          <w:lang w:eastAsia="zh-CN"/>
        </w:rPr>
        <w:t>注：如联合体投标，</w:t>
      </w:r>
      <w:r>
        <w:rPr>
          <w:rFonts w:hint="eastAsia" w:ascii="Times New Roman" w:hAnsi="Times New Roman"/>
          <w:b/>
          <w:bCs/>
          <w:color w:val="auto"/>
          <w:sz w:val="21"/>
          <w:szCs w:val="21"/>
          <w:lang w:val="en-US" w:eastAsia="zh-CN"/>
        </w:rPr>
        <w:t>联合体各成员均需提供</w:t>
      </w:r>
      <w:r>
        <w:rPr>
          <w:rFonts w:hint="eastAsia" w:ascii="Times New Roman" w:hAnsi="Times New Roman" w:eastAsia="宋体" w:cs="Times New Roman"/>
          <w:b/>
          <w:bCs/>
          <w:color w:val="auto"/>
          <w:kern w:val="2"/>
          <w:sz w:val="21"/>
          <w:szCs w:val="21"/>
          <w:lang w:val="en-US" w:eastAsia="zh-CN" w:bidi="ar-SA"/>
        </w:rPr>
        <w:t>法定代表人身份证明或附有法定代表人身份证明的授权委托书</w:t>
      </w:r>
      <w:r>
        <w:rPr>
          <w:rFonts w:hint="eastAsia" w:ascii="Times New Roman" w:hAnsi="Times New Roman" w:cs="Times New Roman"/>
          <w:b/>
          <w:bCs/>
          <w:color w:val="auto"/>
          <w:kern w:val="2"/>
          <w:sz w:val="21"/>
          <w:szCs w:val="21"/>
          <w:lang w:val="en-US" w:eastAsia="zh-CN" w:bidi="ar-SA"/>
        </w:rPr>
        <w:t>，并</w:t>
      </w:r>
      <w:r>
        <w:rPr>
          <w:rFonts w:hint="eastAsia" w:ascii="Times New Roman" w:hAnsi="Times New Roman" w:eastAsia="宋体" w:cs="Times New Roman"/>
          <w:b/>
          <w:bCs/>
          <w:color w:val="auto"/>
          <w:kern w:val="2"/>
          <w:sz w:val="21"/>
          <w:szCs w:val="21"/>
          <w:lang w:val="en-US" w:eastAsia="zh-CN" w:bidi="ar-SA"/>
        </w:rPr>
        <w:t>另备一份，于开标当天现场递交监委查验</w:t>
      </w:r>
      <w:r>
        <w:rPr>
          <w:rFonts w:hint="eastAsia" w:ascii="Times New Roman" w:hAnsi="Times New Roman" w:cs="Times New Roman"/>
          <w:b/>
          <w:bCs/>
          <w:color w:val="auto"/>
          <w:kern w:val="2"/>
          <w:sz w:val="21"/>
          <w:szCs w:val="21"/>
          <w:lang w:val="en-US" w:eastAsia="zh-CN" w:bidi="ar-SA"/>
        </w:rPr>
        <w:t>。</w:t>
      </w:r>
      <w:r>
        <w:rPr>
          <w:b/>
          <w:color w:val="auto"/>
        </w:rPr>
        <w:br w:type="page"/>
      </w:r>
    </w:p>
    <w:p>
      <w:pPr>
        <w:adjustRightInd w:val="0"/>
        <w:snapToGrid w:val="0"/>
        <w:spacing w:line="480" w:lineRule="exact"/>
        <w:jc w:val="left"/>
        <w:rPr>
          <w:rFonts w:hint="eastAsia" w:ascii="黑体" w:eastAsia="黑体"/>
          <w:b/>
          <w:sz w:val="28"/>
          <w:szCs w:val="28"/>
          <w:lang w:eastAsia="zh-CN"/>
        </w:rPr>
      </w:pPr>
      <w:r>
        <w:rPr>
          <w:rFonts w:hint="eastAsia" w:ascii="黑体" w:hAnsi="华文中宋" w:eastAsia="黑体"/>
          <w:bCs/>
          <w:color w:val="auto"/>
          <w:sz w:val="32"/>
          <w:szCs w:val="32"/>
        </w:rPr>
        <w:t>附件</w:t>
      </w:r>
      <w:r>
        <w:rPr>
          <w:rFonts w:hint="eastAsia" w:ascii="黑体" w:hAnsi="华文中宋" w:eastAsia="黑体"/>
          <w:bCs/>
          <w:color w:val="auto"/>
          <w:sz w:val="32"/>
          <w:szCs w:val="32"/>
          <w:lang w:val="en-US" w:eastAsia="zh-CN"/>
        </w:rPr>
        <w:t>3</w:t>
      </w:r>
    </w:p>
    <w:p>
      <w:pPr>
        <w:adjustRightInd w:val="0"/>
        <w:snapToGrid w:val="0"/>
        <w:spacing w:line="480" w:lineRule="exact"/>
        <w:jc w:val="center"/>
        <w:rPr>
          <w:rFonts w:ascii="黑体" w:eastAsia="黑体"/>
          <w:b/>
          <w:sz w:val="28"/>
          <w:szCs w:val="28"/>
        </w:rPr>
      </w:pPr>
      <w:r>
        <w:rPr>
          <w:rFonts w:hint="eastAsia" w:ascii="黑体" w:eastAsia="黑体"/>
          <w:b/>
          <w:sz w:val="28"/>
          <w:szCs w:val="28"/>
        </w:rPr>
        <w:t>工程质量保修书(</w:t>
      </w:r>
      <w:r>
        <w:rPr>
          <w:rFonts w:hint="eastAsia" w:ascii="黑体" w:hAnsi="宋体" w:eastAsia="黑体"/>
          <w:b/>
          <w:sz w:val="28"/>
          <w:szCs w:val="28"/>
        </w:rPr>
        <w:t>工程类项目适用</w:t>
      </w:r>
      <w:r>
        <w:rPr>
          <w:rFonts w:hint="eastAsia" w:ascii="黑体" w:eastAsia="黑体"/>
          <w:b/>
          <w:sz w:val="28"/>
          <w:szCs w:val="28"/>
        </w:rPr>
        <w:t>)</w:t>
      </w:r>
    </w:p>
    <w:p>
      <w:pPr>
        <w:adjustRightInd w:val="0"/>
        <w:snapToGrid w:val="0"/>
        <w:spacing w:line="360" w:lineRule="auto"/>
        <w:rPr>
          <w:sz w:val="24"/>
          <w:szCs w:val="18"/>
        </w:rPr>
      </w:pPr>
    </w:p>
    <w:p>
      <w:pPr>
        <w:adjustRightInd w:val="0"/>
        <w:snapToGrid w:val="0"/>
        <w:spacing w:line="360" w:lineRule="auto"/>
        <w:ind w:firstLine="420" w:firstLineChars="200"/>
        <w:rPr>
          <w:rFonts w:ascii="宋体" w:hAnsi="宋体"/>
          <w:szCs w:val="21"/>
          <w:u w:val="single"/>
        </w:rPr>
      </w:pPr>
      <w:r>
        <w:rPr>
          <w:rFonts w:ascii="宋体" w:hAnsi="宋体"/>
          <w:szCs w:val="21"/>
        </w:rPr>
        <w:t>发包人：（全称）</w:t>
      </w:r>
      <w:r>
        <w:rPr>
          <w:rFonts w:ascii="宋体" w:hAnsi="宋体"/>
          <w:szCs w:val="21"/>
          <w:u w:val="single"/>
        </w:rPr>
        <w:t xml:space="preserve">                                                   </w:t>
      </w:r>
    </w:p>
    <w:p>
      <w:pPr>
        <w:adjustRightInd w:val="0"/>
        <w:snapToGrid w:val="0"/>
        <w:spacing w:line="360" w:lineRule="auto"/>
        <w:ind w:firstLine="420" w:firstLineChars="200"/>
        <w:rPr>
          <w:rFonts w:ascii="宋体" w:hAnsi="宋体"/>
          <w:szCs w:val="21"/>
          <w:u w:val="single"/>
        </w:rPr>
      </w:pPr>
      <w:r>
        <w:rPr>
          <w:rFonts w:ascii="宋体" w:hAnsi="宋体"/>
          <w:szCs w:val="21"/>
        </w:rPr>
        <w:t>承包人：（全称）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adjustRightInd w:val="0"/>
        <w:snapToGrid w:val="0"/>
        <w:spacing w:line="360" w:lineRule="auto"/>
        <w:ind w:firstLine="480"/>
        <w:rPr>
          <w:rFonts w:ascii="宋体" w:hAnsi="宋体"/>
          <w:szCs w:val="21"/>
          <w:u w:val="single"/>
        </w:rPr>
      </w:pPr>
    </w:p>
    <w:p>
      <w:pPr>
        <w:adjustRightInd w:val="0"/>
        <w:snapToGrid w:val="0"/>
        <w:spacing w:line="360" w:lineRule="auto"/>
        <w:ind w:firstLine="420" w:firstLineChars="200"/>
        <w:rPr>
          <w:rFonts w:ascii="宋体" w:hAnsi="宋体"/>
          <w:szCs w:val="21"/>
        </w:rPr>
      </w:pPr>
      <w:r>
        <w:rPr>
          <w:rFonts w:ascii="宋体" w:hAnsi="宋体"/>
          <w:szCs w:val="21"/>
        </w:rPr>
        <w:t>为保证</w:t>
      </w:r>
      <w:r>
        <w:rPr>
          <w:rFonts w:ascii="宋体" w:hAnsi="宋体"/>
          <w:szCs w:val="21"/>
          <w:u w:val="single"/>
        </w:rPr>
        <w:t xml:space="preserve">                                                       </w:t>
      </w:r>
      <w:r>
        <w:rPr>
          <w:rFonts w:ascii="宋体" w:hAnsi="宋体"/>
          <w:szCs w:val="21"/>
        </w:rPr>
        <w:t>（工程名称）在合理使用期限内正常使用，发包人和承包人根据《中华人民共和国建筑法》、《建设工程质量管理条例》和《房屋建筑工程质量保修办法》，经协商一致，签订工程质量保修书，承包人在质量保修期内应按照有关规定及双方约定承担工程质量保修责任。</w:t>
      </w:r>
    </w:p>
    <w:p>
      <w:pPr>
        <w:adjustRightInd w:val="0"/>
        <w:snapToGrid w:val="0"/>
        <w:spacing w:line="360" w:lineRule="auto"/>
        <w:ind w:firstLine="422" w:firstLineChars="200"/>
        <w:rPr>
          <w:rFonts w:ascii="宋体" w:hAnsi="宋体"/>
          <w:b/>
          <w:szCs w:val="21"/>
        </w:rPr>
      </w:pPr>
      <w:r>
        <w:rPr>
          <w:rFonts w:hint="eastAsia" w:ascii="宋体" w:hAnsi="宋体"/>
          <w:b/>
          <w:szCs w:val="21"/>
        </w:rPr>
        <w:t>1 质量保修范围</w:t>
      </w:r>
    </w:p>
    <w:p>
      <w:pPr>
        <w:adjustRightInd w:val="0"/>
        <w:snapToGrid w:val="0"/>
        <w:spacing w:line="360" w:lineRule="auto"/>
        <w:ind w:firstLine="420" w:firstLineChars="200"/>
        <w:rPr>
          <w:rFonts w:ascii="宋体" w:hAnsi="宋体"/>
          <w:szCs w:val="21"/>
        </w:rPr>
      </w:pPr>
      <w:r>
        <w:rPr>
          <w:rFonts w:ascii="宋体" w:hAnsi="宋体"/>
          <w:szCs w:val="21"/>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双方约定如下：</w:t>
      </w:r>
    </w:p>
    <w:p>
      <w:pPr>
        <w:adjustRightInd w:val="0"/>
        <w:snapToGrid w:val="0"/>
        <w:spacing w:line="360" w:lineRule="auto"/>
        <w:ind w:firstLine="420" w:firstLineChars="200"/>
        <w:rPr>
          <w:rFonts w:ascii="宋体" w:hAnsi="宋体"/>
          <w:szCs w:val="21"/>
          <w:u w:val="single"/>
        </w:rPr>
      </w:pPr>
      <w:r>
        <w:rPr>
          <w:rFonts w:ascii="宋体" w:hAnsi="宋体"/>
          <w:szCs w:val="21"/>
        </w:rPr>
        <w:t>（1）</w:t>
      </w:r>
      <w:r>
        <w:rPr>
          <w:rFonts w:hint="eastAsia" w:ascii="宋体" w:hAnsi="宋体"/>
          <w:szCs w:val="21"/>
          <w:u w:val="single"/>
        </w:rPr>
        <w:t xml:space="preserve">                                                                            </w:t>
      </w:r>
    </w:p>
    <w:p>
      <w:pPr>
        <w:adjustRightInd w:val="0"/>
        <w:snapToGrid w:val="0"/>
        <w:spacing w:line="360" w:lineRule="auto"/>
        <w:ind w:firstLine="420" w:firstLineChars="200"/>
        <w:rPr>
          <w:rFonts w:ascii="宋体" w:hAnsi="宋体"/>
          <w:szCs w:val="21"/>
        </w:rPr>
      </w:pPr>
      <w:r>
        <w:rPr>
          <w:rFonts w:ascii="宋体" w:hAnsi="宋体"/>
          <w:szCs w:val="21"/>
        </w:rPr>
        <w:t>（2）</w:t>
      </w:r>
      <w:r>
        <w:rPr>
          <w:rFonts w:hint="eastAsia" w:ascii="宋体" w:hAnsi="宋体"/>
          <w:szCs w:val="21"/>
          <w:u w:val="single"/>
        </w:rPr>
        <w:t xml:space="preserve">                                                                            </w:t>
      </w:r>
    </w:p>
    <w:p>
      <w:pPr>
        <w:adjustRightInd w:val="0"/>
        <w:snapToGrid w:val="0"/>
        <w:spacing w:line="360" w:lineRule="auto"/>
        <w:ind w:firstLine="420" w:firstLineChars="200"/>
        <w:rPr>
          <w:rFonts w:ascii="宋体" w:hAnsi="宋体"/>
          <w:szCs w:val="21"/>
        </w:rPr>
      </w:pPr>
      <w:r>
        <w:rPr>
          <w:rFonts w:ascii="宋体" w:hAnsi="宋体"/>
          <w:szCs w:val="21"/>
        </w:rPr>
        <w:t>（3）</w:t>
      </w:r>
      <w:r>
        <w:rPr>
          <w:rFonts w:hint="eastAsia" w:ascii="宋体" w:hAnsi="宋体"/>
          <w:szCs w:val="21"/>
          <w:u w:val="single"/>
        </w:rPr>
        <w:t xml:space="preserve">                                                                            </w:t>
      </w:r>
    </w:p>
    <w:p>
      <w:pPr>
        <w:adjustRightInd w:val="0"/>
        <w:snapToGrid w:val="0"/>
        <w:spacing w:line="360" w:lineRule="auto"/>
        <w:ind w:firstLine="422" w:firstLineChars="200"/>
        <w:rPr>
          <w:rFonts w:ascii="宋体" w:hAnsi="宋体"/>
          <w:b/>
          <w:szCs w:val="21"/>
        </w:rPr>
      </w:pPr>
      <w:r>
        <w:rPr>
          <w:rFonts w:hint="eastAsia" w:ascii="宋体" w:hAnsi="宋体"/>
          <w:b/>
          <w:szCs w:val="21"/>
        </w:rPr>
        <w:t>2 质量保修期</w:t>
      </w:r>
    </w:p>
    <w:p>
      <w:pPr>
        <w:adjustRightInd w:val="0"/>
        <w:snapToGrid w:val="0"/>
        <w:spacing w:line="360" w:lineRule="auto"/>
        <w:ind w:firstLine="420" w:firstLineChars="200"/>
        <w:rPr>
          <w:rFonts w:ascii="宋体" w:hAnsi="宋体"/>
          <w:szCs w:val="21"/>
        </w:rPr>
      </w:pPr>
      <w:r>
        <w:rPr>
          <w:rFonts w:ascii="宋体" w:hAnsi="宋体"/>
          <w:szCs w:val="21"/>
        </w:rPr>
        <w:t>2.1 质量保修期从工程实际竣工验收合格之日起计算。单项竣工验收的工程，按单项工程分别计算质量保修期。</w:t>
      </w:r>
    </w:p>
    <w:p>
      <w:pPr>
        <w:adjustRightInd w:val="0"/>
        <w:snapToGrid w:val="0"/>
        <w:spacing w:line="360" w:lineRule="auto"/>
        <w:ind w:firstLine="420" w:firstLineChars="200"/>
        <w:rPr>
          <w:rFonts w:ascii="宋体" w:hAnsi="宋体"/>
          <w:szCs w:val="21"/>
        </w:rPr>
      </w:pPr>
      <w:r>
        <w:rPr>
          <w:rFonts w:ascii="宋体" w:hAnsi="宋体"/>
          <w:szCs w:val="21"/>
        </w:rPr>
        <w:t>2.2 双方根据《建设工程质量管理条例》及有关规定，约定本工程质量保修期如下：</w:t>
      </w:r>
    </w:p>
    <w:p>
      <w:pPr>
        <w:adjustRightInd w:val="0"/>
        <w:snapToGrid w:val="0"/>
        <w:spacing w:line="360" w:lineRule="auto"/>
        <w:ind w:firstLine="420" w:firstLineChars="200"/>
        <w:rPr>
          <w:rFonts w:ascii="宋体" w:hAnsi="宋体"/>
          <w:szCs w:val="21"/>
        </w:rPr>
      </w:pPr>
      <w:r>
        <w:rPr>
          <w:rFonts w:ascii="宋体" w:hAnsi="宋体"/>
          <w:szCs w:val="21"/>
        </w:rPr>
        <w:t>（1）地基基础工程、主体结构工程为设计文件规定的合理使用年限；</w:t>
      </w:r>
    </w:p>
    <w:p>
      <w:pPr>
        <w:adjustRightInd w:val="0"/>
        <w:snapToGrid w:val="0"/>
        <w:spacing w:line="360" w:lineRule="auto"/>
        <w:ind w:firstLine="420" w:firstLineChars="200"/>
        <w:rPr>
          <w:rFonts w:ascii="宋体" w:hAnsi="宋体"/>
          <w:szCs w:val="21"/>
        </w:rPr>
      </w:pPr>
      <w:r>
        <w:rPr>
          <w:rFonts w:ascii="宋体" w:hAnsi="宋体"/>
          <w:szCs w:val="21"/>
        </w:rPr>
        <w:t>（2）屋面防水工程、有防水要求的卫生间、房间和外墙面的防渗漏工程为：</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年；</w:t>
      </w:r>
    </w:p>
    <w:p>
      <w:pPr>
        <w:adjustRightInd w:val="0"/>
        <w:snapToGrid w:val="0"/>
        <w:spacing w:line="360" w:lineRule="auto"/>
        <w:ind w:firstLine="420" w:firstLineChars="200"/>
        <w:rPr>
          <w:rFonts w:ascii="宋体" w:hAnsi="宋体"/>
          <w:szCs w:val="21"/>
        </w:rPr>
      </w:pPr>
      <w:r>
        <w:rPr>
          <w:rFonts w:ascii="宋体" w:hAnsi="宋体"/>
          <w:szCs w:val="21"/>
        </w:rPr>
        <w:t>（3）电气管线工程、</w:t>
      </w:r>
      <w:r>
        <w:rPr>
          <w:rFonts w:hint="eastAsia" w:ascii="宋体" w:hAnsi="宋体"/>
          <w:szCs w:val="21"/>
        </w:rPr>
        <w:t>给排水管道</w:t>
      </w:r>
      <w:r>
        <w:rPr>
          <w:rFonts w:ascii="宋体" w:hAnsi="宋体"/>
          <w:szCs w:val="21"/>
        </w:rPr>
        <w:t>、设备安装工程为：</w:t>
      </w:r>
      <w:r>
        <w:rPr>
          <w:rFonts w:ascii="宋体" w:hAnsi="宋体"/>
          <w:szCs w:val="21"/>
          <w:u w:val="single"/>
        </w:rPr>
        <w:t xml:space="preserve">            </w:t>
      </w:r>
      <w:r>
        <w:rPr>
          <w:rFonts w:ascii="宋体" w:hAnsi="宋体"/>
          <w:szCs w:val="21"/>
        </w:rPr>
        <w:t>年；</w:t>
      </w:r>
    </w:p>
    <w:p>
      <w:pPr>
        <w:adjustRightInd w:val="0"/>
        <w:snapToGrid w:val="0"/>
        <w:spacing w:line="360" w:lineRule="auto"/>
        <w:ind w:firstLine="420" w:firstLineChars="200"/>
        <w:rPr>
          <w:rFonts w:ascii="宋体" w:hAnsi="宋体"/>
          <w:szCs w:val="21"/>
        </w:rPr>
      </w:pPr>
      <w:r>
        <w:rPr>
          <w:rFonts w:ascii="宋体" w:hAnsi="宋体"/>
          <w:szCs w:val="21"/>
        </w:rPr>
        <w:t>（4）供热、供冷系统工程为：</w:t>
      </w:r>
      <w:r>
        <w:rPr>
          <w:rFonts w:ascii="宋体" w:hAnsi="宋体"/>
          <w:szCs w:val="21"/>
          <w:u w:val="single"/>
        </w:rPr>
        <w:t xml:space="preserve">              </w:t>
      </w:r>
      <w:r>
        <w:rPr>
          <w:rFonts w:ascii="宋体" w:hAnsi="宋体"/>
          <w:szCs w:val="21"/>
        </w:rPr>
        <w:t>个采暖期、供冷期；</w:t>
      </w:r>
    </w:p>
    <w:p>
      <w:pPr>
        <w:adjustRightInd w:val="0"/>
        <w:snapToGrid w:val="0"/>
        <w:spacing w:line="360" w:lineRule="auto"/>
        <w:ind w:firstLine="420" w:firstLineChars="200"/>
        <w:rPr>
          <w:rFonts w:ascii="宋体" w:hAnsi="宋体"/>
          <w:szCs w:val="21"/>
        </w:rPr>
      </w:pPr>
      <w:r>
        <w:rPr>
          <w:rFonts w:ascii="宋体" w:hAnsi="宋体"/>
          <w:szCs w:val="21"/>
        </w:rPr>
        <w:t>（5）装饰装修工程为</w:t>
      </w:r>
      <w:r>
        <w:rPr>
          <w:rFonts w:ascii="宋体" w:hAnsi="宋体"/>
          <w:szCs w:val="21"/>
          <w:u w:val="single"/>
        </w:rPr>
        <w:t xml:space="preserve">             </w:t>
      </w:r>
      <w:r>
        <w:rPr>
          <w:rFonts w:ascii="宋体" w:hAnsi="宋体"/>
          <w:szCs w:val="21"/>
        </w:rPr>
        <w:t>年；</w:t>
      </w:r>
    </w:p>
    <w:p>
      <w:pPr>
        <w:adjustRightInd w:val="0"/>
        <w:snapToGrid w:val="0"/>
        <w:spacing w:line="360" w:lineRule="auto"/>
        <w:ind w:firstLine="420" w:firstLineChars="200"/>
        <w:rPr>
          <w:rFonts w:ascii="宋体" w:hAnsi="宋体"/>
          <w:szCs w:val="21"/>
        </w:rPr>
      </w:pPr>
      <w:r>
        <w:rPr>
          <w:rFonts w:ascii="宋体" w:hAnsi="宋体"/>
          <w:szCs w:val="21"/>
        </w:rPr>
        <w:t>（6）其他项目</w:t>
      </w:r>
      <w:r>
        <w:rPr>
          <w:rFonts w:ascii="宋体" w:hAnsi="宋体"/>
          <w:szCs w:val="21"/>
          <w:u w:val="single"/>
        </w:rPr>
        <w:t xml:space="preserve">             </w:t>
      </w:r>
      <w:r>
        <w:rPr>
          <w:rFonts w:ascii="宋体" w:hAnsi="宋体"/>
          <w:szCs w:val="21"/>
        </w:rPr>
        <w:t>年。</w:t>
      </w:r>
    </w:p>
    <w:p>
      <w:pPr>
        <w:adjustRightInd w:val="0"/>
        <w:snapToGrid w:val="0"/>
        <w:spacing w:line="360" w:lineRule="auto"/>
        <w:ind w:firstLine="422" w:firstLineChars="200"/>
        <w:rPr>
          <w:rFonts w:ascii="宋体" w:hAnsi="宋体"/>
          <w:b/>
          <w:szCs w:val="21"/>
        </w:rPr>
      </w:pPr>
      <w:r>
        <w:rPr>
          <w:rFonts w:hint="eastAsia" w:ascii="宋体" w:hAnsi="宋体"/>
          <w:b/>
          <w:szCs w:val="21"/>
        </w:rPr>
        <w:t>3 质量保修责任</w:t>
      </w:r>
    </w:p>
    <w:p>
      <w:pPr>
        <w:adjustRightInd w:val="0"/>
        <w:snapToGrid w:val="0"/>
        <w:spacing w:line="360" w:lineRule="auto"/>
        <w:ind w:firstLine="420" w:firstLineChars="200"/>
        <w:rPr>
          <w:rFonts w:ascii="宋体" w:hAnsi="宋体"/>
          <w:szCs w:val="21"/>
        </w:rPr>
      </w:pPr>
      <w:r>
        <w:rPr>
          <w:rFonts w:ascii="宋体" w:hAnsi="宋体"/>
          <w:szCs w:val="21"/>
        </w:rPr>
        <w:t>3.1 属于保修范围的项目，承包人应在接到通知后的7天内派人保修，承包人不在约定期限内派人保修，发包人可自行或指派第三方保修。</w:t>
      </w:r>
    </w:p>
    <w:p>
      <w:pPr>
        <w:adjustRightInd w:val="0"/>
        <w:snapToGrid w:val="0"/>
        <w:spacing w:line="360" w:lineRule="auto"/>
        <w:ind w:firstLine="420" w:firstLineChars="200"/>
        <w:rPr>
          <w:rFonts w:ascii="宋体" w:hAnsi="宋体"/>
          <w:szCs w:val="21"/>
        </w:rPr>
      </w:pPr>
      <w:r>
        <w:rPr>
          <w:rFonts w:ascii="宋体" w:hAnsi="宋体"/>
          <w:szCs w:val="21"/>
        </w:rPr>
        <w:t>3.2 发生紧急抢修事故的，承包人在接到通知后，应立即到达事故现场抢修。</w:t>
      </w:r>
    </w:p>
    <w:p>
      <w:pPr>
        <w:adjustRightInd w:val="0"/>
        <w:snapToGrid w:val="0"/>
        <w:spacing w:line="360" w:lineRule="auto"/>
        <w:ind w:firstLine="420" w:firstLineChars="200"/>
        <w:rPr>
          <w:rFonts w:ascii="宋体" w:hAnsi="宋体"/>
          <w:szCs w:val="21"/>
        </w:rPr>
      </w:pPr>
      <w:r>
        <w:rPr>
          <w:rFonts w:ascii="宋体" w:hAnsi="宋体"/>
          <w:szCs w:val="21"/>
        </w:rPr>
        <w:t>3.3 在国家规定的工程合理使用期限内，承包人应确保地基基础工程和主体结构的安全和质量。凡出现</w:t>
      </w:r>
      <w:r>
        <w:rPr>
          <w:rFonts w:hint="eastAsia" w:ascii="宋体" w:hAnsi="宋体"/>
          <w:szCs w:val="21"/>
        </w:rPr>
        <w:t>其</w:t>
      </w:r>
      <w:r>
        <w:rPr>
          <w:rFonts w:ascii="宋体" w:hAnsi="宋体"/>
          <w:szCs w:val="21"/>
        </w:rPr>
        <w:t>质量问题，应立即报告当地建设行政主管部门，由设计单位提出保修方案，承包人应立即实施保修。</w:t>
      </w:r>
    </w:p>
    <w:p>
      <w:pPr>
        <w:adjustRightInd w:val="0"/>
        <w:snapToGrid w:val="0"/>
        <w:spacing w:line="360" w:lineRule="auto"/>
        <w:ind w:firstLine="420" w:firstLineChars="200"/>
        <w:rPr>
          <w:rFonts w:ascii="宋体" w:hAnsi="宋体"/>
          <w:szCs w:val="21"/>
        </w:rPr>
      </w:pPr>
      <w:r>
        <w:rPr>
          <w:rFonts w:ascii="宋体" w:hAnsi="宋体"/>
          <w:szCs w:val="21"/>
        </w:rPr>
        <w:t>3.4 质量保修完成后，由发包人组织验收。</w:t>
      </w:r>
    </w:p>
    <w:p>
      <w:pPr>
        <w:adjustRightInd w:val="0"/>
        <w:snapToGrid w:val="0"/>
        <w:spacing w:line="360" w:lineRule="auto"/>
        <w:ind w:firstLine="422" w:firstLineChars="200"/>
        <w:rPr>
          <w:rFonts w:ascii="宋体" w:hAnsi="宋体"/>
          <w:b/>
          <w:szCs w:val="21"/>
        </w:rPr>
      </w:pPr>
      <w:r>
        <w:rPr>
          <w:rFonts w:hint="eastAsia" w:ascii="宋体" w:hAnsi="宋体"/>
          <w:b/>
          <w:szCs w:val="21"/>
        </w:rPr>
        <w:t>4 质量保修费用</w:t>
      </w:r>
    </w:p>
    <w:p>
      <w:pPr>
        <w:adjustRightInd w:val="0"/>
        <w:snapToGrid w:val="0"/>
        <w:spacing w:line="360" w:lineRule="auto"/>
        <w:ind w:firstLine="420" w:firstLineChars="200"/>
        <w:rPr>
          <w:rFonts w:ascii="宋体" w:hAnsi="宋体"/>
          <w:szCs w:val="21"/>
        </w:rPr>
      </w:pPr>
      <w:r>
        <w:rPr>
          <w:rFonts w:ascii="宋体" w:hAnsi="宋体"/>
          <w:szCs w:val="21"/>
        </w:rPr>
        <w:t>质量保修费用及相关的损害赔偿费，由造成质量缺陷的责任方承担。</w:t>
      </w:r>
    </w:p>
    <w:p>
      <w:pPr>
        <w:adjustRightInd w:val="0"/>
        <w:snapToGrid w:val="0"/>
        <w:spacing w:line="360" w:lineRule="auto"/>
        <w:ind w:firstLine="422" w:firstLineChars="200"/>
        <w:rPr>
          <w:rFonts w:ascii="宋体" w:hAnsi="宋体"/>
          <w:b/>
          <w:szCs w:val="21"/>
        </w:rPr>
      </w:pPr>
      <w:r>
        <w:rPr>
          <w:rFonts w:hint="eastAsia" w:ascii="宋体" w:hAnsi="宋体"/>
          <w:b/>
          <w:szCs w:val="21"/>
        </w:rPr>
        <w:t>5 质量保证金</w:t>
      </w:r>
    </w:p>
    <w:p>
      <w:pPr>
        <w:adjustRightInd w:val="0"/>
        <w:snapToGrid w:val="0"/>
        <w:spacing w:line="360" w:lineRule="auto"/>
        <w:ind w:firstLine="420" w:firstLineChars="200"/>
        <w:rPr>
          <w:rFonts w:ascii="宋体" w:hAnsi="宋体"/>
          <w:szCs w:val="21"/>
        </w:rPr>
      </w:pPr>
      <w:r>
        <w:rPr>
          <w:rFonts w:ascii="宋体" w:hAnsi="宋体"/>
          <w:szCs w:val="21"/>
        </w:rPr>
        <w:t>质量保证金的使用、约定、支付、返还与本合同的质量保证金赋予的约定一致。</w:t>
      </w:r>
    </w:p>
    <w:p>
      <w:pPr>
        <w:adjustRightInd w:val="0"/>
        <w:snapToGrid w:val="0"/>
        <w:spacing w:line="360" w:lineRule="auto"/>
        <w:ind w:firstLine="422" w:firstLineChars="200"/>
        <w:rPr>
          <w:rFonts w:ascii="宋体" w:hAnsi="宋体"/>
          <w:b/>
          <w:szCs w:val="21"/>
        </w:rPr>
      </w:pPr>
      <w:r>
        <w:rPr>
          <w:rFonts w:hint="eastAsia" w:ascii="宋体" w:hAnsi="宋体"/>
          <w:b/>
          <w:szCs w:val="21"/>
        </w:rPr>
        <w:t>6 其他</w:t>
      </w:r>
    </w:p>
    <w:p>
      <w:pPr>
        <w:adjustRightInd w:val="0"/>
        <w:snapToGrid w:val="0"/>
        <w:spacing w:line="360" w:lineRule="auto"/>
        <w:ind w:firstLine="420" w:firstLineChars="200"/>
        <w:rPr>
          <w:rFonts w:ascii="宋体" w:hAnsi="宋体"/>
          <w:szCs w:val="21"/>
          <w:u w:val="single"/>
        </w:rPr>
      </w:pPr>
      <w:r>
        <w:rPr>
          <w:rFonts w:ascii="宋体" w:hAnsi="宋体"/>
          <w:szCs w:val="21"/>
        </w:rPr>
        <w:t>6.1 双方约定的其它工程质量保修事项：</w:t>
      </w:r>
      <w:r>
        <w:rPr>
          <w:rFonts w:ascii="宋体" w:hAnsi="宋体"/>
          <w:szCs w:val="21"/>
          <w:u w:val="single"/>
        </w:rPr>
        <w:t xml:space="preserve">                              </w:t>
      </w:r>
      <w:r>
        <w:rPr>
          <w:rFonts w:hint="eastAsia" w:ascii="宋体" w:hAnsi="宋体"/>
          <w:szCs w:val="21"/>
          <w:u w:val="single"/>
        </w:rPr>
        <w:t xml:space="preserve">               </w:t>
      </w:r>
    </w:p>
    <w:p>
      <w:pPr>
        <w:adjustRightInd w:val="0"/>
        <w:snapToGrid w:val="0"/>
        <w:spacing w:line="360" w:lineRule="auto"/>
        <w:rPr>
          <w:rFonts w:ascii="宋体" w:hAnsi="宋体"/>
          <w:szCs w:val="21"/>
          <w:u w:val="single"/>
        </w:rPr>
      </w:pPr>
      <w:r>
        <w:rPr>
          <w:rFonts w:ascii="宋体" w:hAnsi="宋体"/>
          <w:szCs w:val="21"/>
          <w:u w:val="single"/>
        </w:rPr>
        <w:t xml:space="preserve">                                                                      </w:t>
      </w:r>
      <w:r>
        <w:rPr>
          <w:rFonts w:hint="eastAsia" w:ascii="宋体" w:hAnsi="宋体"/>
          <w:szCs w:val="21"/>
          <w:u w:val="single"/>
        </w:rPr>
        <w:t xml:space="preserve">               </w:t>
      </w:r>
    </w:p>
    <w:p>
      <w:pPr>
        <w:adjustRightInd w:val="0"/>
        <w:snapToGrid w:val="0"/>
        <w:spacing w:line="360" w:lineRule="auto"/>
        <w:ind w:firstLine="420" w:firstLineChars="200"/>
        <w:rPr>
          <w:rFonts w:ascii="宋体" w:hAnsi="宋体"/>
          <w:szCs w:val="21"/>
        </w:rPr>
      </w:pPr>
      <w:r>
        <w:rPr>
          <w:rFonts w:ascii="宋体" w:hAnsi="宋体"/>
          <w:szCs w:val="21"/>
        </w:rPr>
        <w:t>6.2 本工程质量保修书，由发包人承包人在工程竣工验收前签署，作为合同附件，其有效期限至保修期满。</w:t>
      </w:r>
    </w:p>
    <w:p>
      <w:pPr>
        <w:adjustRightInd w:val="0"/>
        <w:snapToGrid w:val="0"/>
        <w:spacing w:line="360" w:lineRule="auto"/>
        <w:ind w:firstLine="480"/>
        <w:rPr>
          <w:rFonts w:ascii="宋体" w:hAnsi="宋体"/>
          <w:szCs w:val="21"/>
        </w:rPr>
      </w:pPr>
    </w:p>
    <w:p>
      <w:pPr>
        <w:adjustRightInd w:val="0"/>
        <w:snapToGrid w:val="0"/>
        <w:spacing w:line="360" w:lineRule="auto"/>
        <w:ind w:firstLine="480"/>
        <w:rPr>
          <w:rFonts w:ascii="宋体" w:hAnsi="宋体"/>
          <w:szCs w:val="21"/>
        </w:rPr>
      </w:pPr>
    </w:p>
    <w:p>
      <w:pPr>
        <w:adjustRightInd w:val="0"/>
        <w:snapToGrid w:val="0"/>
        <w:spacing w:line="360" w:lineRule="auto"/>
        <w:ind w:firstLine="420" w:firstLineChars="200"/>
        <w:rPr>
          <w:rFonts w:ascii="宋体" w:hAnsi="宋体"/>
          <w:szCs w:val="21"/>
          <w:u w:val="single"/>
        </w:rPr>
      </w:pPr>
      <w:r>
        <w:rPr>
          <w:rFonts w:ascii="宋体" w:hAnsi="宋体"/>
          <w:szCs w:val="21"/>
        </w:rPr>
        <w:t>发包人（公章）：</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承包人（公章）：</w:t>
      </w:r>
      <w:r>
        <w:rPr>
          <w:rFonts w:hint="eastAsia" w:ascii="宋体" w:hAnsi="宋体"/>
          <w:szCs w:val="21"/>
          <w:u w:val="single"/>
        </w:rPr>
        <w:t xml:space="preserve">                    </w:t>
      </w:r>
    </w:p>
    <w:p>
      <w:pPr>
        <w:adjustRightInd w:val="0"/>
        <w:snapToGrid w:val="0"/>
        <w:spacing w:line="360" w:lineRule="auto"/>
        <w:ind w:firstLine="420" w:firstLineChars="200"/>
        <w:rPr>
          <w:rFonts w:ascii="宋体" w:hAnsi="宋体"/>
          <w:szCs w:val="21"/>
          <w:u w:val="single"/>
        </w:rPr>
      </w:pPr>
      <w:r>
        <w:rPr>
          <w:rFonts w:ascii="宋体" w:hAnsi="宋体"/>
          <w:szCs w:val="21"/>
        </w:rPr>
        <w:t>法定代表人（签字）：</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法定代表人（签字）：</w:t>
      </w:r>
      <w:r>
        <w:rPr>
          <w:rFonts w:hint="eastAsia" w:ascii="宋体" w:hAnsi="宋体"/>
          <w:szCs w:val="21"/>
          <w:u w:val="single"/>
        </w:rPr>
        <w:t xml:space="preserve">                   </w:t>
      </w:r>
    </w:p>
    <w:p>
      <w:pPr>
        <w:adjustRightInd w:val="0"/>
        <w:snapToGrid w:val="0"/>
        <w:spacing w:line="360" w:lineRule="auto"/>
        <w:ind w:firstLine="420" w:firstLineChars="200"/>
        <w:rPr>
          <w:rFonts w:ascii="宋体" w:hAnsi="宋体"/>
          <w:b/>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 xml:space="preserve">日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pPr>
        <w:pStyle w:val="8"/>
        <w:adjustRightInd w:val="0"/>
        <w:snapToGrid w:val="0"/>
        <w:spacing w:line="360" w:lineRule="auto"/>
        <w:jc w:val="center"/>
        <w:rPr>
          <w:rFonts w:hint="eastAsia" w:ascii="黑体" w:eastAsia="黑体"/>
          <w:b/>
          <w:color w:val="auto"/>
          <w:sz w:val="32"/>
          <w:szCs w:val="32"/>
        </w:rPr>
        <w:sectPr>
          <w:pgSz w:w="11906" w:h="16838"/>
          <w:pgMar w:top="1440" w:right="1800" w:bottom="1440" w:left="1800" w:header="851" w:footer="992" w:gutter="0"/>
          <w:pgNumType w:fmt="decimal"/>
          <w:cols w:space="720" w:num="1"/>
          <w:docGrid w:type="lines" w:linePitch="312" w:charSpace="0"/>
        </w:sectPr>
      </w:pPr>
    </w:p>
    <w:p>
      <w:pPr>
        <w:pStyle w:val="8"/>
        <w:adjustRightInd w:val="0"/>
        <w:snapToGrid w:val="0"/>
        <w:spacing w:line="360" w:lineRule="auto"/>
        <w:jc w:val="center"/>
        <w:rPr>
          <w:rFonts w:hint="eastAsia" w:ascii="黑体" w:eastAsia="黑体"/>
          <w:b/>
          <w:color w:val="auto"/>
          <w:sz w:val="32"/>
          <w:szCs w:val="32"/>
        </w:rPr>
      </w:pPr>
      <w:r>
        <w:rPr>
          <w:rFonts w:hint="eastAsia" w:ascii="黑体" w:eastAsia="黑体"/>
          <w:b/>
          <w:color w:val="auto"/>
          <w:sz w:val="32"/>
          <w:szCs w:val="32"/>
        </w:rPr>
        <w:t>二</w:t>
      </w:r>
      <w:r>
        <w:rPr>
          <w:rFonts w:hint="eastAsia" w:ascii="黑体" w:hAnsi="宋体" w:eastAsia="黑体"/>
          <w:b/>
          <w:color w:val="auto"/>
          <w:sz w:val="32"/>
          <w:szCs w:val="32"/>
        </w:rPr>
        <w:t>、</w:t>
      </w:r>
      <w:r>
        <w:rPr>
          <w:rFonts w:hint="eastAsia" w:ascii="黑体" w:eastAsia="黑体"/>
          <w:b/>
          <w:color w:val="auto"/>
          <w:sz w:val="32"/>
          <w:szCs w:val="32"/>
        </w:rPr>
        <w:t>保证金</w:t>
      </w:r>
    </w:p>
    <w:p>
      <w:pPr>
        <w:pStyle w:val="8"/>
        <w:adjustRightInd w:val="0"/>
        <w:snapToGrid w:val="0"/>
        <w:spacing w:before="156" w:beforeLines="50" w:line="360" w:lineRule="auto"/>
        <w:rPr>
          <w:rFonts w:hint="eastAsia" w:hAnsi="宋体"/>
          <w:color w:val="auto"/>
        </w:rPr>
      </w:pPr>
    </w:p>
    <w:p>
      <w:pPr>
        <w:rPr>
          <w:rFonts w:hint="eastAsia"/>
          <w:color w:val="auto"/>
        </w:rPr>
      </w:pPr>
      <w:r>
        <w:rPr>
          <w:rFonts w:hint="eastAsia"/>
          <w:color w:val="auto"/>
        </w:rPr>
        <w:t>1、提供付款凭证复印件或金融机构、担保机构出具的保函原件。</w:t>
      </w:r>
    </w:p>
    <w:p>
      <w:pPr>
        <w:adjustRightInd w:val="0"/>
        <w:snapToGrid w:val="0"/>
        <w:spacing w:line="360" w:lineRule="auto"/>
        <w:rPr>
          <w:rFonts w:hint="eastAsia" w:ascii="仿宋_GB2312" w:hAnsi="宋体" w:eastAsia="仿宋_GB2312"/>
          <w:bCs/>
          <w:color w:val="auto"/>
          <w:szCs w:val="21"/>
        </w:rPr>
      </w:pPr>
      <w:r>
        <w:rPr>
          <w:rFonts w:hint="eastAsia"/>
          <w:color w:val="auto"/>
        </w:rPr>
        <w:t>2、根据供应商递交的《投标保证金退还申请书》上的账户信息，以转账或电汇方式退还至供应商的原缴纳账户。</w:t>
      </w:r>
    </w:p>
    <w:p>
      <w:pPr>
        <w:spacing w:line="480" w:lineRule="exact"/>
        <w:rPr>
          <w:rFonts w:hint="eastAsia" w:ascii="黑体" w:eastAsia="黑体"/>
          <w:color w:val="auto"/>
          <w:sz w:val="32"/>
          <w:szCs w:val="32"/>
          <w:lang w:val="en-US" w:eastAsia="zh-CN"/>
        </w:rPr>
      </w:pPr>
      <w:r>
        <w:rPr>
          <w:rFonts w:ascii="黑体" w:eastAsia="黑体"/>
          <w:color w:val="auto"/>
          <w:sz w:val="24"/>
        </w:rPr>
        <w:br w:type="page"/>
      </w:r>
      <w:r>
        <w:rPr>
          <w:rFonts w:hint="eastAsia" w:ascii="黑体" w:eastAsia="黑体"/>
          <w:color w:val="auto"/>
          <w:sz w:val="32"/>
          <w:szCs w:val="32"/>
        </w:rPr>
        <w:t>附件</w:t>
      </w:r>
      <w:r>
        <w:rPr>
          <w:rFonts w:hint="eastAsia" w:ascii="黑体" w:eastAsia="黑体"/>
          <w:color w:val="auto"/>
          <w:sz w:val="32"/>
          <w:szCs w:val="32"/>
          <w:lang w:val="en-US" w:eastAsia="zh-CN"/>
        </w:rPr>
        <w:t>4</w:t>
      </w:r>
    </w:p>
    <w:p>
      <w:pPr>
        <w:spacing w:line="480" w:lineRule="exact"/>
        <w:jc w:val="center"/>
        <w:rPr>
          <w:rFonts w:hint="eastAsia" w:ascii="方正小标宋_GBK" w:hAnsi="宋体" w:eastAsia="方正小标宋_GBK"/>
          <w:bCs/>
          <w:color w:val="auto"/>
          <w:sz w:val="36"/>
          <w:szCs w:val="36"/>
        </w:rPr>
      </w:pPr>
      <w:r>
        <w:rPr>
          <w:rFonts w:hint="eastAsia" w:ascii="方正小标宋_GBK" w:hAnsi="宋体" w:eastAsia="方正小标宋_GBK"/>
          <w:bCs/>
          <w:color w:val="auto"/>
          <w:sz w:val="36"/>
          <w:szCs w:val="36"/>
        </w:rPr>
        <w:t>保证金退还申请书</w:t>
      </w:r>
    </w:p>
    <w:p>
      <w:pPr>
        <w:spacing w:line="480" w:lineRule="exact"/>
        <w:jc w:val="center"/>
        <w:rPr>
          <w:rFonts w:hint="eastAsia" w:ascii="方正小标宋_GBK" w:hAnsi="宋体" w:eastAsia="方正小标宋_GBK"/>
          <w:bCs/>
          <w:color w:val="auto"/>
          <w:sz w:val="36"/>
          <w:szCs w:val="36"/>
        </w:rPr>
      </w:pPr>
    </w:p>
    <w:p>
      <w:pPr>
        <w:adjustRightInd w:val="0"/>
        <w:snapToGrid w:val="0"/>
        <w:spacing w:before="156" w:beforeLines="50" w:line="360" w:lineRule="auto"/>
        <w:rPr>
          <w:rFonts w:hint="eastAsia" w:ascii="宋体" w:hAnsi="宋体"/>
          <w:color w:val="auto"/>
          <w:szCs w:val="21"/>
        </w:rPr>
      </w:pPr>
      <w:r>
        <w:rPr>
          <w:rFonts w:hint="eastAsia" w:ascii="宋体" w:hAnsi="宋体"/>
          <w:color w:val="auto"/>
          <w:szCs w:val="21"/>
        </w:rPr>
        <w:t>致</w:t>
      </w:r>
      <w:r>
        <w:rPr>
          <w:rFonts w:hint="eastAsia" w:ascii="宋体" w:hAnsi="宋体"/>
          <w:color w:val="auto"/>
          <w:szCs w:val="21"/>
          <w:u w:val="single"/>
        </w:rPr>
        <w:t xml:space="preserve">                </w:t>
      </w:r>
      <w:r>
        <w:rPr>
          <w:rFonts w:hint="eastAsia" w:ascii="宋体" w:hAnsi="宋体"/>
          <w:color w:val="auto"/>
          <w:szCs w:val="21"/>
        </w:rPr>
        <w:t xml:space="preserve"> (采购人或采购代理机构)： </w:t>
      </w:r>
    </w:p>
    <w:p>
      <w:pPr>
        <w:adjustRightInd w:val="0"/>
        <w:snapToGrid w:val="0"/>
        <w:spacing w:before="156" w:beforeLines="50" w:line="360" w:lineRule="auto"/>
        <w:ind w:firstLine="420" w:firstLineChars="200"/>
        <w:rPr>
          <w:rFonts w:hint="eastAsia" w:ascii="宋体" w:hAnsi="宋体"/>
          <w:color w:val="auto"/>
          <w:szCs w:val="21"/>
        </w:rPr>
      </w:pPr>
      <w:r>
        <w:rPr>
          <w:rFonts w:hint="eastAsia" w:ascii="宋体" w:hAnsi="宋体"/>
          <w:color w:val="auto"/>
          <w:szCs w:val="21"/>
        </w:rPr>
        <w:t>我系参加</w:t>
      </w:r>
      <w:r>
        <w:rPr>
          <w:rFonts w:hint="eastAsia" w:ascii="宋体" w:hAnsi="宋体"/>
          <w:color w:val="auto"/>
          <w:szCs w:val="21"/>
          <w:u w:val="single"/>
        </w:rPr>
        <w:t xml:space="preserve">                          </w:t>
      </w:r>
      <w:r>
        <w:rPr>
          <w:rFonts w:hint="eastAsia" w:ascii="宋体" w:hAnsi="宋体"/>
          <w:color w:val="auto"/>
          <w:szCs w:val="21"/>
        </w:rPr>
        <w:t>（项目名称），政府采购编号：</w:t>
      </w:r>
      <w:r>
        <w:rPr>
          <w:rFonts w:hint="eastAsia" w:ascii="宋体" w:hAnsi="宋体"/>
          <w:color w:val="auto"/>
          <w:szCs w:val="21"/>
          <w:u w:val="single"/>
        </w:rPr>
        <w:t xml:space="preserve">            </w:t>
      </w:r>
      <w:r>
        <w:rPr>
          <w:rFonts w:hint="eastAsia" w:ascii="宋体" w:hAnsi="宋体"/>
          <w:color w:val="auto"/>
          <w:szCs w:val="21"/>
        </w:rPr>
        <w:t xml:space="preserve"> ，委托代理编号：</w:t>
      </w:r>
      <w:r>
        <w:rPr>
          <w:rFonts w:hint="eastAsia" w:ascii="宋体" w:hAnsi="宋体"/>
          <w:color w:val="auto"/>
          <w:szCs w:val="21"/>
          <w:u w:val="single"/>
        </w:rPr>
        <w:t xml:space="preserve">               </w:t>
      </w:r>
      <w:r>
        <w:rPr>
          <w:rFonts w:hint="eastAsia" w:ascii="宋体" w:hAnsi="宋体"/>
          <w:color w:val="auto"/>
          <w:szCs w:val="21"/>
        </w:rPr>
        <w:t>竞争性谈判的供应商，现申请按该项目谈判文件规定，退返保证金人民币</w:t>
      </w:r>
      <w:r>
        <w:rPr>
          <w:rFonts w:hint="eastAsia" w:ascii="宋体" w:hAnsi="宋体"/>
          <w:color w:val="auto"/>
          <w:szCs w:val="21"/>
          <w:u w:val="single"/>
        </w:rPr>
        <w:t xml:space="preserve">         </w:t>
      </w:r>
      <w:r>
        <w:rPr>
          <w:rFonts w:hint="eastAsia" w:ascii="宋体" w:hAnsi="宋体"/>
          <w:color w:val="auto"/>
          <w:szCs w:val="21"/>
        </w:rPr>
        <w:t>(大写）￥</w:t>
      </w:r>
      <w:r>
        <w:rPr>
          <w:rFonts w:hint="eastAsia" w:ascii="宋体" w:hAnsi="宋体"/>
          <w:color w:val="auto"/>
          <w:szCs w:val="21"/>
          <w:u w:val="single"/>
        </w:rPr>
        <w:t xml:space="preserve">            </w:t>
      </w:r>
      <w:r>
        <w:rPr>
          <w:rFonts w:hint="eastAsia" w:ascii="宋体" w:hAnsi="宋体"/>
          <w:color w:val="auto"/>
          <w:szCs w:val="21"/>
        </w:rPr>
        <w:t>(小写），保证金请退还到以下原缴纳账户：</w:t>
      </w:r>
    </w:p>
    <w:p>
      <w:pPr>
        <w:adjustRightInd w:val="0"/>
        <w:snapToGrid w:val="0"/>
        <w:spacing w:before="50" w:line="360" w:lineRule="auto"/>
        <w:ind w:firstLine="420" w:firstLineChars="200"/>
        <w:rPr>
          <w:rFonts w:hint="eastAsia" w:ascii="宋体" w:hAnsi="宋体"/>
          <w:color w:val="auto"/>
          <w:szCs w:val="21"/>
          <w:u w:val="single"/>
        </w:rPr>
      </w:pPr>
      <w:r>
        <w:rPr>
          <w:rFonts w:hint="eastAsia" w:ascii="宋体" w:hAnsi="宋体"/>
          <w:color w:val="auto"/>
          <w:szCs w:val="21"/>
        </w:rPr>
        <w:t>户名：</w:t>
      </w:r>
      <w:r>
        <w:rPr>
          <w:rFonts w:hint="eastAsia" w:ascii="宋体" w:hAnsi="宋体"/>
          <w:color w:val="auto"/>
          <w:szCs w:val="21"/>
          <w:u w:val="single"/>
        </w:rPr>
        <w:t xml:space="preserve">                                 </w:t>
      </w:r>
    </w:p>
    <w:p>
      <w:pPr>
        <w:adjustRightInd w:val="0"/>
        <w:snapToGrid w:val="0"/>
        <w:spacing w:before="50" w:line="360" w:lineRule="auto"/>
        <w:ind w:firstLine="420" w:firstLineChars="200"/>
        <w:rPr>
          <w:rFonts w:hint="eastAsia" w:ascii="宋体" w:hAnsi="宋体"/>
          <w:color w:val="auto"/>
          <w:szCs w:val="21"/>
          <w:u w:val="single"/>
        </w:rPr>
      </w:pPr>
      <w:r>
        <w:rPr>
          <w:rFonts w:hint="eastAsia" w:ascii="宋体" w:hAnsi="宋体"/>
          <w:color w:val="auto"/>
          <w:szCs w:val="21"/>
        </w:rPr>
        <w:t>账号：</w:t>
      </w:r>
      <w:r>
        <w:rPr>
          <w:rFonts w:hint="eastAsia" w:ascii="宋体" w:hAnsi="宋体"/>
          <w:color w:val="auto"/>
          <w:szCs w:val="21"/>
          <w:u w:val="single"/>
        </w:rPr>
        <w:t xml:space="preserve">                                 </w:t>
      </w:r>
    </w:p>
    <w:p>
      <w:pPr>
        <w:adjustRightInd w:val="0"/>
        <w:snapToGrid w:val="0"/>
        <w:spacing w:before="50" w:line="360" w:lineRule="auto"/>
        <w:ind w:firstLine="420" w:firstLineChars="200"/>
        <w:rPr>
          <w:rFonts w:hint="eastAsia" w:ascii="宋体" w:hAnsi="宋体"/>
          <w:color w:val="auto"/>
          <w:szCs w:val="21"/>
          <w:u w:val="single"/>
        </w:rPr>
      </w:pPr>
      <w:r>
        <w:rPr>
          <w:rFonts w:hint="eastAsia" w:ascii="宋体" w:hAnsi="宋体"/>
          <w:color w:val="auto"/>
          <w:szCs w:val="21"/>
        </w:rPr>
        <w:t>开户行：</w:t>
      </w:r>
      <w:r>
        <w:rPr>
          <w:rFonts w:hint="eastAsia" w:ascii="宋体" w:hAnsi="宋体"/>
          <w:color w:val="auto"/>
          <w:szCs w:val="21"/>
          <w:u w:val="single"/>
        </w:rPr>
        <w:t xml:space="preserve">                               </w:t>
      </w:r>
    </w:p>
    <w:p>
      <w:pPr>
        <w:adjustRightInd w:val="0"/>
        <w:snapToGrid w:val="0"/>
        <w:spacing w:before="50" w:line="360" w:lineRule="auto"/>
        <w:ind w:firstLine="420" w:firstLineChars="200"/>
        <w:rPr>
          <w:rFonts w:hint="eastAsia" w:ascii="宋体" w:hAnsi="宋体"/>
          <w:color w:val="auto"/>
          <w:szCs w:val="21"/>
        </w:rPr>
      </w:pPr>
      <w:r>
        <w:rPr>
          <w:rFonts w:hint="eastAsia" w:ascii="宋体" w:hAnsi="宋体"/>
          <w:color w:val="auto"/>
          <w:szCs w:val="21"/>
        </w:rPr>
        <w:t>开户行地址：</w:t>
      </w:r>
      <w:r>
        <w:rPr>
          <w:rFonts w:hint="eastAsia" w:ascii="宋体" w:hAnsi="宋体"/>
          <w:color w:val="auto"/>
          <w:szCs w:val="21"/>
          <w:u w:val="single"/>
        </w:rPr>
        <w:t xml:space="preserve">          </w:t>
      </w:r>
      <w:r>
        <w:rPr>
          <w:rFonts w:hint="eastAsia" w:ascii="宋体" w:hAnsi="宋体"/>
          <w:color w:val="auto"/>
          <w:szCs w:val="21"/>
        </w:rPr>
        <w:t>省</w:t>
      </w:r>
      <w:r>
        <w:rPr>
          <w:rFonts w:hint="eastAsia" w:ascii="宋体" w:hAnsi="宋体"/>
          <w:color w:val="auto"/>
          <w:szCs w:val="21"/>
          <w:u w:val="single"/>
        </w:rPr>
        <w:t xml:space="preserve">            </w:t>
      </w:r>
      <w:r>
        <w:rPr>
          <w:rFonts w:hint="eastAsia" w:ascii="宋体" w:hAnsi="宋体"/>
          <w:color w:val="auto"/>
          <w:szCs w:val="21"/>
        </w:rPr>
        <w:t>市</w:t>
      </w:r>
    </w:p>
    <w:p>
      <w:pPr>
        <w:adjustRightInd w:val="0"/>
        <w:snapToGrid w:val="0"/>
        <w:spacing w:before="50" w:line="360" w:lineRule="auto"/>
        <w:ind w:firstLine="420" w:firstLineChars="200"/>
        <w:rPr>
          <w:rFonts w:hint="eastAsia" w:ascii="宋体" w:hAnsi="宋体"/>
          <w:color w:val="auto"/>
          <w:szCs w:val="21"/>
        </w:rPr>
      </w:pPr>
      <w:r>
        <w:rPr>
          <w:rFonts w:hint="eastAsia" w:ascii="宋体" w:hAnsi="宋体"/>
          <w:color w:val="auto"/>
          <w:szCs w:val="21"/>
        </w:rPr>
        <w:t>如果提供的账户信息有误或因账户信息变更未及时通知，一切后果均由本单位自行负责。</w:t>
      </w:r>
    </w:p>
    <w:p>
      <w:pPr>
        <w:adjustRightInd w:val="0"/>
        <w:snapToGrid w:val="0"/>
        <w:spacing w:before="50" w:line="360" w:lineRule="auto"/>
        <w:ind w:left="4429" w:leftChars="2109"/>
        <w:rPr>
          <w:rFonts w:hint="eastAsia"/>
          <w:color w:val="auto"/>
          <w:szCs w:val="21"/>
        </w:rPr>
      </w:pPr>
      <w:r>
        <w:rPr>
          <w:rFonts w:hint="eastAsia" w:ascii="宋体" w:hAnsi="宋体"/>
          <w:color w:val="auto"/>
          <w:szCs w:val="21"/>
        </w:rPr>
        <w:t xml:space="preserve">                                         供应商(盖</w:t>
      </w:r>
      <w:r>
        <w:rPr>
          <w:rFonts w:hint="eastAsia"/>
          <w:color w:val="auto"/>
          <w:szCs w:val="21"/>
        </w:rPr>
        <w:t>单位章)：</w:t>
      </w:r>
    </w:p>
    <w:p>
      <w:pPr>
        <w:adjustRightInd w:val="0"/>
        <w:snapToGrid w:val="0"/>
        <w:spacing w:before="50" w:line="360" w:lineRule="auto"/>
        <w:ind w:left="4429" w:leftChars="2109"/>
        <w:rPr>
          <w:rFonts w:hint="eastAsia"/>
          <w:color w:val="auto"/>
          <w:szCs w:val="21"/>
        </w:rPr>
      </w:pPr>
      <w:r>
        <w:rPr>
          <w:rFonts w:hint="eastAsia"/>
          <w:color w:val="auto"/>
          <w:szCs w:val="21"/>
        </w:rPr>
        <w:t>联系人：</w:t>
      </w:r>
      <w:r>
        <w:rPr>
          <w:rFonts w:hint="eastAsia"/>
          <w:color w:val="auto"/>
          <w:szCs w:val="21"/>
          <w:u w:val="single"/>
        </w:rPr>
        <w:t xml:space="preserve">                 </w:t>
      </w:r>
      <w:r>
        <w:rPr>
          <w:rFonts w:hint="eastAsia"/>
          <w:color w:val="auto"/>
          <w:szCs w:val="21"/>
        </w:rPr>
        <w:t xml:space="preserve"> </w:t>
      </w:r>
    </w:p>
    <w:p>
      <w:pPr>
        <w:adjustRightInd w:val="0"/>
        <w:snapToGrid w:val="0"/>
        <w:spacing w:before="50" w:line="360" w:lineRule="auto"/>
        <w:ind w:left="4429" w:leftChars="2109"/>
        <w:rPr>
          <w:rFonts w:hint="eastAsia"/>
          <w:color w:val="auto"/>
          <w:szCs w:val="21"/>
        </w:rPr>
      </w:pPr>
      <w:r>
        <w:rPr>
          <w:rFonts w:hint="eastAsia"/>
          <w:color w:val="auto"/>
          <w:szCs w:val="21"/>
        </w:rPr>
        <w:t>移动电话：</w:t>
      </w:r>
      <w:r>
        <w:rPr>
          <w:rFonts w:hint="eastAsia"/>
          <w:color w:val="auto"/>
          <w:szCs w:val="21"/>
          <w:u w:val="single"/>
        </w:rPr>
        <w:t xml:space="preserve">               </w:t>
      </w:r>
    </w:p>
    <w:p>
      <w:pPr>
        <w:adjustRightInd w:val="0"/>
        <w:snapToGrid w:val="0"/>
        <w:spacing w:before="50" w:line="360" w:lineRule="auto"/>
        <w:ind w:left="4429" w:leftChars="2109"/>
        <w:rPr>
          <w:rFonts w:hint="eastAsia"/>
          <w:color w:val="auto"/>
          <w:szCs w:val="21"/>
        </w:rPr>
      </w:pPr>
      <w:r>
        <w:rPr>
          <w:rFonts w:hint="eastAsia"/>
          <w:color w:val="auto"/>
          <w:szCs w:val="21"/>
        </w:rPr>
        <w:t>固定电话：</w:t>
      </w:r>
      <w:r>
        <w:rPr>
          <w:rFonts w:hint="eastAsia"/>
          <w:color w:val="auto"/>
          <w:szCs w:val="21"/>
          <w:u w:val="single"/>
        </w:rPr>
        <w:t xml:space="preserve">        </w:t>
      </w:r>
      <w:r>
        <w:rPr>
          <w:rFonts w:hint="eastAsia"/>
          <w:color w:val="auto"/>
          <w:szCs w:val="21"/>
        </w:rPr>
        <w:t xml:space="preserve">        </w:t>
      </w:r>
    </w:p>
    <w:p>
      <w:pPr>
        <w:adjustRightInd w:val="0"/>
        <w:snapToGrid w:val="0"/>
        <w:spacing w:before="50" w:line="360" w:lineRule="auto"/>
        <w:ind w:left="4429" w:leftChars="2109"/>
        <w:rPr>
          <w:color w:val="auto"/>
          <w:szCs w:val="21"/>
        </w:rPr>
      </w:pPr>
      <w:r>
        <w:rPr>
          <w:rFonts w:hint="eastAsia"/>
          <w:color w:val="auto"/>
          <w:szCs w:val="21"/>
        </w:rPr>
        <w:t>日期：</w:t>
      </w:r>
      <w:r>
        <w:rPr>
          <w:rFonts w:hint="eastAsia"/>
          <w:color w:val="auto"/>
          <w:szCs w:val="21"/>
          <w:u w:val="single"/>
        </w:rPr>
        <w:t xml:space="preserve">      </w:t>
      </w:r>
      <w:r>
        <w:rPr>
          <w:rFonts w:hint="eastAsia"/>
          <w:color w:val="auto"/>
          <w:szCs w:val="21"/>
        </w:rPr>
        <w:t>年</w:t>
      </w:r>
      <w:r>
        <w:rPr>
          <w:color w:val="auto"/>
          <w:szCs w:val="21"/>
        </w:rPr>
        <w:t xml:space="preserve"> </w:t>
      </w:r>
      <w:r>
        <w:rPr>
          <w:color w:val="auto"/>
          <w:szCs w:val="21"/>
          <w:u w:val="single"/>
        </w:rPr>
        <w:t xml:space="preserve">   </w:t>
      </w:r>
      <w:r>
        <w:rPr>
          <w:rFonts w:hint="eastAsia"/>
          <w:color w:val="auto"/>
          <w:szCs w:val="21"/>
        </w:rPr>
        <w:t>月</w:t>
      </w:r>
      <w:r>
        <w:rPr>
          <w:color w:val="auto"/>
          <w:szCs w:val="21"/>
          <w:u w:val="single"/>
        </w:rPr>
        <w:t xml:space="preserve">   </w:t>
      </w:r>
      <w:r>
        <w:rPr>
          <w:rFonts w:hint="eastAsia"/>
          <w:color w:val="auto"/>
          <w:szCs w:val="21"/>
        </w:rPr>
        <w:t>日</w:t>
      </w:r>
    </w:p>
    <w:p>
      <w:pPr>
        <w:pStyle w:val="8"/>
        <w:adjustRightInd w:val="0"/>
        <w:snapToGrid w:val="0"/>
        <w:spacing w:before="156" w:beforeLines="50" w:line="360" w:lineRule="auto"/>
        <w:rPr>
          <w:rFonts w:hint="eastAsia" w:ascii="仿宋_GB2312" w:hAnsi="宋体" w:eastAsia="仿宋_GB2312"/>
          <w:color w:val="auto"/>
        </w:rPr>
      </w:pPr>
      <w:r>
        <w:rPr>
          <w:rFonts w:hint="eastAsia" w:ascii="仿宋_GB2312" w:hAnsi="宋体" w:eastAsia="仿宋_GB2312"/>
          <w:color w:val="auto"/>
        </w:rPr>
        <w:t>说明：《保证金退还申请书》需单独递交，不得装订在响应文件中；可在办理保证金交割手续时提交，也可在提交首次响应文件截止时间后补交，未交《保证金退还申请书》的供应商，将影响其保证金的正常退还。</w:t>
      </w:r>
    </w:p>
    <w:p>
      <w:pPr>
        <w:pStyle w:val="8"/>
        <w:adjustRightInd w:val="0"/>
        <w:snapToGrid w:val="0"/>
        <w:spacing w:before="156" w:beforeLines="50" w:line="360" w:lineRule="auto"/>
        <w:rPr>
          <w:rFonts w:hint="eastAsia" w:ascii="仿宋_GB2312" w:hAnsi="宋体" w:eastAsia="仿宋_GB2312"/>
          <w:color w:val="auto"/>
        </w:rPr>
      </w:pPr>
    </w:p>
    <w:p>
      <w:pPr>
        <w:adjustRightInd w:val="0"/>
        <w:snapToGrid w:val="0"/>
        <w:spacing w:line="360" w:lineRule="auto"/>
        <w:jc w:val="center"/>
        <w:rPr>
          <w:rFonts w:hint="eastAsia" w:ascii="黑体" w:hAnsi="宋体" w:eastAsia="黑体"/>
          <w:b/>
          <w:color w:val="auto"/>
          <w:sz w:val="32"/>
          <w:szCs w:val="32"/>
        </w:rPr>
      </w:pPr>
    </w:p>
    <w:p>
      <w:pPr>
        <w:adjustRightInd w:val="0"/>
        <w:snapToGrid w:val="0"/>
        <w:spacing w:line="360" w:lineRule="auto"/>
        <w:jc w:val="center"/>
        <w:rPr>
          <w:rFonts w:hint="eastAsia" w:ascii="黑体" w:hAnsi="宋体" w:eastAsia="黑体"/>
          <w:b/>
          <w:color w:val="auto"/>
          <w:sz w:val="32"/>
          <w:szCs w:val="32"/>
        </w:rPr>
      </w:pPr>
    </w:p>
    <w:p>
      <w:pPr>
        <w:adjustRightInd w:val="0"/>
        <w:snapToGrid w:val="0"/>
        <w:spacing w:line="360" w:lineRule="auto"/>
        <w:jc w:val="center"/>
        <w:rPr>
          <w:rFonts w:hint="eastAsia" w:ascii="黑体" w:hAnsi="宋体" w:eastAsia="黑体"/>
          <w:b/>
          <w:color w:val="auto"/>
          <w:sz w:val="32"/>
          <w:szCs w:val="32"/>
        </w:rPr>
      </w:pPr>
    </w:p>
    <w:p>
      <w:pPr>
        <w:adjustRightInd w:val="0"/>
        <w:snapToGrid w:val="0"/>
        <w:spacing w:line="360" w:lineRule="auto"/>
        <w:jc w:val="center"/>
        <w:rPr>
          <w:rFonts w:hint="eastAsia" w:ascii="黑体" w:hAnsi="宋体" w:eastAsia="黑体"/>
          <w:b/>
          <w:color w:val="auto"/>
          <w:sz w:val="32"/>
          <w:szCs w:val="32"/>
        </w:rPr>
      </w:pPr>
    </w:p>
    <w:p>
      <w:pPr>
        <w:adjustRightInd w:val="0"/>
        <w:snapToGrid w:val="0"/>
        <w:spacing w:line="360" w:lineRule="auto"/>
        <w:jc w:val="center"/>
        <w:rPr>
          <w:rFonts w:hint="eastAsia" w:ascii="黑体" w:hAnsi="宋体" w:eastAsia="黑体"/>
          <w:b/>
          <w:bCs/>
          <w:color w:val="auto"/>
          <w:sz w:val="32"/>
          <w:szCs w:val="32"/>
        </w:rPr>
      </w:pPr>
      <w:r>
        <w:rPr>
          <w:rFonts w:hint="eastAsia" w:ascii="黑体" w:hAnsi="宋体" w:eastAsia="黑体"/>
          <w:b/>
          <w:color w:val="auto"/>
          <w:sz w:val="32"/>
          <w:szCs w:val="32"/>
        </w:rPr>
        <w:t>三</w:t>
      </w:r>
      <w:r>
        <w:rPr>
          <w:rFonts w:hint="eastAsia" w:ascii="黑体" w:eastAsia="黑体"/>
          <w:b/>
          <w:color w:val="auto"/>
          <w:sz w:val="32"/>
          <w:szCs w:val="32"/>
        </w:rPr>
        <w:t>、</w:t>
      </w:r>
      <w:r>
        <w:rPr>
          <w:rFonts w:hint="eastAsia" w:ascii="黑体" w:hAnsi="宋体" w:eastAsia="黑体"/>
          <w:b/>
          <w:color w:val="auto"/>
          <w:sz w:val="32"/>
          <w:szCs w:val="32"/>
        </w:rPr>
        <w:t>供应商</w:t>
      </w:r>
      <w:r>
        <w:rPr>
          <w:rFonts w:hint="eastAsia" w:ascii="黑体" w:hAnsi="宋体" w:eastAsia="黑体"/>
          <w:b/>
          <w:bCs/>
          <w:color w:val="auto"/>
          <w:sz w:val="32"/>
          <w:szCs w:val="32"/>
        </w:rPr>
        <w:t>的资格证明材料</w:t>
      </w:r>
    </w:p>
    <w:p>
      <w:pPr>
        <w:spacing w:line="480" w:lineRule="exact"/>
        <w:rPr>
          <w:rFonts w:hint="eastAsia" w:ascii="黑体" w:eastAsia="黑体"/>
          <w:color w:val="auto"/>
          <w:sz w:val="32"/>
          <w:szCs w:val="32"/>
          <w:lang w:eastAsia="zh-CN"/>
        </w:rPr>
      </w:pPr>
      <w:r>
        <w:rPr>
          <w:rFonts w:hint="eastAsia" w:ascii="黑体" w:eastAsia="黑体"/>
          <w:color w:val="auto"/>
          <w:sz w:val="32"/>
          <w:szCs w:val="32"/>
        </w:rPr>
        <w:t>附件</w:t>
      </w:r>
      <w:r>
        <w:rPr>
          <w:rFonts w:hint="eastAsia" w:ascii="黑体" w:eastAsia="黑体"/>
          <w:color w:val="auto"/>
          <w:sz w:val="32"/>
          <w:szCs w:val="32"/>
          <w:lang w:val="en-US" w:eastAsia="zh-CN"/>
        </w:rPr>
        <w:t>5</w:t>
      </w:r>
    </w:p>
    <w:p>
      <w:pPr>
        <w:adjustRightInd w:val="0"/>
        <w:snapToGrid w:val="0"/>
        <w:spacing w:line="360" w:lineRule="auto"/>
        <w:jc w:val="center"/>
        <w:rPr>
          <w:rFonts w:hint="eastAsia" w:ascii="方正小标宋_GBK" w:eastAsia="方正小标宋_GBK"/>
          <w:color w:val="auto"/>
          <w:sz w:val="36"/>
          <w:szCs w:val="36"/>
        </w:rPr>
      </w:pPr>
      <w:r>
        <w:rPr>
          <w:rFonts w:hint="eastAsia" w:ascii="方正小标宋_GBK" w:hAnsi="宋体" w:eastAsia="方正小标宋_GBK"/>
          <w:color w:val="auto"/>
          <w:sz w:val="36"/>
          <w:szCs w:val="36"/>
        </w:rPr>
        <w:t>供应商</w:t>
      </w:r>
      <w:r>
        <w:rPr>
          <w:rFonts w:hint="eastAsia" w:ascii="方正小标宋_GBK" w:eastAsia="方正小标宋_GBK"/>
          <w:color w:val="auto"/>
          <w:sz w:val="36"/>
          <w:szCs w:val="36"/>
        </w:rPr>
        <w:t>基本情况表</w:t>
      </w:r>
    </w:p>
    <w:p>
      <w:pPr>
        <w:adjustRightInd w:val="0"/>
        <w:snapToGrid w:val="0"/>
        <w:spacing w:line="360" w:lineRule="auto"/>
        <w:rPr>
          <w:rFonts w:ascii="宋体" w:hAnsi="宋体"/>
          <w:color w:val="auto"/>
          <w:szCs w:val="21"/>
        </w:rPr>
      </w:pPr>
      <w:r>
        <w:rPr>
          <w:rFonts w:hint="eastAsia" w:ascii="宋体" w:hAnsi="宋体"/>
          <w:color w:val="auto"/>
          <w:szCs w:val="21"/>
        </w:rPr>
        <w:t>盖供应商单位章</w:t>
      </w:r>
    </w:p>
    <w:tbl>
      <w:tblPr>
        <w:tblStyle w:val="13"/>
        <w:tblW w:w="901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539"/>
        <w:gridCol w:w="362"/>
        <w:gridCol w:w="1143"/>
        <w:gridCol w:w="850"/>
        <w:gridCol w:w="590"/>
        <w:gridCol w:w="294"/>
        <w:gridCol w:w="1083"/>
        <w:gridCol w:w="1329"/>
        <w:gridCol w:w="2092"/>
        <w:gridCol w:w="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1620" w:type="dxa"/>
            <w:gridSpan w:val="3"/>
            <w:tcBorders>
              <w:top w:val="double" w:color="auto" w:sz="4" w:space="0"/>
              <w:left w:val="double" w:color="auto" w:sz="4" w:space="0"/>
              <w:bottom w:val="single" w:color="auto" w:sz="6" w:space="0"/>
              <w:right w:val="single" w:color="auto" w:sz="6" w:space="0"/>
            </w:tcBorders>
            <w:vAlign w:val="center"/>
          </w:tcPr>
          <w:p>
            <w:pPr>
              <w:topLinePunct/>
              <w:spacing w:line="360" w:lineRule="exact"/>
              <w:jc w:val="center"/>
              <w:rPr>
                <w:rFonts w:ascii="宋体" w:hAnsi="宋体"/>
                <w:color w:val="auto"/>
                <w:szCs w:val="21"/>
              </w:rPr>
            </w:pPr>
            <w:r>
              <w:rPr>
                <w:rFonts w:hint="eastAsia" w:ascii="宋体" w:hAnsi="宋体"/>
                <w:color w:val="auto"/>
                <w:szCs w:val="21"/>
              </w:rPr>
              <w:t>供应商</w:t>
            </w:r>
            <w:r>
              <w:rPr>
                <w:rFonts w:ascii="宋体" w:hAnsi="宋体"/>
                <w:color w:val="auto"/>
                <w:szCs w:val="21"/>
              </w:rPr>
              <w:t>名称</w:t>
            </w:r>
          </w:p>
        </w:tc>
        <w:tc>
          <w:tcPr>
            <w:tcW w:w="3960" w:type="dxa"/>
            <w:gridSpan w:val="5"/>
            <w:tcBorders>
              <w:top w:val="double" w:color="auto" w:sz="4" w:space="0"/>
              <w:left w:val="single" w:color="auto" w:sz="6" w:space="0"/>
              <w:bottom w:val="single" w:color="auto" w:sz="6" w:space="0"/>
              <w:right w:val="single" w:color="auto" w:sz="6" w:space="0"/>
            </w:tcBorders>
            <w:vAlign w:val="center"/>
          </w:tcPr>
          <w:p>
            <w:pPr>
              <w:topLinePunct/>
              <w:spacing w:line="360" w:lineRule="exact"/>
              <w:jc w:val="center"/>
              <w:rPr>
                <w:rFonts w:ascii="宋体" w:hAnsi="宋体"/>
                <w:color w:val="auto"/>
                <w:szCs w:val="21"/>
              </w:rPr>
            </w:pPr>
          </w:p>
        </w:tc>
        <w:tc>
          <w:tcPr>
            <w:tcW w:w="1329" w:type="dxa"/>
            <w:tcBorders>
              <w:top w:val="double" w:color="auto" w:sz="4" w:space="0"/>
              <w:left w:val="single" w:color="auto" w:sz="6" w:space="0"/>
              <w:bottom w:val="single" w:color="auto" w:sz="6" w:space="0"/>
              <w:right w:val="single" w:color="auto" w:sz="6" w:space="0"/>
            </w:tcBorders>
            <w:vAlign w:val="center"/>
          </w:tcPr>
          <w:p>
            <w:pPr>
              <w:topLinePunct/>
              <w:spacing w:line="360" w:lineRule="exact"/>
              <w:jc w:val="center"/>
              <w:rPr>
                <w:rFonts w:ascii="宋体" w:hAnsi="宋体"/>
                <w:color w:val="auto"/>
                <w:szCs w:val="21"/>
              </w:rPr>
            </w:pPr>
            <w:r>
              <w:rPr>
                <w:rFonts w:ascii="宋体" w:hAnsi="宋体"/>
                <w:color w:val="auto"/>
                <w:szCs w:val="21"/>
              </w:rPr>
              <w:t>法定代表人</w:t>
            </w:r>
          </w:p>
        </w:tc>
        <w:tc>
          <w:tcPr>
            <w:tcW w:w="2101" w:type="dxa"/>
            <w:gridSpan w:val="2"/>
            <w:tcBorders>
              <w:top w:val="double" w:color="auto" w:sz="4" w:space="0"/>
              <w:left w:val="single" w:color="auto" w:sz="6" w:space="0"/>
              <w:bottom w:val="single" w:color="auto" w:sz="6" w:space="0"/>
              <w:right w:val="double" w:color="auto" w:sz="4" w:space="0"/>
            </w:tcBorders>
            <w:vAlign w:val="center"/>
          </w:tcPr>
          <w:p>
            <w:pPr>
              <w:topLinePunct/>
              <w:spacing w:line="3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9" w:type="dxa"/>
          <w:trHeight w:val="611"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pPr>
              <w:topLinePunct/>
              <w:spacing w:line="360" w:lineRule="exact"/>
              <w:jc w:val="center"/>
              <w:rPr>
                <w:rFonts w:ascii="宋体" w:hAnsi="宋体"/>
                <w:color w:val="auto"/>
                <w:szCs w:val="21"/>
              </w:rPr>
            </w:pPr>
            <w:r>
              <w:rPr>
                <w:rFonts w:hint="eastAsia" w:ascii="宋体" w:hAnsi="宋体"/>
                <w:color w:val="auto"/>
                <w:szCs w:val="21"/>
              </w:rPr>
              <w:t>组织机构代码</w:t>
            </w:r>
          </w:p>
        </w:tc>
        <w:tc>
          <w:tcPr>
            <w:tcW w:w="3960" w:type="dxa"/>
            <w:gridSpan w:val="5"/>
            <w:tcBorders>
              <w:top w:val="single" w:color="auto" w:sz="6" w:space="0"/>
              <w:left w:val="single" w:color="auto" w:sz="6" w:space="0"/>
              <w:bottom w:val="single" w:color="auto" w:sz="6" w:space="0"/>
              <w:right w:val="single" w:color="auto" w:sz="6" w:space="0"/>
            </w:tcBorders>
            <w:vAlign w:val="center"/>
          </w:tcPr>
          <w:p>
            <w:pPr>
              <w:topLinePunct/>
              <w:spacing w:line="360" w:lineRule="exact"/>
              <w:jc w:val="center"/>
              <w:rPr>
                <w:rFonts w:ascii="宋体" w:hAnsi="宋体"/>
                <w:color w:val="auto"/>
                <w:szCs w:val="21"/>
              </w:rPr>
            </w:pPr>
          </w:p>
        </w:tc>
        <w:tc>
          <w:tcPr>
            <w:tcW w:w="1329" w:type="dxa"/>
            <w:tcBorders>
              <w:top w:val="single" w:color="auto" w:sz="6" w:space="0"/>
              <w:left w:val="single" w:color="auto" w:sz="6" w:space="0"/>
              <w:bottom w:val="single" w:color="auto" w:sz="6" w:space="0"/>
              <w:right w:val="single" w:color="auto" w:sz="6" w:space="0"/>
            </w:tcBorders>
            <w:vAlign w:val="center"/>
          </w:tcPr>
          <w:p>
            <w:pPr>
              <w:topLinePunct/>
              <w:spacing w:line="360" w:lineRule="exact"/>
              <w:jc w:val="center"/>
              <w:rPr>
                <w:rFonts w:ascii="宋体" w:hAnsi="宋体"/>
                <w:color w:val="auto"/>
                <w:szCs w:val="21"/>
              </w:rPr>
            </w:pPr>
            <w:r>
              <w:rPr>
                <w:rFonts w:ascii="宋体" w:hAnsi="宋体"/>
                <w:color w:val="auto"/>
                <w:szCs w:val="21"/>
              </w:rPr>
              <w:t>邮政编码</w:t>
            </w:r>
          </w:p>
        </w:tc>
        <w:tc>
          <w:tcPr>
            <w:tcW w:w="2092" w:type="dxa"/>
            <w:tcBorders>
              <w:top w:val="single" w:color="auto" w:sz="6" w:space="0"/>
              <w:left w:val="single" w:color="auto" w:sz="6" w:space="0"/>
              <w:bottom w:val="single" w:color="auto" w:sz="6" w:space="0"/>
              <w:right w:val="double" w:color="auto" w:sz="4" w:space="0"/>
            </w:tcBorders>
            <w:vAlign w:val="center"/>
          </w:tcPr>
          <w:p>
            <w:pPr>
              <w:topLinePunct/>
              <w:spacing w:line="3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9" w:type="dxa"/>
          <w:trHeight w:val="608"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pPr>
              <w:topLinePunct/>
              <w:spacing w:line="360" w:lineRule="exact"/>
              <w:jc w:val="center"/>
              <w:rPr>
                <w:rFonts w:hint="eastAsia" w:ascii="宋体" w:hAnsi="宋体"/>
                <w:color w:val="auto"/>
                <w:szCs w:val="21"/>
              </w:rPr>
            </w:pPr>
            <w:r>
              <w:rPr>
                <w:rFonts w:hint="eastAsia" w:ascii="宋体" w:hAnsi="宋体"/>
                <w:color w:val="auto"/>
                <w:szCs w:val="21"/>
              </w:rPr>
              <w:t>委托代理</w:t>
            </w:r>
            <w:r>
              <w:rPr>
                <w:rFonts w:ascii="宋体" w:hAnsi="宋体"/>
                <w:color w:val="auto"/>
                <w:szCs w:val="21"/>
              </w:rPr>
              <w:t>人</w:t>
            </w:r>
          </w:p>
        </w:tc>
        <w:tc>
          <w:tcPr>
            <w:tcW w:w="3960" w:type="dxa"/>
            <w:gridSpan w:val="5"/>
            <w:tcBorders>
              <w:top w:val="single" w:color="auto" w:sz="6" w:space="0"/>
              <w:left w:val="single" w:color="auto" w:sz="6" w:space="0"/>
              <w:bottom w:val="single" w:color="auto" w:sz="6" w:space="0"/>
              <w:right w:val="single" w:color="auto" w:sz="6" w:space="0"/>
            </w:tcBorders>
            <w:vAlign w:val="center"/>
          </w:tcPr>
          <w:p>
            <w:pPr>
              <w:topLinePunct/>
              <w:spacing w:line="360" w:lineRule="exact"/>
              <w:jc w:val="center"/>
              <w:rPr>
                <w:rFonts w:ascii="宋体" w:hAnsi="宋体"/>
                <w:color w:val="auto"/>
                <w:szCs w:val="21"/>
              </w:rPr>
            </w:pPr>
          </w:p>
        </w:tc>
        <w:tc>
          <w:tcPr>
            <w:tcW w:w="1329" w:type="dxa"/>
            <w:tcBorders>
              <w:top w:val="single" w:color="auto" w:sz="6" w:space="0"/>
              <w:left w:val="single" w:color="auto" w:sz="6" w:space="0"/>
              <w:bottom w:val="single" w:color="auto" w:sz="6" w:space="0"/>
              <w:right w:val="single" w:color="auto" w:sz="6" w:space="0"/>
            </w:tcBorders>
            <w:vAlign w:val="center"/>
          </w:tcPr>
          <w:p>
            <w:pPr>
              <w:topLinePunct/>
              <w:spacing w:line="360" w:lineRule="exact"/>
              <w:jc w:val="center"/>
              <w:rPr>
                <w:rFonts w:hint="eastAsia" w:ascii="宋体" w:hAnsi="宋体"/>
                <w:color w:val="auto"/>
                <w:szCs w:val="21"/>
              </w:rPr>
            </w:pPr>
            <w:r>
              <w:rPr>
                <w:rFonts w:hint="eastAsia" w:ascii="宋体" w:hAnsi="宋体"/>
                <w:color w:val="auto"/>
                <w:szCs w:val="21"/>
              </w:rPr>
              <w:t>电子邮箱</w:t>
            </w:r>
          </w:p>
        </w:tc>
        <w:tc>
          <w:tcPr>
            <w:tcW w:w="2092" w:type="dxa"/>
            <w:tcBorders>
              <w:top w:val="single" w:color="auto" w:sz="6" w:space="0"/>
              <w:left w:val="single" w:color="auto" w:sz="6" w:space="0"/>
              <w:bottom w:val="single" w:color="auto" w:sz="6" w:space="0"/>
              <w:right w:val="double" w:color="auto" w:sz="4" w:space="0"/>
            </w:tcBorders>
            <w:vAlign w:val="center"/>
          </w:tcPr>
          <w:p>
            <w:pPr>
              <w:topLinePunct/>
              <w:spacing w:line="3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9" w:type="dxa"/>
          <w:trHeight w:val="608"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pPr>
              <w:topLinePunct/>
              <w:spacing w:line="360" w:lineRule="exact"/>
              <w:jc w:val="center"/>
              <w:rPr>
                <w:rFonts w:hint="eastAsia" w:ascii="宋体" w:hAnsi="宋体"/>
                <w:color w:val="auto"/>
                <w:szCs w:val="21"/>
              </w:rPr>
            </w:pPr>
            <w:r>
              <w:rPr>
                <w:rFonts w:hint="eastAsia" w:ascii="宋体" w:hAnsi="宋体"/>
                <w:color w:val="auto"/>
                <w:szCs w:val="21"/>
              </w:rPr>
              <w:t>上年营业收入</w:t>
            </w:r>
          </w:p>
        </w:tc>
        <w:tc>
          <w:tcPr>
            <w:tcW w:w="3960" w:type="dxa"/>
            <w:gridSpan w:val="5"/>
            <w:tcBorders>
              <w:top w:val="single" w:color="auto" w:sz="6" w:space="0"/>
              <w:left w:val="single" w:color="auto" w:sz="6" w:space="0"/>
              <w:bottom w:val="single" w:color="auto" w:sz="6" w:space="0"/>
              <w:right w:val="single" w:color="auto" w:sz="6" w:space="0"/>
            </w:tcBorders>
            <w:vAlign w:val="center"/>
          </w:tcPr>
          <w:p>
            <w:pPr>
              <w:topLinePunct/>
              <w:spacing w:line="360" w:lineRule="exact"/>
              <w:jc w:val="center"/>
              <w:rPr>
                <w:rFonts w:hint="eastAsia" w:ascii="宋体" w:hAnsi="宋体"/>
                <w:color w:val="auto"/>
                <w:szCs w:val="21"/>
              </w:rPr>
            </w:pPr>
          </w:p>
        </w:tc>
        <w:tc>
          <w:tcPr>
            <w:tcW w:w="1329" w:type="dxa"/>
            <w:tcBorders>
              <w:top w:val="single" w:color="auto" w:sz="6" w:space="0"/>
              <w:left w:val="single" w:color="auto" w:sz="6" w:space="0"/>
              <w:bottom w:val="single" w:color="auto" w:sz="6" w:space="0"/>
              <w:right w:val="single" w:color="auto" w:sz="6" w:space="0"/>
            </w:tcBorders>
            <w:vAlign w:val="center"/>
          </w:tcPr>
          <w:p>
            <w:pPr>
              <w:topLinePunct/>
              <w:spacing w:line="360" w:lineRule="exact"/>
              <w:jc w:val="center"/>
              <w:rPr>
                <w:rFonts w:hint="eastAsia" w:ascii="宋体" w:hAnsi="宋体"/>
                <w:color w:val="auto"/>
                <w:szCs w:val="21"/>
              </w:rPr>
            </w:pPr>
            <w:r>
              <w:rPr>
                <w:rFonts w:hint="eastAsia" w:ascii="宋体" w:hAnsi="宋体"/>
                <w:color w:val="auto"/>
                <w:szCs w:val="21"/>
              </w:rPr>
              <w:t>员工总人数</w:t>
            </w:r>
          </w:p>
        </w:tc>
        <w:tc>
          <w:tcPr>
            <w:tcW w:w="2092" w:type="dxa"/>
            <w:tcBorders>
              <w:top w:val="single" w:color="auto" w:sz="6" w:space="0"/>
              <w:left w:val="single" w:color="auto" w:sz="6" w:space="0"/>
              <w:bottom w:val="single" w:color="auto" w:sz="6" w:space="0"/>
              <w:right w:val="double" w:color="auto" w:sz="4" w:space="0"/>
            </w:tcBorders>
            <w:vAlign w:val="center"/>
          </w:tcPr>
          <w:p>
            <w:pPr>
              <w:topLinePunct/>
              <w:spacing w:line="36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9" w:type="dxa"/>
          <w:trHeight w:val="624" w:hRule="atLeast"/>
        </w:trPr>
        <w:tc>
          <w:tcPr>
            <w:tcW w:w="719" w:type="dxa"/>
            <w:vMerge w:val="restart"/>
            <w:tcBorders>
              <w:top w:val="single" w:color="auto" w:sz="6" w:space="0"/>
              <w:left w:val="double" w:color="auto" w:sz="4" w:space="0"/>
              <w:bottom w:val="single" w:color="auto" w:sz="6" w:space="0"/>
              <w:right w:val="single" w:color="auto" w:sz="6" w:space="0"/>
            </w:tcBorders>
            <w:vAlign w:val="center"/>
          </w:tcPr>
          <w:p>
            <w:pPr>
              <w:topLinePunct/>
              <w:spacing w:line="360" w:lineRule="exact"/>
              <w:jc w:val="center"/>
              <w:rPr>
                <w:rFonts w:ascii="宋体" w:hAnsi="宋体"/>
                <w:color w:val="auto"/>
                <w:szCs w:val="21"/>
              </w:rPr>
            </w:pPr>
            <w:r>
              <w:rPr>
                <w:rFonts w:hint="eastAsia" w:ascii="宋体" w:hAnsi="宋体"/>
                <w:color w:val="auto"/>
                <w:szCs w:val="21"/>
              </w:rPr>
              <w:t>营业执照</w:t>
            </w:r>
          </w:p>
        </w:tc>
        <w:tc>
          <w:tcPr>
            <w:tcW w:w="2044" w:type="dxa"/>
            <w:gridSpan w:val="3"/>
            <w:tcBorders>
              <w:top w:val="single" w:color="auto" w:sz="6" w:space="0"/>
              <w:left w:val="single" w:color="auto" w:sz="6" w:space="0"/>
              <w:bottom w:val="single" w:color="auto" w:sz="6" w:space="0"/>
              <w:right w:val="single" w:color="auto" w:sz="6" w:space="0"/>
            </w:tcBorders>
            <w:vAlign w:val="center"/>
          </w:tcPr>
          <w:p>
            <w:pPr>
              <w:topLinePunct/>
              <w:spacing w:line="360" w:lineRule="exact"/>
              <w:jc w:val="center"/>
              <w:rPr>
                <w:rFonts w:ascii="宋体" w:hAnsi="宋体"/>
                <w:color w:val="auto"/>
                <w:szCs w:val="21"/>
              </w:rPr>
            </w:pPr>
            <w:r>
              <w:rPr>
                <w:rFonts w:hint="eastAsia" w:ascii="宋体" w:hAnsi="宋体"/>
                <w:color w:val="auto"/>
                <w:szCs w:val="21"/>
              </w:rPr>
              <w:t>注册号码</w:t>
            </w:r>
          </w:p>
        </w:tc>
        <w:tc>
          <w:tcPr>
            <w:tcW w:w="1440" w:type="dxa"/>
            <w:gridSpan w:val="2"/>
            <w:tcBorders>
              <w:top w:val="single" w:color="auto" w:sz="6" w:space="0"/>
              <w:left w:val="single" w:color="auto" w:sz="6" w:space="0"/>
              <w:bottom w:val="single" w:color="auto" w:sz="6" w:space="0"/>
              <w:right w:val="single" w:color="auto" w:sz="6" w:space="0"/>
            </w:tcBorders>
            <w:vAlign w:val="center"/>
          </w:tcPr>
          <w:p>
            <w:pPr>
              <w:topLinePunct/>
              <w:spacing w:line="360" w:lineRule="exact"/>
              <w:jc w:val="center"/>
              <w:rPr>
                <w:rFonts w:ascii="宋体" w:hAnsi="宋体"/>
                <w:color w:val="auto"/>
                <w:szCs w:val="21"/>
              </w:rPr>
            </w:pPr>
          </w:p>
        </w:tc>
        <w:tc>
          <w:tcPr>
            <w:tcW w:w="1377" w:type="dxa"/>
            <w:gridSpan w:val="2"/>
            <w:tcBorders>
              <w:top w:val="single" w:color="auto" w:sz="6" w:space="0"/>
              <w:left w:val="single" w:color="auto" w:sz="6" w:space="0"/>
              <w:bottom w:val="single" w:color="auto" w:sz="6" w:space="0"/>
              <w:right w:val="single" w:color="auto" w:sz="6" w:space="0"/>
            </w:tcBorders>
            <w:vAlign w:val="center"/>
          </w:tcPr>
          <w:p>
            <w:pPr>
              <w:topLinePunct/>
              <w:spacing w:line="360" w:lineRule="exact"/>
              <w:ind w:firstLine="105"/>
              <w:jc w:val="center"/>
              <w:rPr>
                <w:rFonts w:ascii="宋体" w:hAnsi="宋体"/>
                <w:color w:val="auto"/>
                <w:szCs w:val="21"/>
              </w:rPr>
            </w:pPr>
            <w:r>
              <w:rPr>
                <w:rFonts w:hint="eastAsia" w:ascii="宋体" w:hAnsi="宋体"/>
                <w:color w:val="auto"/>
                <w:szCs w:val="21"/>
              </w:rPr>
              <w:t>注册地址</w:t>
            </w:r>
          </w:p>
        </w:tc>
        <w:tc>
          <w:tcPr>
            <w:tcW w:w="3421" w:type="dxa"/>
            <w:gridSpan w:val="2"/>
            <w:tcBorders>
              <w:top w:val="single" w:color="auto" w:sz="6" w:space="0"/>
              <w:left w:val="single" w:color="auto" w:sz="6" w:space="0"/>
              <w:bottom w:val="single" w:color="auto" w:sz="6" w:space="0"/>
              <w:right w:val="double" w:color="auto" w:sz="4" w:space="0"/>
            </w:tcBorders>
            <w:vAlign w:val="center"/>
          </w:tcPr>
          <w:p>
            <w:pPr>
              <w:topLinePunct/>
              <w:spacing w:line="360" w:lineRule="exact"/>
              <w:ind w:firstLine="105"/>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topLinePunct/>
              <w:spacing w:line="360" w:lineRule="exact"/>
              <w:jc w:val="center"/>
              <w:rPr>
                <w:rFonts w:ascii="宋体" w:hAnsi="宋体"/>
                <w:color w:val="auto"/>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topLinePunct/>
              <w:spacing w:line="360" w:lineRule="exact"/>
              <w:jc w:val="center"/>
              <w:rPr>
                <w:rFonts w:ascii="宋体" w:hAnsi="宋体"/>
                <w:color w:val="auto"/>
                <w:szCs w:val="21"/>
              </w:rPr>
            </w:pPr>
            <w:r>
              <w:rPr>
                <w:rFonts w:hint="eastAsia" w:ascii="宋体" w:hAnsi="宋体"/>
                <w:color w:val="auto"/>
                <w:szCs w:val="21"/>
              </w:rPr>
              <w:t>发证机关</w:t>
            </w:r>
          </w:p>
        </w:tc>
        <w:tc>
          <w:tcPr>
            <w:tcW w:w="1440" w:type="dxa"/>
            <w:gridSpan w:val="2"/>
            <w:tcBorders>
              <w:top w:val="single" w:color="auto" w:sz="6" w:space="0"/>
              <w:left w:val="single" w:color="auto" w:sz="6" w:space="0"/>
              <w:bottom w:val="single" w:color="auto" w:sz="6" w:space="0"/>
              <w:right w:val="single" w:color="auto" w:sz="6" w:space="0"/>
            </w:tcBorders>
            <w:vAlign w:val="center"/>
          </w:tcPr>
          <w:p>
            <w:pPr>
              <w:topLinePunct/>
              <w:spacing w:line="360" w:lineRule="exact"/>
              <w:jc w:val="center"/>
              <w:rPr>
                <w:rFonts w:ascii="宋体" w:hAnsi="宋体"/>
                <w:color w:val="auto"/>
                <w:szCs w:val="21"/>
              </w:rPr>
            </w:pPr>
          </w:p>
        </w:tc>
        <w:tc>
          <w:tcPr>
            <w:tcW w:w="1377" w:type="dxa"/>
            <w:gridSpan w:val="2"/>
            <w:tcBorders>
              <w:top w:val="single" w:color="auto" w:sz="6" w:space="0"/>
              <w:left w:val="single" w:color="auto" w:sz="6" w:space="0"/>
              <w:bottom w:val="single" w:color="auto" w:sz="6" w:space="0"/>
              <w:right w:val="single" w:color="auto" w:sz="6" w:space="0"/>
            </w:tcBorders>
            <w:vAlign w:val="center"/>
          </w:tcPr>
          <w:p>
            <w:pPr>
              <w:topLinePunct/>
              <w:spacing w:line="360" w:lineRule="exact"/>
              <w:ind w:firstLine="105"/>
              <w:jc w:val="center"/>
              <w:rPr>
                <w:rFonts w:ascii="宋体" w:hAnsi="宋体"/>
                <w:color w:val="auto"/>
                <w:szCs w:val="21"/>
              </w:rPr>
            </w:pPr>
            <w:r>
              <w:rPr>
                <w:rFonts w:hint="eastAsia" w:ascii="宋体" w:hAnsi="宋体"/>
                <w:color w:val="auto"/>
                <w:szCs w:val="21"/>
              </w:rPr>
              <w:t>发证日期</w:t>
            </w:r>
          </w:p>
        </w:tc>
        <w:tc>
          <w:tcPr>
            <w:tcW w:w="3430" w:type="dxa"/>
            <w:gridSpan w:val="3"/>
            <w:tcBorders>
              <w:top w:val="single" w:color="auto" w:sz="6" w:space="0"/>
              <w:left w:val="single" w:color="auto" w:sz="6" w:space="0"/>
              <w:bottom w:val="single" w:color="auto" w:sz="6" w:space="0"/>
              <w:right w:val="double" w:color="auto" w:sz="4" w:space="0"/>
            </w:tcBorders>
            <w:vAlign w:val="center"/>
          </w:tcPr>
          <w:p>
            <w:pPr>
              <w:topLinePunct/>
              <w:spacing w:line="360" w:lineRule="exact"/>
              <w:ind w:firstLine="105"/>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9" w:type="dxa"/>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topLinePunct/>
              <w:spacing w:line="360" w:lineRule="exact"/>
              <w:jc w:val="center"/>
              <w:rPr>
                <w:rFonts w:ascii="宋体" w:hAnsi="宋体"/>
                <w:color w:val="auto"/>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topLinePunct/>
              <w:spacing w:line="360" w:lineRule="exact"/>
              <w:jc w:val="center"/>
              <w:rPr>
                <w:rFonts w:ascii="宋体" w:hAnsi="宋体"/>
                <w:color w:val="auto"/>
                <w:szCs w:val="21"/>
              </w:rPr>
            </w:pPr>
            <w:r>
              <w:rPr>
                <w:rFonts w:hint="eastAsia" w:ascii="宋体" w:hAnsi="宋体"/>
                <w:color w:val="auto"/>
                <w:szCs w:val="21"/>
              </w:rPr>
              <w:t>营业范围（主营）</w:t>
            </w:r>
          </w:p>
        </w:tc>
        <w:tc>
          <w:tcPr>
            <w:tcW w:w="6238" w:type="dxa"/>
            <w:gridSpan w:val="6"/>
            <w:tcBorders>
              <w:top w:val="single" w:color="auto" w:sz="6" w:space="0"/>
              <w:left w:val="single" w:color="auto" w:sz="6" w:space="0"/>
              <w:bottom w:val="single" w:color="auto" w:sz="6" w:space="0"/>
              <w:right w:val="double" w:color="auto" w:sz="4" w:space="0"/>
            </w:tcBorders>
            <w:vAlign w:val="center"/>
          </w:tcPr>
          <w:p>
            <w:pPr>
              <w:topLinePunct/>
              <w:spacing w:line="360" w:lineRule="exact"/>
              <w:ind w:firstLine="105"/>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9" w:type="dxa"/>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topLinePunct/>
              <w:spacing w:line="360" w:lineRule="exact"/>
              <w:jc w:val="center"/>
              <w:rPr>
                <w:rFonts w:ascii="宋体" w:hAnsi="宋体"/>
                <w:color w:val="auto"/>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topLinePunct/>
              <w:spacing w:line="360" w:lineRule="exact"/>
              <w:jc w:val="center"/>
              <w:rPr>
                <w:rFonts w:ascii="宋体" w:hAnsi="宋体"/>
                <w:color w:val="auto"/>
                <w:szCs w:val="21"/>
              </w:rPr>
            </w:pPr>
            <w:r>
              <w:rPr>
                <w:rFonts w:hint="eastAsia" w:ascii="宋体" w:hAnsi="宋体"/>
                <w:color w:val="auto"/>
                <w:szCs w:val="21"/>
              </w:rPr>
              <w:t>营业范围（兼营）</w:t>
            </w:r>
          </w:p>
        </w:tc>
        <w:tc>
          <w:tcPr>
            <w:tcW w:w="6238" w:type="dxa"/>
            <w:gridSpan w:val="6"/>
            <w:tcBorders>
              <w:top w:val="single" w:color="auto" w:sz="6" w:space="0"/>
              <w:left w:val="single" w:color="auto" w:sz="6" w:space="0"/>
              <w:bottom w:val="single" w:color="auto" w:sz="6" w:space="0"/>
              <w:right w:val="double" w:color="auto" w:sz="4" w:space="0"/>
            </w:tcBorders>
            <w:vAlign w:val="center"/>
          </w:tcPr>
          <w:p>
            <w:pPr>
              <w:topLinePunct/>
              <w:spacing w:line="360" w:lineRule="exact"/>
              <w:ind w:firstLine="105"/>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9" w:type="dxa"/>
          <w:cantSplit/>
          <w:trHeight w:val="658" w:hRule="atLeast"/>
        </w:trPr>
        <w:tc>
          <w:tcPr>
            <w:tcW w:w="2763" w:type="dxa"/>
            <w:gridSpan w:val="4"/>
            <w:tcBorders>
              <w:top w:val="single" w:color="auto" w:sz="6" w:space="0"/>
              <w:left w:val="double" w:color="auto" w:sz="4" w:space="0"/>
              <w:bottom w:val="single" w:color="auto" w:sz="6" w:space="0"/>
              <w:right w:val="single" w:color="auto" w:sz="6" w:space="0"/>
            </w:tcBorders>
            <w:vAlign w:val="center"/>
          </w:tcPr>
          <w:p>
            <w:pPr>
              <w:topLinePunct/>
              <w:spacing w:line="360" w:lineRule="exact"/>
              <w:jc w:val="center"/>
              <w:rPr>
                <w:rFonts w:ascii="宋体" w:hAnsi="宋体"/>
                <w:color w:val="auto"/>
                <w:szCs w:val="21"/>
              </w:rPr>
            </w:pPr>
            <w:r>
              <w:rPr>
                <w:rFonts w:hint="eastAsia" w:ascii="宋体" w:hAnsi="宋体"/>
                <w:color w:val="auto"/>
                <w:szCs w:val="21"/>
              </w:rPr>
              <w:t>基本账户开户行及帐号</w:t>
            </w:r>
          </w:p>
        </w:tc>
        <w:tc>
          <w:tcPr>
            <w:tcW w:w="6238" w:type="dxa"/>
            <w:gridSpan w:val="6"/>
            <w:tcBorders>
              <w:top w:val="single" w:color="auto" w:sz="6" w:space="0"/>
              <w:left w:val="single" w:color="auto" w:sz="6" w:space="0"/>
              <w:bottom w:val="single" w:color="auto" w:sz="6" w:space="0"/>
              <w:right w:val="double" w:color="auto" w:sz="4" w:space="0"/>
            </w:tcBorders>
            <w:vAlign w:val="center"/>
          </w:tcPr>
          <w:p>
            <w:pPr>
              <w:topLinePunct/>
              <w:spacing w:line="3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9" w:type="dxa"/>
          <w:cantSplit/>
          <w:trHeight w:val="658" w:hRule="atLeast"/>
        </w:trPr>
        <w:tc>
          <w:tcPr>
            <w:tcW w:w="2763" w:type="dxa"/>
            <w:gridSpan w:val="4"/>
            <w:tcBorders>
              <w:top w:val="single" w:color="auto" w:sz="6" w:space="0"/>
              <w:left w:val="double" w:color="auto" w:sz="4" w:space="0"/>
              <w:bottom w:val="single" w:color="auto" w:sz="6" w:space="0"/>
              <w:right w:val="single" w:color="auto" w:sz="6" w:space="0"/>
            </w:tcBorders>
            <w:vAlign w:val="center"/>
          </w:tcPr>
          <w:p>
            <w:pPr>
              <w:topLinePunct/>
              <w:spacing w:line="360" w:lineRule="exact"/>
              <w:jc w:val="center"/>
              <w:rPr>
                <w:rFonts w:ascii="宋体" w:hAnsi="宋体"/>
                <w:color w:val="auto"/>
                <w:szCs w:val="21"/>
              </w:rPr>
            </w:pPr>
            <w:r>
              <w:rPr>
                <w:rFonts w:hint="eastAsia" w:ascii="宋体" w:hAnsi="宋体"/>
                <w:color w:val="auto"/>
                <w:szCs w:val="21"/>
              </w:rPr>
              <w:t>税务登记机关</w:t>
            </w:r>
          </w:p>
        </w:tc>
        <w:tc>
          <w:tcPr>
            <w:tcW w:w="6238" w:type="dxa"/>
            <w:gridSpan w:val="6"/>
            <w:tcBorders>
              <w:top w:val="single" w:color="auto" w:sz="6" w:space="0"/>
              <w:left w:val="single" w:color="auto" w:sz="6" w:space="0"/>
              <w:bottom w:val="single" w:color="auto" w:sz="6" w:space="0"/>
              <w:right w:val="double" w:color="auto" w:sz="4" w:space="0"/>
            </w:tcBorders>
            <w:vAlign w:val="center"/>
          </w:tcPr>
          <w:p>
            <w:pPr>
              <w:topLinePunct/>
              <w:spacing w:line="3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9" w:type="dxa"/>
          <w:cantSplit/>
          <w:trHeight w:val="604"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topLinePunct/>
              <w:spacing w:line="360" w:lineRule="exact"/>
              <w:jc w:val="center"/>
              <w:rPr>
                <w:rFonts w:ascii="宋体" w:hAnsi="宋体"/>
                <w:color w:val="auto"/>
                <w:szCs w:val="21"/>
              </w:rPr>
            </w:pPr>
            <w:r>
              <w:rPr>
                <w:rFonts w:ascii="宋体" w:hAnsi="宋体"/>
                <w:color w:val="auto"/>
                <w:szCs w:val="21"/>
              </w:rPr>
              <w:t>资质</w:t>
            </w:r>
            <w:r>
              <w:rPr>
                <w:rFonts w:hint="eastAsia" w:ascii="宋体" w:hAnsi="宋体"/>
                <w:color w:val="auto"/>
                <w:szCs w:val="21"/>
              </w:rPr>
              <w:t>名称</w:t>
            </w:r>
          </w:p>
        </w:tc>
        <w:tc>
          <w:tcPr>
            <w:tcW w:w="884" w:type="dxa"/>
            <w:gridSpan w:val="2"/>
            <w:tcBorders>
              <w:top w:val="single" w:color="auto" w:sz="6" w:space="0"/>
              <w:left w:val="single" w:color="auto" w:sz="6" w:space="0"/>
              <w:bottom w:val="single" w:color="auto" w:sz="6" w:space="0"/>
              <w:right w:val="single" w:color="auto" w:sz="6" w:space="0"/>
            </w:tcBorders>
            <w:vAlign w:val="center"/>
          </w:tcPr>
          <w:p>
            <w:pPr>
              <w:topLinePunct/>
              <w:spacing w:line="360" w:lineRule="exact"/>
              <w:jc w:val="center"/>
              <w:rPr>
                <w:rFonts w:ascii="宋体" w:hAnsi="宋体"/>
                <w:color w:val="auto"/>
                <w:szCs w:val="21"/>
              </w:rPr>
            </w:pPr>
            <w:r>
              <w:rPr>
                <w:rFonts w:ascii="宋体" w:hAnsi="宋体"/>
                <w:color w:val="auto"/>
                <w:szCs w:val="21"/>
              </w:rPr>
              <w:t>等级</w:t>
            </w: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360" w:lineRule="exact"/>
              <w:jc w:val="center"/>
              <w:rPr>
                <w:rFonts w:ascii="宋体" w:hAnsi="宋体"/>
                <w:color w:val="auto"/>
                <w:szCs w:val="21"/>
              </w:rPr>
            </w:pPr>
            <w:r>
              <w:rPr>
                <w:rFonts w:hint="eastAsia" w:ascii="宋体" w:hAnsi="宋体"/>
                <w:color w:val="auto"/>
                <w:szCs w:val="21"/>
              </w:rPr>
              <w:t>发证机关</w:t>
            </w:r>
          </w:p>
        </w:tc>
        <w:tc>
          <w:tcPr>
            <w:tcW w:w="3421" w:type="dxa"/>
            <w:gridSpan w:val="2"/>
            <w:tcBorders>
              <w:top w:val="single" w:color="auto" w:sz="6" w:space="0"/>
              <w:left w:val="single" w:color="auto" w:sz="6" w:space="0"/>
              <w:bottom w:val="single" w:color="auto" w:sz="6" w:space="0"/>
              <w:right w:val="double" w:color="auto" w:sz="4" w:space="0"/>
            </w:tcBorders>
            <w:vAlign w:val="center"/>
          </w:tcPr>
          <w:p>
            <w:pPr>
              <w:topLinePunct/>
              <w:spacing w:line="360" w:lineRule="exact"/>
              <w:jc w:val="center"/>
              <w:rPr>
                <w:rFonts w:ascii="宋体" w:hAnsi="宋体"/>
                <w:color w:val="auto"/>
                <w:szCs w:val="21"/>
              </w:rPr>
            </w:pPr>
            <w:r>
              <w:rPr>
                <w:rFonts w:hint="eastAsia" w:ascii="宋体" w:hAnsi="宋体"/>
                <w:color w:val="auto"/>
                <w:szCs w:val="21"/>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9" w:type="dxa"/>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topLinePunct/>
              <w:spacing w:line="360" w:lineRule="exact"/>
              <w:jc w:val="center"/>
              <w:rPr>
                <w:rFonts w:ascii="宋体" w:hAnsi="宋体"/>
                <w:color w:val="auto"/>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topLinePunct/>
              <w:spacing w:line="360" w:lineRule="exact"/>
              <w:jc w:val="center"/>
              <w:rPr>
                <w:rFonts w:ascii="宋体" w:hAnsi="宋体"/>
                <w:color w:val="auto"/>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360" w:lineRule="exact"/>
              <w:jc w:val="center"/>
              <w:rPr>
                <w:rFonts w:ascii="宋体" w:hAnsi="宋体"/>
                <w:color w:val="auto"/>
                <w:szCs w:val="21"/>
              </w:rPr>
            </w:pPr>
          </w:p>
        </w:tc>
        <w:tc>
          <w:tcPr>
            <w:tcW w:w="3421" w:type="dxa"/>
            <w:gridSpan w:val="2"/>
            <w:tcBorders>
              <w:top w:val="single" w:color="auto" w:sz="6" w:space="0"/>
              <w:left w:val="single" w:color="auto" w:sz="6" w:space="0"/>
              <w:bottom w:val="single" w:color="auto" w:sz="6" w:space="0"/>
              <w:right w:val="double" w:color="auto" w:sz="4" w:space="0"/>
            </w:tcBorders>
            <w:vAlign w:val="center"/>
          </w:tcPr>
          <w:p>
            <w:pPr>
              <w:topLinePunct/>
              <w:spacing w:line="3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9" w:type="dxa"/>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topLinePunct/>
              <w:spacing w:line="360" w:lineRule="exact"/>
              <w:jc w:val="center"/>
              <w:rPr>
                <w:rFonts w:ascii="宋体" w:hAnsi="宋体"/>
                <w:color w:val="auto"/>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topLinePunct/>
              <w:spacing w:line="360" w:lineRule="exact"/>
              <w:jc w:val="center"/>
              <w:rPr>
                <w:rFonts w:ascii="宋体" w:hAnsi="宋体"/>
                <w:color w:val="auto"/>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360" w:lineRule="exact"/>
              <w:jc w:val="center"/>
              <w:rPr>
                <w:rFonts w:ascii="宋体" w:hAnsi="宋体"/>
                <w:color w:val="auto"/>
                <w:szCs w:val="21"/>
              </w:rPr>
            </w:pPr>
          </w:p>
        </w:tc>
        <w:tc>
          <w:tcPr>
            <w:tcW w:w="3421" w:type="dxa"/>
            <w:gridSpan w:val="2"/>
            <w:tcBorders>
              <w:top w:val="single" w:color="auto" w:sz="6" w:space="0"/>
              <w:left w:val="single" w:color="auto" w:sz="6" w:space="0"/>
              <w:bottom w:val="single" w:color="auto" w:sz="6" w:space="0"/>
              <w:right w:val="double" w:color="auto" w:sz="4" w:space="0"/>
            </w:tcBorders>
            <w:vAlign w:val="center"/>
          </w:tcPr>
          <w:p>
            <w:pPr>
              <w:topLinePunct/>
              <w:spacing w:line="3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9" w:type="dxa"/>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topLinePunct/>
              <w:spacing w:line="360" w:lineRule="exact"/>
              <w:jc w:val="center"/>
              <w:rPr>
                <w:rFonts w:ascii="宋体" w:hAnsi="宋体"/>
                <w:color w:val="auto"/>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topLinePunct/>
              <w:spacing w:line="360" w:lineRule="exact"/>
              <w:jc w:val="center"/>
              <w:rPr>
                <w:rFonts w:ascii="宋体" w:hAnsi="宋体"/>
                <w:color w:val="auto"/>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360" w:lineRule="exact"/>
              <w:jc w:val="center"/>
              <w:rPr>
                <w:rFonts w:ascii="宋体" w:hAnsi="宋体"/>
                <w:color w:val="auto"/>
                <w:szCs w:val="21"/>
              </w:rPr>
            </w:pPr>
          </w:p>
        </w:tc>
        <w:tc>
          <w:tcPr>
            <w:tcW w:w="3421" w:type="dxa"/>
            <w:gridSpan w:val="2"/>
            <w:tcBorders>
              <w:top w:val="single" w:color="auto" w:sz="6" w:space="0"/>
              <w:left w:val="single" w:color="auto" w:sz="6" w:space="0"/>
              <w:bottom w:val="single" w:color="auto" w:sz="6" w:space="0"/>
              <w:right w:val="double" w:color="auto" w:sz="4" w:space="0"/>
            </w:tcBorders>
            <w:vAlign w:val="center"/>
          </w:tcPr>
          <w:p>
            <w:pPr>
              <w:topLinePunct/>
              <w:spacing w:line="3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9" w:type="dxa"/>
          <w:trHeight w:val="1777" w:hRule="atLeast"/>
        </w:trPr>
        <w:tc>
          <w:tcPr>
            <w:tcW w:w="1258" w:type="dxa"/>
            <w:gridSpan w:val="2"/>
            <w:tcBorders>
              <w:top w:val="single" w:color="auto" w:sz="6" w:space="0"/>
              <w:left w:val="double" w:color="auto" w:sz="4" w:space="0"/>
              <w:bottom w:val="double" w:color="auto" w:sz="4" w:space="0"/>
              <w:right w:val="single" w:color="auto" w:sz="6" w:space="0"/>
            </w:tcBorders>
            <w:vAlign w:val="center"/>
          </w:tcPr>
          <w:p>
            <w:pPr>
              <w:topLinePunct/>
              <w:spacing w:line="360" w:lineRule="exact"/>
              <w:jc w:val="center"/>
              <w:rPr>
                <w:rFonts w:ascii="宋体" w:hAnsi="宋体"/>
                <w:color w:val="auto"/>
                <w:szCs w:val="21"/>
              </w:rPr>
            </w:pPr>
            <w:r>
              <w:rPr>
                <w:rFonts w:ascii="宋体" w:hAnsi="宋体"/>
                <w:color w:val="auto"/>
                <w:szCs w:val="21"/>
              </w:rPr>
              <w:t>备注</w:t>
            </w:r>
          </w:p>
        </w:tc>
        <w:tc>
          <w:tcPr>
            <w:tcW w:w="7743" w:type="dxa"/>
            <w:gridSpan w:val="8"/>
            <w:tcBorders>
              <w:top w:val="single" w:color="auto" w:sz="6" w:space="0"/>
              <w:left w:val="single" w:color="auto" w:sz="6" w:space="0"/>
              <w:bottom w:val="double" w:color="auto" w:sz="4" w:space="0"/>
              <w:right w:val="double" w:color="auto" w:sz="4" w:space="0"/>
            </w:tcBorders>
            <w:vAlign w:val="center"/>
          </w:tcPr>
          <w:p>
            <w:pPr>
              <w:numPr>
                <w:ilvl w:val="0"/>
                <w:numId w:val="2"/>
              </w:numPr>
              <w:topLinePunct/>
              <w:spacing w:line="360" w:lineRule="exact"/>
              <w:rPr>
                <w:rFonts w:hint="eastAsia"/>
                <w:color w:val="auto"/>
              </w:rPr>
            </w:pPr>
            <w:r>
              <w:rPr>
                <w:rFonts w:hint="eastAsia"/>
                <w:color w:val="auto"/>
              </w:rPr>
              <w:t>提供营业执照和组织机构代码证(副本复印件)，其他资料按第二章第41.1款或第四章要求提供</w:t>
            </w:r>
            <w:r>
              <w:rPr>
                <w:rFonts w:hint="eastAsia"/>
                <w:color w:val="auto"/>
                <w:lang w:eastAsia="zh-CN"/>
              </w:rPr>
              <w:t>；</w:t>
            </w:r>
          </w:p>
          <w:p>
            <w:pPr>
              <w:pStyle w:val="5"/>
              <w:numPr>
                <w:ilvl w:val="0"/>
                <w:numId w:val="2"/>
              </w:numPr>
              <w:rPr>
                <w:rFonts w:hint="eastAsia"/>
                <w:color w:val="auto"/>
              </w:rPr>
            </w:pPr>
            <w:r>
              <w:rPr>
                <w:rFonts w:hint="eastAsia" w:asciiTheme="minorEastAsia" w:hAnsiTheme="minorEastAsia" w:eastAsiaTheme="minorEastAsia" w:cstheme="minorEastAsia"/>
                <w:color w:val="auto"/>
                <w:highlight w:val="none"/>
                <w:lang w:eastAsia="zh-CN"/>
              </w:rPr>
              <w:t>如联合体投标，成员单位也须提供本表及其他资格证明材料</w:t>
            </w:r>
            <w:r>
              <w:rPr>
                <w:rFonts w:hint="eastAsia"/>
                <w:color w:val="auto"/>
                <w:lang w:eastAsia="zh-CN"/>
              </w:rPr>
              <w:t>。</w:t>
            </w:r>
          </w:p>
        </w:tc>
      </w:tr>
    </w:tbl>
    <w:p>
      <w:pPr>
        <w:adjustRightInd w:val="0"/>
        <w:snapToGrid w:val="0"/>
        <w:spacing w:line="360" w:lineRule="auto"/>
        <w:jc w:val="center"/>
        <w:rPr>
          <w:rFonts w:hint="eastAsia" w:ascii="黑体" w:hAnsi="宋体" w:eastAsia="黑体"/>
          <w:color w:val="auto"/>
          <w:sz w:val="24"/>
        </w:rPr>
      </w:pPr>
    </w:p>
    <w:p>
      <w:pPr>
        <w:spacing w:line="480" w:lineRule="exact"/>
        <w:rPr>
          <w:rFonts w:hint="eastAsia" w:ascii="黑体" w:eastAsia="黑体"/>
          <w:color w:val="auto"/>
          <w:sz w:val="32"/>
          <w:szCs w:val="32"/>
          <w:lang w:eastAsia="zh-CN"/>
        </w:rPr>
      </w:pPr>
      <w:r>
        <w:rPr>
          <w:rFonts w:hint="eastAsia" w:ascii="黑体" w:eastAsia="黑体"/>
          <w:color w:val="auto"/>
          <w:sz w:val="32"/>
          <w:szCs w:val="32"/>
        </w:rPr>
        <w:t>附件</w:t>
      </w:r>
      <w:r>
        <w:rPr>
          <w:rFonts w:hint="eastAsia" w:ascii="黑体" w:eastAsia="黑体"/>
          <w:color w:val="auto"/>
          <w:sz w:val="32"/>
          <w:szCs w:val="32"/>
          <w:lang w:val="en-US" w:eastAsia="zh-CN"/>
        </w:rPr>
        <w:t>6</w:t>
      </w:r>
    </w:p>
    <w:p>
      <w:pPr>
        <w:adjustRightInd w:val="0"/>
        <w:snapToGrid w:val="0"/>
        <w:spacing w:line="360" w:lineRule="auto"/>
        <w:jc w:val="center"/>
        <w:rPr>
          <w:rFonts w:hint="eastAsia" w:ascii="方正小标宋_GBK" w:hAnsi="宋体" w:eastAsia="方正小标宋_GBK"/>
          <w:color w:val="auto"/>
          <w:sz w:val="36"/>
          <w:szCs w:val="36"/>
        </w:rPr>
      </w:pPr>
      <w:r>
        <w:rPr>
          <w:rFonts w:hint="eastAsia" w:ascii="方正小标宋_GBK" w:hAnsi="宋体" w:eastAsia="方正小标宋_GBK"/>
          <w:color w:val="auto"/>
          <w:sz w:val="36"/>
          <w:szCs w:val="36"/>
        </w:rPr>
        <w:t>供应商的资格条件更新材料</w:t>
      </w:r>
    </w:p>
    <w:p>
      <w:pPr>
        <w:adjustRightInd w:val="0"/>
        <w:snapToGrid w:val="0"/>
        <w:spacing w:before="156" w:beforeLines="50" w:line="360" w:lineRule="auto"/>
        <w:rPr>
          <w:rFonts w:hint="eastAsia" w:ascii="仿宋_GB2312" w:hAnsi="宋体" w:eastAsia="仿宋_GB2312"/>
          <w:color w:val="auto"/>
          <w:szCs w:val="21"/>
        </w:rPr>
      </w:pPr>
    </w:p>
    <w:p>
      <w:pPr>
        <w:adjustRightInd w:val="0"/>
        <w:snapToGrid w:val="0"/>
        <w:spacing w:line="360" w:lineRule="auto"/>
        <w:ind w:firstLine="580" w:firstLineChars="200"/>
        <w:rPr>
          <w:rFonts w:hint="eastAsia" w:ascii="仿宋_GB2312" w:hAnsi="宋体" w:eastAsia="仿宋_GB2312"/>
          <w:color w:val="auto"/>
          <w:sz w:val="29"/>
          <w:szCs w:val="21"/>
        </w:rPr>
      </w:pPr>
      <w:r>
        <w:rPr>
          <w:rFonts w:hint="eastAsia" w:ascii="仿宋_GB2312" w:hAnsi="宋体" w:eastAsia="仿宋_GB2312"/>
          <w:color w:val="auto"/>
          <w:sz w:val="29"/>
          <w:szCs w:val="21"/>
        </w:rPr>
        <w:t>说明</w:t>
      </w:r>
      <w:r>
        <w:rPr>
          <w:rFonts w:hint="eastAsia" w:ascii="仿宋_GB2312" w:hAnsi="宋体" w:eastAsia="仿宋_GB2312"/>
          <w:color w:val="auto"/>
          <w:sz w:val="29"/>
        </w:rPr>
        <w:t>：</w:t>
      </w:r>
      <w:r>
        <w:rPr>
          <w:rFonts w:hint="eastAsia" w:ascii="仿宋_GB2312" w:hAnsi="宋体" w:eastAsia="仿宋_GB2312" w:cs="宋体"/>
          <w:color w:val="auto"/>
          <w:kern w:val="0"/>
          <w:sz w:val="29"/>
          <w:szCs w:val="21"/>
          <w:lang w:val="zh-CN"/>
        </w:rPr>
        <w:t>供应商根据谈判文件第二章第16.1项“</w:t>
      </w:r>
      <w:r>
        <w:rPr>
          <w:rFonts w:hint="eastAsia" w:ascii="仿宋_GB2312" w:hAnsi="宋体" w:eastAsia="仿宋_GB2312"/>
          <w:color w:val="auto"/>
          <w:sz w:val="29"/>
          <w:szCs w:val="21"/>
        </w:rPr>
        <w:t>在谈判</w:t>
      </w:r>
      <w:r>
        <w:rPr>
          <w:rFonts w:hint="eastAsia" w:ascii="仿宋_GB2312" w:hAnsi="宋体" w:eastAsia="仿宋_GB2312"/>
          <w:bCs/>
          <w:color w:val="auto"/>
          <w:sz w:val="29"/>
          <w:szCs w:val="21"/>
        </w:rPr>
        <w:t>小组确定邀请供应商名单起</w:t>
      </w:r>
      <w:r>
        <w:rPr>
          <w:rFonts w:hint="eastAsia" w:ascii="仿宋_GB2312" w:hAnsi="宋体" w:eastAsia="仿宋_GB2312"/>
          <w:color w:val="auto"/>
          <w:sz w:val="29"/>
          <w:szCs w:val="21"/>
        </w:rPr>
        <w:t>至</w:t>
      </w:r>
      <w:r>
        <w:rPr>
          <w:rFonts w:hint="eastAsia" w:ascii="仿宋_GB2312" w:hAnsi="宋体" w:eastAsia="仿宋_GB2312" w:cs="宋体"/>
          <w:color w:val="auto"/>
          <w:kern w:val="0"/>
          <w:sz w:val="29"/>
          <w:szCs w:val="21"/>
        </w:rPr>
        <w:t>提交首次响应文件</w:t>
      </w:r>
      <w:r>
        <w:rPr>
          <w:rFonts w:hint="eastAsia" w:ascii="仿宋_GB2312" w:hAnsi="宋体" w:eastAsia="仿宋_GB2312"/>
          <w:color w:val="auto"/>
          <w:sz w:val="29"/>
          <w:szCs w:val="21"/>
        </w:rPr>
        <w:t>止，供应商资格条件发生重大变化，可能影响资格条件的，供应商应更新或者补充提供的资格证明材料，以证实其各项条件仍能继续满足本章第3.1项规定的供应商资格条件要求</w:t>
      </w:r>
      <w:r>
        <w:rPr>
          <w:rFonts w:hint="eastAsia" w:ascii="仿宋_GB2312" w:hAnsi="宋体" w:eastAsia="仿宋_GB2312" w:cs="宋体"/>
          <w:color w:val="auto"/>
          <w:kern w:val="0"/>
          <w:sz w:val="29"/>
          <w:szCs w:val="21"/>
          <w:lang w:val="zh-CN"/>
        </w:rPr>
        <w:t>”的规定，应</w:t>
      </w:r>
      <w:r>
        <w:rPr>
          <w:rFonts w:hint="eastAsia" w:ascii="仿宋_GB2312" w:hAnsi="宋体" w:eastAsia="仿宋_GB2312"/>
          <w:color w:val="auto"/>
          <w:sz w:val="29"/>
          <w:szCs w:val="21"/>
        </w:rPr>
        <w:t>提供的更新或者补充资格证明材料。</w:t>
      </w:r>
    </w:p>
    <w:p>
      <w:pPr>
        <w:adjustRightInd w:val="0"/>
        <w:snapToGrid w:val="0"/>
        <w:spacing w:line="360" w:lineRule="auto"/>
        <w:rPr>
          <w:rFonts w:hint="eastAsia" w:ascii="宋体" w:hAnsi="宋体"/>
          <w:color w:val="auto"/>
          <w:szCs w:val="21"/>
        </w:rPr>
      </w:pPr>
    </w:p>
    <w:p>
      <w:pPr>
        <w:numPr>
          <w:ilvl w:val="0"/>
          <w:numId w:val="3"/>
        </w:numPr>
        <w:adjustRightInd w:val="0"/>
        <w:snapToGrid w:val="0"/>
        <w:spacing w:line="360" w:lineRule="auto"/>
        <w:ind w:firstLine="964" w:firstLineChars="300"/>
        <w:jc w:val="center"/>
        <w:rPr>
          <w:rFonts w:hint="eastAsia" w:ascii="黑体" w:eastAsia="黑体"/>
          <w:b/>
          <w:color w:val="auto"/>
          <w:sz w:val="32"/>
          <w:szCs w:val="32"/>
          <w:lang w:eastAsia="zh-CN"/>
        </w:rPr>
        <w:sectPr>
          <w:pgSz w:w="11906" w:h="16838"/>
          <w:pgMar w:top="1440" w:right="1800" w:bottom="1440" w:left="1800" w:header="851" w:footer="992" w:gutter="0"/>
          <w:pgNumType w:fmt="decimal"/>
          <w:cols w:space="720" w:num="1"/>
          <w:docGrid w:type="lines" w:linePitch="312" w:charSpace="0"/>
        </w:sectPr>
      </w:pPr>
    </w:p>
    <w:p>
      <w:pPr>
        <w:numPr>
          <w:ilvl w:val="0"/>
          <w:numId w:val="0"/>
        </w:numPr>
        <w:adjustRightInd w:val="0"/>
        <w:snapToGrid w:val="0"/>
        <w:spacing w:line="360" w:lineRule="auto"/>
        <w:jc w:val="center"/>
        <w:rPr>
          <w:rFonts w:hint="eastAsia" w:ascii="黑体" w:eastAsia="黑体"/>
          <w:b/>
          <w:color w:val="auto"/>
          <w:sz w:val="32"/>
          <w:szCs w:val="32"/>
          <w:lang w:eastAsia="zh-CN"/>
        </w:rPr>
      </w:pPr>
      <w:r>
        <w:rPr>
          <w:rFonts w:hint="eastAsia" w:ascii="黑体" w:eastAsia="黑体"/>
          <w:b/>
          <w:color w:val="auto"/>
          <w:sz w:val="32"/>
          <w:szCs w:val="32"/>
          <w:lang w:eastAsia="zh-CN"/>
        </w:rPr>
        <w:t>四、服务方案</w:t>
      </w:r>
    </w:p>
    <w:p>
      <w:pPr>
        <w:numPr>
          <w:ilvl w:val="0"/>
          <w:numId w:val="0"/>
        </w:numPr>
        <w:adjustRightInd w:val="0"/>
        <w:snapToGrid w:val="0"/>
        <w:spacing w:line="360" w:lineRule="auto"/>
        <w:ind w:firstLine="420" w:firstLineChars="200"/>
        <w:jc w:val="both"/>
        <w:rPr>
          <w:rFonts w:hint="eastAsia" w:ascii="黑体" w:eastAsia="黑体"/>
          <w:b/>
          <w:color w:val="auto"/>
          <w:sz w:val="32"/>
          <w:szCs w:val="32"/>
          <w:lang w:eastAsia="zh-CN"/>
        </w:rPr>
      </w:pPr>
      <w:r>
        <w:rPr>
          <w:rFonts w:hint="eastAsia" w:ascii="宋体"/>
          <w:color w:val="auto"/>
        </w:rPr>
        <w:t>服务类项目供应商应根据第四章规定编写服务方案或服务大纲。服务方案或服务大纲</w:t>
      </w:r>
      <w:r>
        <w:rPr>
          <w:rFonts w:hint="eastAsia" w:ascii="宋体"/>
          <w:color w:val="auto"/>
          <w:lang w:eastAsia="zh-CN"/>
        </w:rPr>
        <w:t>包括但不限于</w:t>
      </w:r>
      <w:r>
        <w:rPr>
          <w:rFonts w:hint="eastAsia" w:ascii="宋体"/>
          <w:color w:val="auto"/>
        </w:rPr>
        <w:t>：(1)服务目标、范围和任务；(2)服务方案；(3)服务团队组织安排计划；(4)工作流程；(5)进度计划及保证措施；(6)质量保证措施；(7)合理化建议；(8)其他。</w:t>
      </w:r>
    </w:p>
    <w:p>
      <w:pPr>
        <w:adjustRightInd w:val="0"/>
        <w:snapToGrid w:val="0"/>
        <w:ind w:left="-88" w:leftChars="-42" w:firstLine="210" w:firstLineChars="100"/>
        <w:rPr>
          <w:rFonts w:hint="eastAsia" w:ascii="宋体" w:hAnsi="宋体"/>
          <w:bCs/>
          <w:color w:val="auto"/>
          <w:szCs w:val="21"/>
        </w:rPr>
      </w:pPr>
    </w:p>
    <w:p>
      <w:pPr>
        <w:adjustRightInd w:val="0"/>
        <w:snapToGrid w:val="0"/>
        <w:spacing w:line="360" w:lineRule="auto"/>
        <w:jc w:val="center"/>
        <w:outlineLvl w:val="0"/>
        <w:rPr>
          <w:rFonts w:hint="eastAsia" w:ascii="黑体" w:hAnsi="宋体" w:eastAsia="黑体"/>
          <w:b/>
          <w:color w:val="auto"/>
          <w:sz w:val="32"/>
          <w:szCs w:val="32"/>
        </w:rPr>
      </w:pPr>
      <w:r>
        <w:rPr>
          <w:rFonts w:hint="eastAsia" w:ascii="黑体" w:eastAsia="黑体"/>
          <w:b/>
          <w:color w:val="auto"/>
          <w:sz w:val="32"/>
          <w:szCs w:val="32"/>
        </w:rPr>
        <w:br w:type="page"/>
      </w:r>
      <w:r>
        <w:rPr>
          <w:rFonts w:hint="eastAsia" w:ascii="黑体" w:eastAsia="黑体"/>
          <w:b/>
          <w:color w:val="auto"/>
          <w:sz w:val="32"/>
          <w:szCs w:val="32"/>
        </w:rPr>
        <w:t>五、</w:t>
      </w:r>
      <w:r>
        <w:rPr>
          <w:rFonts w:hint="eastAsia" w:ascii="黑体" w:hAnsi="宋体" w:eastAsia="黑体"/>
          <w:b/>
          <w:color w:val="auto"/>
          <w:sz w:val="32"/>
          <w:szCs w:val="32"/>
        </w:rPr>
        <w:t>技术/</w:t>
      </w:r>
      <w:r>
        <w:rPr>
          <w:rFonts w:hint="eastAsia" w:ascii="黑体" w:eastAsia="黑体"/>
          <w:b/>
          <w:color w:val="auto"/>
          <w:sz w:val="32"/>
          <w:szCs w:val="32"/>
        </w:rPr>
        <w:t>商务</w:t>
      </w:r>
      <w:r>
        <w:rPr>
          <w:rFonts w:hint="eastAsia" w:ascii="黑体" w:hAnsi="宋体" w:eastAsia="黑体"/>
          <w:b/>
          <w:color w:val="auto"/>
          <w:sz w:val="32"/>
          <w:szCs w:val="32"/>
        </w:rPr>
        <w:t>响应与偏离表</w:t>
      </w:r>
    </w:p>
    <w:p>
      <w:pPr>
        <w:adjustRightInd w:val="0"/>
        <w:snapToGrid w:val="0"/>
        <w:ind w:left="-88" w:leftChars="-42" w:firstLine="315" w:firstLineChars="150"/>
        <w:rPr>
          <w:rFonts w:hint="eastAsia" w:ascii="宋体" w:hAnsi="宋体"/>
          <w:color w:val="auto"/>
          <w:szCs w:val="21"/>
          <w:u w:val="single"/>
        </w:rPr>
      </w:pPr>
    </w:p>
    <w:tbl>
      <w:tblPr>
        <w:tblStyle w:val="13"/>
        <w:tblW w:w="9503"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34"/>
        <w:gridCol w:w="1685"/>
        <w:gridCol w:w="1948"/>
        <w:gridCol w:w="2600"/>
        <w:gridCol w:w="1517"/>
        <w:gridCol w:w="11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4" w:hRule="atLeast"/>
          <w:jc w:val="center"/>
        </w:trPr>
        <w:tc>
          <w:tcPr>
            <w:tcW w:w="634" w:type="dxa"/>
            <w:vAlign w:val="center"/>
          </w:tcPr>
          <w:p>
            <w:pPr>
              <w:adjustRightInd w:val="0"/>
              <w:snapToGrid w:val="0"/>
              <w:ind w:left="-88" w:leftChars="-42"/>
              <w:jc w:val="center"/>
              <w:rPr>
                <w:rFonts w:hint="eastAsia" w:ascii="宋体" w:hAnsi="宋体"/>
                <w:bCs/>
                <w:color w:val="auto"/>
                <w:szCs w:val="21"/>
              </w:rPr>
            </w:pPr>
            <w:r>
              <w:rPr>
                <w:rFonts w:hint="eastAsia" w:ascii="宋体" w:hAnsi="宋体"/>
                <w:bCs/>
                <w:color w:val="auto"/>
                <w:szCs w:val="21"/>
              </w:rPr>
              <w:t>序号</w:t>
            </w:r>
          </w:p>
        </w:tc>
        <w:tc>
          <w:tcPr>
            <w:tcW w:w="1685" w:type="dxa"/>
            <w:vAlign w:val="center"/>
          </w:tcPr>
          <w:p>
            <w:pPr>
              <w:adjustRightInd w:val="0"/>
              <w:snapToGrid w:val="0"/>
              <w:ind w:left="-88" w:leftChars="-42"/>
              <w:jc w:val="center"/>
              <w:rPr>
                <w:rFonts w:hint="eastAsia" w:ascii="宋体" w:hAnsi="宋体"/>
                <w:color w:val="auto"/>
                <w:szCs w:val="21"/>
              </w:rPr>
            </w:pPr>
            <w:r>
              <w:rPr>
                <w:rFonts w:hint="eastAsia" w:ascii="宋体" w:hAnsi="宋体"/>
                <w:color w:val="auto"/>
                <w:szCs w:val="21"/>
              </w:rPr>
              <w:t>谈判文件条目号</w:t>
            </w:r>
          </w:p>
        </w:tc>
        <w:tc>
          <w:tcPr>
            <w:tcW w:w="1948" w:type="dxa"/>
            <w:vAlign w:val="center"/>
          </w:tcPr>
          <w:p>
            <w:pPr>
              <w:adjustRightInd w:val="0"/>
              <w:snapToGrid w:val="0"/>
              <w:ind w:left="-88" w:leftChars="-42"/>
              <w:jc w:val="center"/>
              <w:rPr>
                <w:rFonts w:hint="eastAsia" w:ascii="宋体" w:hAnsi="宋体"/>
                <w:color w:val="auto"/>
                <w:szCs w:val="21"/>
              </w:rPr>
            </w:pPr>
            <w:r>
              <w:rPr>
                <w:rFonts w:hint="eastAsia" w:ascii="宋体" w:hAnsi="宋体"/>
                <w:color w:val="auto"/>
                <w:szCs w:val="21"/>
              </w:rPr>
              <w:t>采购规格/商务条款</w:t>
            </w:r>
          </w:p>
        </w:tc>
        <w:tc>
          <w:tcPr>
            <w:tcW w:w="2600" w:type="dxa"/>
            <w:vAlign w:val="center"/>
          </w:tcPr>
          <w:p>
            <w:pPr>
              <w:adjustRightInd w:val="0"/>
              <w:snapToGrid w:val="0"/>
              <w:ind w:left="-88" w:leftChars="-42"/>
              <w:jc w:val="center"/>
              <w:rPr>
                <w:rFonts w:hint="eastAsia" w:ascii="宋体" w:hAnsi="宋体"/>
                <w:color w:val="auto"/>
                <w:szCs w:val="21"/>
              </w:rPr>
            </w:pPr>
            <w:r>
              <w:rPr>
                <w:rFonts w:hint="eastAsia" w:ascii="宋体" w:hAnsi="宋体"/>
                <w:color w:val="auto"/>
                <w:szCs w:val="21"/>
              </w:rPr>
              <w:t>响应文件的规格/商务条款</w:t>
            </w:r>
          </w:p>
        </w:tc>
        <w:tc>
          <w:tcPr>
            <w:tcW w:w="1517" w:type="dxa"/>
            <w:vAlign w:val="center"/>
          </w:tcPr>
          <w:p>
            <w:pPr>
              <w:adjustRightInd w:val="0"/>
              <w:snapToGrid w:val="0"/>
              <w:ind w:left="-88" w:leftChars="-42"/>
              <w:jc w:val="center"/>
              <w:rPr>
                <w:rFonts w:hint="eastAsia" w:ascii="宋体" w:hAnsi="宋体"/>
                <w:color w:val="auto"/>
                <w:szCs w:val="21"/>
              </w:rPr>
            </w:pPr>
            <w:r>
              <w:rPr>
                <w:rFonts w:hint="eastAsia" w:ascii="宋体" w:hAnsi="宋体"/>
                <w:color w:val="auto"/>
                <w:szCs w:val="21"/>
              </w:rPr>
              <w:t>响应与偏离</w:t>
            </w:r>
          </w:p>
        </w:tc>
        <w:tc>
          <w:tcPr>
            <w:tcW w:w="1119" w:type="dxa"/>
            <w:vAlign w:val="center"/>
          </w:tcPr>
          <w:p>
            <w:pPr>
              <w:adjustRightInd w:val="0"/>
              <w:snapToGrid w:val="0"/>
              <w:ind w:left="-88" w:leftChars="-42"/>
              <w:jc w:val="center"/>
              <w:rPr>
                <w:rFonts w:hint="eastAsia" w:ascii="宋体" w:hAnsi="宋体"/>
                <w:color w:val="auto"/>
                <w:szCs w:val="21"/>
              </w:rPr>
            </w:pPr>
            <w:r>
              <w:rPr>
                <w:rFonts w:hint="eastAsia" w:ascii="宋体" w:hAnsi="宋体"/>
                <w:color w:val="auto"/>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5" w:hRule="atLeast"/>
          <w:jc w:val="center"/>
        </w:trPr>
        <w:tc>
          <w:tcPr>
            <w:tcW w:w="634" w:type="dxa"/>
            <w:vAlign w:val="top"/>
          </w:tcPr>
          <w:p>
            <w:pPr>
              <w:adjustRightInd w:val="0"/>
              <w:snapToGrid w:val="0"/>
              <w:ind w:left="-88" w:leftChars="-42"/>
              <w:jc w:val="center"/>
              <w:rPr>
                <w:rFonts w:hint="eastAsia" w:ascii="宋体" w:hAnsi="宋体"/>
                <w:color w:val="auto"/>
                <w:szCs w:val="21"/>
              </w:rPr>
            </w:pPr>
          </w:p>
        </w:tc>
        <w:tc>
          <w:tcPr>
            <w:tcW w:w="1685" w:type="dxa"/>
            <w:vAlign w:val="center"/>
          </w:tcPr>
          <w:p>
            <w:pPr>
              <w:adjustRightInd w:val="0"/>
              <w:snapToGrid w:val="0"/>
              <w:ind w:left="-88" w:leftChars="-42"/>
              <w:jc w:val="center"/>
              <w:rPr>
                <w:rFonts w:hint="eastAsia" w:ascii="宋体" w:hAnsi="宋体"/>
                <w:color w:val="auto"/>
                <w:szCs w:val="21"/>
              </w:rPr>
            </w:pPr>
          </w:p>
        </w:tc>
        <w:tc>
          <w:tcPr>
            <w:tcW w:w="1948" w:type="dxa"/>
            <w:vAlign w:val="center"/>
          </w:tcPr>
          <w:p>
            <w:pPr>
              <w:adjustRightInd w:val="0"/>
              <w:snapToGrid w:val="0"/>
              <w:ind w:left="-88" w:leftChars="-42"/>
              <w:jc w:val="center"/>
              <w:rPr>
                <w:rFonts w:hint="eastAsia" w:ascii="宋体" w:hAnsi="宋体"/>
                <w:color w:val="auto"/>
                <w:szCs w:val="21"/>
              </w:rPr>
            </w:pPr>
          </w:p>
        </w:tc>
        <w:tc>
          <w:tcPr>
            <w:tcW w:w="2600" w:type="dxa"/>
            <w:vAlign w:val="center"/>
          </w:tcPr>
          <w:p>
            <w:pPr>
              <w:adjustRightInd w:val="0"/>
              <w:snapToGrid w:val="0"/>
              <w:ind w:left="-88" w:leftChars="-42"/>
              <w:jc w:val="center"/>
              <w:rPr>
                <w:rFonts w:hint="eastAsia" w:ascii="宋体" w:hAnsi="宋体"/>
                <w:color w:val="auto"/>
                <w:szCs w:val="21"/>
              </w:rPr>
            </w:pPr>
          </w:p>
        </w:tc>
        <w:tc>
          <w:tcPr>
            <w:tcW w:w="1517" w:type="dxa"/>
            <w:vAlign w:val="center"/>
          </w:tcPr>
          <w:p>
            <w:pPr>
              <w:adjustRightInd w:val="0"/>
              <w:snapToGrid w:val="0"/>
              <w:ind w:left="-88" w:leftChars="-42"/>
              <w:jc w:val="center"/>
              <w:rPr>
                <w:rFonts w:hint="eastAsia" w:ascii="宋体" w:hAnsi="宋体"/>
                <w:color w:val="auto"/>
                <w:szCs w:val="21"/>
              </w:rPr>
            </w:pPr>
          </w:p>
        </w:tc>
        <w:tc>
          <w:tcPr>
            <w:tcW w:w="1119" w:type="dxa"/>
            <w:vAlign w:val="center"/>
          </w:tcPr>
          <w:p>
            <w:pPr>
              <w:adjustRightInd w:val="0"/>
              <w:snapToGrid w:val="0"/>
              <w:ind w:left="-88" w:leftChars="-42"/>
              <w:jc w:val="center"/>
              <w:rPr>
                <w:rFonts w:hint="eastAsia"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5" w:hRule="atLeast"/>
          <w:jc w:val="center"/>
        </w:trPr>
        <w:tc>
          <w:tcPr>
            <w:tcW w:w="634" w:type="dxa"/>
            <w:vAlign w:val="top"/>
          </w:tcPr>
          <w:p>
            <w:pPr>
              <w:adjustRightInd w:val="0"/>
              <w:snapToGrid w:val="0"/>
              <w:ind w:left="-88" w:leftChars="-42"/>
              <w:jc w:val="center"/>
              <w:rPr>
                <w:rFonts w:hint="eastAsia" w:ascii="宋体" w:hAnsi="宋体"/>
                <w:color w:val="auto"/>
                <w:szCs w:val="21"/>
              </w:rPr>
            </w:pPr>
          </w:p>
        </w:tc>
        <w:tc>
          <w:tcPr>
            <w:tcW w:w="1685" w:type="dxa"/>
            <w:vAlign w:val="center"/>
          </w:tcPr>
          <w:p>
            <w:pPr>
              <w:adjustRightInd w:val="0"/>
              <w:snapToGrid w:val="0"/>
              <w:ind w:left="-88" w:leftChars="-42"/>
              <w:jc w:val="center"/>
              <w:rPr>
                <w:rFonts w:hint="eastAsia" w:ascii="宋体" w:hAnsi="宋体"/>
                <w:color w:val="auto"/>
                <w:szCs w:val="21"/>
              </w:rPr>
            </w:pPr>
          </w:p>
        </w:tc>
        <w:tc>
          <w:tcPr>
            <w:tcW w:w="1948" w:type="dxa"/>
            <w:vAlign w:val="center"/>
          </w:tcPr>
          <w:p>
            <w:pPr>
              <w:adjustRightInd w:val="0"/>
              <w:snapToGrid w:val="0"/>
              <w:ind w:left="-88" w:leftChars="-42"/>
              <w:jc w:val="center"/>
              <w:rPr>
                <w:rFonts w:hint="eastAsia" w:ascii="宋体" w:hAnsi="宋体"/>
                <w:color w:val="auto"/>
                <w:szCs w:val="21"/>
              </w:rPr>
            </w:pPr>
          </w:p>
        </w:tc>
        <w:tc>
          <w:tcPr>
            <w:tcW w:w="2600" w:type="dxa"/>
            <w:vAlign w:val="center"/>
          </w:tcPr>
          <w:p>
            <w:pPr>
              <w:adjustRightInd w:val="0"/>
              <w:snapToGrid w:val="0"/>
              <w:ind w:left="-88" w:leftChars="-42"/>
              <w:jc w:val="center"/>
              <w:rPr>
                <w:rFonts w:hint="eastAsia" w:ascii="宋体" w:hAnsi="宋体"/>
                <w:color w:val="auto"/>
                <w:szCs w:val="21"/>
              </w:rPr>
            </w:pPr>
          </w:p>
        </w:tc>
        <w:tc>
          <w:tcPr>
            <w:tcW w:w="1517" w:type="dxa"/>
            <w:vAlign w:val="center"/>
          </w:tcPr>
          <w:p>
            <w:pPr>
              <w:adjustRightInd w:val="0"/>
              <w:snapToGrid w:val="0"/>
              <w:ind w:left="-88" w:leftChars="-42"/>
              <w:jc w:val="center"/>
              <w:rPr>
                <w:rFonts w:hint="eastAsia" w:ascii="宋体" w:hAnsi="宋体"/>
                <w:color w:val="auto"/>
                <w:szCs w:val="21"/>
              </w:rPr>
            </w:pPr>
          </w:p>
        </w:tc>
        <w:tc>
          <w:tcPr>
            <w:tcW w:w="1119" w:type="dxa"/>
            <w:vAlign w:val="center"/>
          </w:tcPr>
          <w:p>
            <w:pPr>
              <w:adjustRightInd w:val="0"/>
              <w:snapToGrid w:val="0"/>
              <w:ind w:left="-88" w:leftChars="-42"/>
              <w:jc w:val="center"/>
              <w:rPr>
                <w:rFonts w:hint="eastAsia"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5" w:hRule="atLeast"/>
          <w:jc w:val="center"/>
        </w:trPr>
        <w:tc>
          <w:tcPr>
            <w:tcW w:w="634" w:type="dxa"/>
            <w:vAlign w:val="top"/>
          </w:tcPr>
          <w:p>
            <w:pPr>
              <w:adjustRightInd w:val="0"/>
              <w:snapToGrid w:val="0"/>
              <w:ind w:left="-88" w:leftChars="-42"/>
              <w:jc w:val="center"/>
              <w:rPr>
                <w:rFonts w:hint="eastAsia" w:ascii="宋体" w:hAnsi="宋体"/>
                <w:color w:val="auto"/>
                <w:szCs w:val="21"/>
              </w:rPr>
            </w:pPr>
          </w:p>
        </w:tc>
        <w:tc>
          <w:tcPr>
            <w:tcW w:w="1685" w:type="dxa"/>
            <w:vAlign w:val="center"/>
          </w:tcPr>
          <w:p>
            <w:pPr>
              <w:adjustRightInd w:val="0"/>
              <w:snapToGrid w:val="0"/>
              <w:ind w:left="-88" w:leftChars="-42"/>
              <w:jc w:val="center"/>
              <w:rPr>
                <w:rFonts w:hint="eastAsia" w:ascii="宋体" w:hAnsi="宋体"/>
                <w:color w:val="auto"/>
                <w:szCs w:val="21"/>
              </w:rPr>
            </w:pPr>
          </w:p>
        </w:tc>
        <w:tc>
          <w:tcPr>
            <w:tcW w:w="1948" w:type="dxa"/>
            <w:vAlign w:val="center"/>
          </w:tcPr>
          <w:p>
            <w:pPr>
              <w:adjustRightInd w:val="0"/>
              <w:snapToGrid w:val="0"/>
              <w:ind w:left="-88" w:leftChars="-42"/>
              <w:jc w:val="center"/>
              <w:rPr>
                <w:rFonts w:hint="eastAsia" w:ascii="宋体" w:hAnsi="宋体"/>
                <w:color w:val="auto"/>
                <w:szCs w:val="21"/>
              </w:rPr>
            </w:pPr>
          </w:p>
        </w:tc>
        <w:tc>
          <w:tcPr>
            <w:tcW w:w="2600" w:type="dxa"/>
            <w:vAlign w:val="center"/>
          </w:tcPr>
          <w:p>
            <w:pPr>
              <w:adjustRightInd w:val="0"/>
              <w:snapToGrid w:val="0"/>
              <w:ind w:left="-88" w:leftChars="-42"/>
              <w:jc w:val="center"/>
              <w:rPr>
                <w:rFonts w:hint="eastAsia" w:ascii="宋体" w:hAnsi="宋体"/>
                <w:color w:val="auto"/>
                <w:szCs w:val="21"/>
              </w:rPr>
            </w:pPr>
          </w:p>
        </w:tc>
        <w:tc>
          <w:tcPr>
            <w:tcW w:w="1517" w:type="dxa"/>
            <w:vAlign w:val="center"/>
          </w:tcPr>
          <w:p>
            <w:pPr>
              <w:adjustRightInd w:val="0"/>
              <w:snapToGrid w:val="0"/>
              <w:ind w:left="-88" w:leftChars="-42"/>
              <w:jc w:val="center"/>
              <w:rPr>
                <w:rFonts w:hint="eastAsia" w:ascii="宋体" w:hAnsi="宋体"/>
                <w:color w:val="auto"/>
                <w:szCs w:val="21"/>
              </w:rPr>
            </w:pPr>
          </w:p>
        </w:tc>
        <w:tc>
          <w:tcPr>
            <w:tcW w:w="1119" w:type="dxa"/>
            <w:vAlign w:val="center"/>
          </w:tcPr>
          <w:p>
            <w:pPr>
              <w:adjustRightInd w:val="0"/>
              <w:snapToGrid w:val="0"/>
              <w:ind w:left="-88" w:leftChars="-42"/>
              <w:jc w:val="center"/>
              <w:rPr>
                <w:rFonts w:hint="eastAsia"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5" w:hRule="atLeast"/>
          <w:jc w:val="center"/>
        </w:trPr>
        <w:tc>
          <w:tcPr>
            <w:tcW w:w="634" w:type="dxa"/>
            <w:vAlign w:val="top"/>
          </w:tcPr>
          <w:p>
            <w:pPr>
              <w:adjustRightInd w:val="0"/>
              <w:snapToGrid w:val="0"/>
              <w:ind w:left="-88" w:leftChars="-42"/>
              <w:jc w:val="center"/>
              <w:rPr>
                <w:rFonts w:hint="eastAsia" w:ascii="宋体" w:hAnsi="宋体"/>
                <w:color w:val="auto"/>
                <w:szCs w:val="21"/>
              </w:rPr>
            </w:pPr>
          </w:p>
        </w:tc>
        <w:tc>
          <w:tcPr>
            <w:tcW w:w="1685" w:type="dxa"/>
            <w:vAlign w:val="center"/>
          </w:tcPr>
          <w:p>
            <w:pPr>
              <w:adjustRightInd w:val="0"/>
              <w:snapToGrid w:val="0"/>
              <w:ind w:left="-88" w:leftChars="-42"/>
              <w:jc w:val="center"/>
              <w:rPr>
                <w:rFonts w:hint="eastAsia" w:ascii="宋体" w:hAnsi="宋体"/>
                <w:color w:val="auto"/>
                <w:szCs w:val="21"/>
              </w:rPr>
            </w:pPr>
          </w:p>
        </w:tc>
        <w:tc>
          <w:tcPr>
            <w:tcW w:w="1948" w:type="dxa"/>
            <w:vAlign w:val="center"/>
          </w:tcPr>
          <w:p>
            <w:pPr>
              <w:adjustRightInd w:val="0"/>
              <w:snapToGrid w:val="0"/>
              <w:ind w:left="-88" w:leftChars="-42"/>
              <w:jc w:val="center"/>
              <w:rPr>
                <w:rFonts w:hint="eastAsia" w:ascii="宋体" w:hAnsi="宋体"/>
                <w:color w:val="auto"/>
                <w:szCs w:val="21"/>
              </w:rPr>
            </w:pPr>
          </w:p>
        </w:tc>
        <w:tc>
          <w:tcPr>
            <w:tcW w:w="2600" w:type="dxa"/>
            <w:vAlign w:val="center"/>
          </w:tcPr>
          <w:p>
            <w:pPr>
              <w:adjustRightInd w:val="0"/>
              <w:snapToGrid w:val="0"/>
              <w:ind w:left="-88" w:leftChars="-42"/>
              <w:jc w:val="center"/>
              <w:rPr>
                <w:rFonts w:hint="eastAsia" w:ascii="宋体" w:hAnsi="宋体"/>
                <w:color w:val="auto"/>
                <w:szCs w:val="21"/>
              </w:rPr>
            </w:pPr>
          </w:p>
        </w:tc>
        <w:tc>
          <w:tcPr>
            <w:tcW w:w="1517" w:type="dxa"/>
            <w:vAlign w:val="center"/>
          </w:tcPr>
          <w:p>
            <w:pPr>
              <w:adjustRightInd w:val="0"/>
              <w:snapToGrid w:val="0"/>
              <w:ind w:left="-88" w:leftChars="-42"/>
              <w:jc w:val="center"/>
              <w:rPr>
                <w:rFonts w:hint="eastAsia" w:ascii="宋体" w:hAnsi="宋体"/>
                <w:color w:val="auto"/>
                <w:szCs w:val="21"/>
              </w:rPr>
            </w:pPr>
          </w:p>
        </w:tc>
        <w:tc>
          <w:tcPr>
            <w:tcW w:w="1119" w:type="dxa"/>
            <w:vAlign w:val="center"/>
          </w:tcPr>
          <w:p>
            <w:pPr>
              <w:adjustRightInd w:val="0"/>
              <w:snapToGrid w:val="0"/>
              <w:ind w:left="-88" w:leftChars="-42"/>
              <w:jc w:val="center"/>
              <w:rPr>
                <w:rFonts w:hint="eastAsia"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5" w:hRule="atLeast"/>
          <w:jc w:val="center"/>
        </w:trPr>
        <w:tc>
          <w:tcPr>
            <w:tcW w:w="634" w:type="dxa"/>
            <w:vAlign w:val="top"/>
          </w:tcPr>
          <w:p>
            <w:pPr>
              <w:adjustRightInd w:val="0"/>
              <w:snapToGrid w:val="0"/>
              <w:ind w:left="-88" w:leftChars="-42"/>
              <w:jc w:val="center"/>
              <w:rPr>
                <w:rFonts w:hint="eastAsia" w:ascii="宋体" w:hAnsi="宋体"/>
                <w:color w:val="auto"/>
                <w:szCs w:val="21"/>
              </w:rPr>
            </w:pPr>
          </w:p>
        </w:tc>
        <w:tc>
          <w:tcPr>
            <w:tcW w:w="1685" w:type="dxa"/>
            <w:vAlign w:val="center"/>
          </w:tcPr>
          <w:p>
            <w:pPr>
              <w:adjustRightInd w:val="0"/>
              <w:snapToGrid w:val="0"/>
              <w:ind w:left="-88" w:leftChars="-42"/>
              <w:jc w:val="center"/>
              <w:rPr>
                <w:rFonts w:hint="eastAsia" w:ascii="宋体" w:hAnsi="宋体"/>
                <w:color w:val="auto"/>
                <w:szCs w:val="21"/>
              </w:rPr>
            </w:pPr>
          </w:p>
        </w:tc>
        <w:tc>
          <w:tcPr>
            <w:tcW w:w="1948" w:type="dxa"/>
            <w:vAlign w:val="center"/>
          </w:tcPr>
          <w:p>
            <w:pPr>
              <w:adjustRightInd w:val="0"/>
              <w:snapToGrid w:val="0"/>
              <w:ind w:left="-88" w:leftChars="-42"/>
              <w:jc w:val="center"/>
              <w:rPr>
                <w:rFonts w:hint="eastAsia" w:ascii="宋体" w:hAnsi="宋体"/>
                <w:color w:val="auto"/>
                <w:szCs w:val="21"/>
              </w:rPr>
            </w:pPr>
          </w:p>
        </w:tc>
        <w:tc>
          <w:tcPr>
            <w:tcW w:w="2600" w:type="dxa"/>
            <w:vAlign w:val="center"/>
          </w:tcPr>
          <w:p>
            <w:pPr>
              <w:adjustRightInd w:val="0"/>
              <w:snapToGrid w:val="0"/>
              <w:ind w:left="-88" w:leftChars="-42"/>
              <w:jc w:val="center"/>
              <w:rPr>
                <w:rFonts w:hint="eastAsia" w:ascii="宋体" w:hAnsi="宋体"/>
                <w:color w:val="auto"/>
                <w:szCs w:val="21"/>
              </w:rPr>
            </w:pPr>
          </w:p>
        </w:tc>
        <w:tc>
          <w:tcPr>
            <w:tcW w:w="1517" w:type="dxa"/>
            <w:vAlign w:val="center"/>
          </w:tcPr>
          <w:p>
            <w:pPr>
              <w:adjustRightInd w:val="0"/>
              <w:snapToGrid w:val="0"/>
              <w:ind w:left="-88" w:leftChars="-42"/>
              <w:jc w:val="center"/>
              <w:rPr>
                <w:rFonts w:hint="eastAsia" w:ascii="宋体" w:hAnsi="宋体"/>
                <w:color w:val="auto"/>
                <w:szCs w:val="21"/>
              </w:rPr>
            </w:pPr>
          </w:p>
        </w:tc>
        <w:tc>
          <w:tcPr>
            <w:tcW w:w="1119" w:type="dxa"/>
            <w:vAlign w:val="center"/>
          </w:tcPr>
          <w:p>
            <w:pPr>
              <w:adjustRightInd w:val="0"/>
              <w:snapToGrid w:val="0"/>
              <w:ind w:left="-88" w:leftChars="-42"/>
              <w:jc w:val="center"/>
              <w:rPr>
                <w:rFonts w:hint="eastAsia" w:ascii="宋体" w:hAnsi="宋体"/>
                <w:color w:val="auto"/>
                <w:szCs w:val="21"/>
              </w:rPr>
            </w:pPr>
          </w:p>
        </w:tc>
      </w:tr>
    </w:tbl>
    <w:p>
      <w:pPr>
        <w:adjustRightInd w:val="0"/>
        <w:snapToGrid w:val="0"/>
        <w:spacing w:line="360" w:lineRule="auto"/>
        <w:ind w:left="-88" w:leftChars="-42"/>
        <w:rPr>
          <w:rFonts w:hint="eastAsia" w:ascii="仿宋_GB2312" w:hAnsi="宋体" w:eastAsia="仿宋_GB2312"/>
          <w:color w:val="auto"/>
          <w:szCs w:val="21"/>
        </w:rPr>
      </w:pPr>
      <w:r>
        <w:rPr>
          <w:rFonts w:hint="eastAsia" w:ascii="仿宋_GB2312" w:hAnsi="宋体" w:eastAsia="仿宋_GB2312"/>
          <w:color w:val="auto"/>
          <w:szCs w:val="21"/>
        </w:rPr>
        <w:t>说明：1、“响应与偏离”应注明“响应”或“偏离”。</w:t>
      </w:r>
    </w:p>
    <w:p>
      <w:pPr>
        <w:adjustRightInd w:val="0"/>
        <w:snapToGrid w:val="0"/>
        <w:spacing w:line="360" w:lineRule="auto"/>
        <w:rPr>
          <w:rFonts w:hint="eastAsia" w:ascii="仿宋_GB2312" w:hAnsi="宋体" w:eastAsia="仿宋_GB2312"/>
          <w:color w:val="auto"/>
          <w:szCs w:val="21"/>
        </w:rPr>
      </w:pPr>
      <w:r>
        <w:rPr>
          <w:rFonts w:hint="eastAsia" w:ascii="仿宋_GB2312" w:hAnsi="宋体" w:eastAsia="仿宋_GB2312"/>
          <w:b/>
          <w:color w:val="auto"/>
          <w:szCs w:val="21"/>
        </w:rPr>
        <w:t xml:space="preserve">     </w:t>
      </w:r>
      <w:r>
        <w:rPr>
          <w:rFonts w:hint="eastAsia" w:ascii="仿宋_GB2312" w:hAnsi="宋体" w:eastAsia="仿宋_GB2312"/>
          <w:color w:val="auto"/>
          <w:szCs w:val="21"/>
        </w:rPr>
        <w:t>2、属谈判文件规定可能变动的内容在“说明”栏中注明。</w:t>
      </w:r>
    </w:p>
    <w:p>
      <w:pPr>
        <w:pStyle w:val="9"/>
        <w:adjustRightInd w:val="0"/>
        <w:snapToGrid w:val="0"/>
        <w:spacing w:line="360" w:lineRule="auto"/>
        <w:outlineLvl w:val="0"/>
        <w:rPr>
          <w:rFonts w:hint="eastAsia" w:ascii="宋体" w:hAnsi="宋体"/>
          <w:color w:val="auto"/>
          <w:sz w:val="21"/>
          <w:szCs w:val="21"/>
        </w:rPr>
      </w:pPr>
    </w:p>
    <w:p>
      <w:pPr>
        <w:pStyle w:val="9"/>
        <w:adjustRightInd w:val="0"/>
        <w:snapToGrid w:val="0"/>
        <w:spacing w:line="360" w:lineRule="auto"/>
        <w:outlineLvl w:val="0"/>
        <w:rPr>
          <w:rFonts w:hint="eastAsia" w:ascii="宋体" w:hAnsi="宋体"/>
          <w:bCs/>
          <w:color w:val="auto"/>
          <w:sz w:val="21"/>
          <w:szCs w:val="21"/>
        </w:rPr>
      </w:pPr>
      <w:r>
        <w:rPr>
          <w:rFonts w:hint="eastAsia" w:ascii="宋体" w:hAnsi="宋体"/>
          <w:color w:val="auto"/>
          <w:sz w:val="21"/>
          <w:szCs w:val="21"/>
        </w:rPr>
        <w:t>供应商名称：</w:t>
      </w:r>
      <w:r>
        <w:rPr>
          <w:rFonts w:hint="eastAsia" w:ascii="宋体" w:hAnsi="宋体"/>
          <w:color w:val="auto"/>
          <w:sz w:val="21"/>
          <w:szCs w:val="21"/>
          <w:u w:val="single"/>
        </w:rPr>
        <w:t xml:space="preserve">                   </w:t>
      </w:r>
    </w:p>
    <w:p>
      <w:pPr>
        <w:adjustRightInd w:val="0"/>
        <w:snapToGrid w:val="0"/>
        <w:spacing w:line="360" w:lineRule="auto"/>
        <w:outlineLvl w:val="0"/>
        <w:rPr>
          <w:rFonts w:hint="eastAsia" w:ascii="宋体" w:hAnsi="宋体"/>
          <w:color w:val="auto"/>
          <w:szCs w:val="21"/>
        </w:rPr>
      </w:pPr>
      <w:r>
        <w:rPr>
          <w:rFonts w:hint="eastAsia" w:ascii="宋体" w:hAnsi="宋体"/>
          <w:color w:val="auto"/>
          <w:szCs w:val="21"/>
        </w:rPr>
        <w:t>法定代表人或其委托代理人(签字)：</w:t>
      </w:r>
      <w:r>
        <w:rPr>
          <w:rFonts w:hint="eastAsia" w:ascii="宋体" w:hAnsi="宋体"/>
          <w:color w:val="auto"/>
          <w:szCs w:val="21"/>
          <w:u w:val="single"/>
        </w:rPr>
        <w:t xml:space="preserve">                   </w:t>
      </w:r>
    </w:p>
    <w:p>
      <w:pPr>
        <w:adjustRightInd w:val="0"/>
        <w:snapToGrid w:val="0"/>
        <w:spacing w:line="360" w:lineRule="auto"/>
        <w:outlineLvl w:val="0"/>
        <w:rPr>
          <w:rFonts w:hint="eastAsia" w:ascii="宋体" w:hAnsi="宋体"/>
          <w:color w:val="auto"/>
          <w:szCs w:val="21"/>
        </w:rPr>
      </w:pPr>
      <w:r>
        <w:rPr>
          <w:rFonts w:hint="eastAsia" w:ascii="宋体" w:hAnsi="宋体"/>
          <w:color w:val="auto"/>
          <w:szCs w:val="21"/>
        </w:rPr>
        <w:t xml:space="preserve">日          期： </w:t>
      </w:r>
      <w:r>
        <w:rPr>
          <w:rFonts w:hint="eastAsia" w:ascii="宋体" w:hAnsi="宋体"/>
          <w:color w:val="auto"/>
          <w:szCs w:val="21"/>
          <w:u w:val="single"/>
        </w:rPr>
        <w:t xml:space="preserve">     </w:t>
      </w:r>
      <w:r>
        <w:rPr>
          <w:rFonts w:hint="eastAsia" w:ascii="宋体" w:hAnsi="宋体"/>
          <w:color w:val="auto"/>
          <w:szCs w:val="21"/>
        </w:rPr>
        <w:t xml:space="preserve"> 年 </w:t>
      </w:r>
      <w:r>
        <w:rPr>
          <w:rFonts w:hint="eastAsia" w:ascii="宋体" w:hAnsi="宋体"/>
          <w:color w:val="auto"/>
          <w:szCs w:val="21"/>
          <w:u w:val="single"/>
        </w:rPr>
        <w:t xml:space="preserve">    </w:t>
      </w:r>
      <w:r>
        <w:rPr>
          <w:rFonts w:hint="eastAsia" w:ascii="宋体" w:hAnsi="宋体"/>
          <w:color w:val="auto"/>
          <w:szCs w:val="21"/>
        </w:rPr>
        <w:t xml:space="preserve"> 月 </w:t>
      </w:r>
      <w:r>
        <w:rPr>
          <w:rFonts w:hint="eastAsia" w:ascii="宋体" w:hAnsi="宋体"/>
          <w:color w:val="auto"/>
          <w:szCs w:val="21"/>
          <w:u w:val="single"/>
        </w:rPr>
        <w:t xml:space="preserve">   </w:t>
      </w:r>
      <w:r>
        <w:rPr>
          <w:rFonts w:hint="eastAsia" w:ascii="宋体" w:hAnsi="宋体"/>
          <w:color w:val="auto"/>
          <w:szCs w:val="21"/>
        </w:rPr>
        <w:t xml:space="preserve"> 日</w:t>
      </w:r>
    </w:p>
    <w:p>
      <w:pPr>
        <w:adjustRightInd w:val="0"/>
        <w:snapToGrid w:val="0"/>
        <w:spacing w:line="360" w:lineRule="auto"/>
        <w:rPr>
          <w:rFonts w:hint="eastAsia" w:ascii="宋体" w:hAnsi="宋体"/>
          <w:color w:val="auto"/>
          <w:szCs w:val="21"/>
        </w:rPr>
      </w:pPr>
    </w:p>
    <w:p>
      <w:pPr>
        <w:adjustRightInd w:val="0"/>
        <w:snapToGrid w:val="0"/>
        <w:spacing w:line="360" w:lineRule="auto"/>
        <w:ind w:firstLine="420" w:firstLineChars="200"/>
        <w:rPr>
          <w:rFonts w:hint="eastAsia" w:ascii="仿宋_GB2312" w:hAnsi="宋体" w:eastAsia="仿宋_GB2312" w:cs="宋体"/>
          <w:color w:val="auto"/>
          <w:spacing w:val="6"/>
          <w:kern w:val="0"/>
          <w:szCs w:val="21"/>
        </w:rPr>
      </w:pPr>
      <w:r>
        <w:rPr>
          <w:color w:val="auto"/>
        </w:rPr>
        <w:br w:type="page"/>
      </w:r>
    </w:p>
    <w:p>
      <w:pPr>
        <w:adjustRightInd w:val="0"/>
        <w:snapToGrid w:val="0"/>
        <w:spacing w:before="50" w:line="360" w:lineRule="auto"/>
        <w:jc w:val="center"/>
        <w:rPr>
          <w:rFonts w:hint="eastAsia" w:ascii="黑体" w:hAnsi="宋体" w:eastAsia="黑体"/>
          <w:b/>
          <w:color w:val="auto"/>
          <w:sz w:val="28"/>
          <w:szCs w:val="28"/>
        </w:rPr>
      </w:pPr>
    </w:p>
    <w:p>
      <w:pPr>
        <w:jc w:val="center"/>
        <w:rPr>
          <w:rFonts w:hint="eastAsia" w:ascii="黑体" w:hAnsi="宋体" w:eastAsia="黑体"/>
          <w:b/>
          <w:color w:val="auto"/>
          <w:sz w:val="32"/>
          <w:szCs w:val="32"/>
        </w:rPr>
      </w:pPr>
      <w:r>
        <w:rPr>
          <w:rFonts w:hint="eastAsia" w:ascii="黑体" w:eastAsia="黑体"/>
          <w:b/>
          <w:bCs/>
          <w:color w:val="auto"/>
          <w:sz w:val="32"/>
          <w:szCs w:val="32"/>
          <w:lang w:eastAsia="zh-CN"/>
        </w:rPr>
        <w:t>六</w:t>
      </w:r>
      <w:r>
        <w:rPr>
          <w:rFonts w:hint="eastAsia" w:ascii="黑体" w:eastAsia="黑体"/>
          <w:b/>
          <w:bCs/>
          <w:color w:val="auto"/>
          <w:sz w:val="32"/>
          <w:szCs w:val="32"/>
        </w:rPr>
        <w:t>、</w:t>
      </w:r>
      <w:r>
        <w:rPr>
          <w:rFonts w:hint="eastAsia" w:ascii="黑体" w:hAnsi="宋体" w:eastAsia="黑体"/>
          <w:b/>
          <w:color w:val="auto"/>
          <w:sz w:val="32"/>
          <w:szCs w:val="32"/>
        </w:rPr>
        <w:t>报价一览表及报价文件</w:t>
      </w:r>
    </w:p>
    <w:p>
      <w:pPr>
        <w:adjustRightInd w:val="0"/>
        <w:snapToGrid w:val="0"/>
        <w:rPr>
          <w:rFonts w:hint="eastAsia" w:ascii="黑体" w:hAnsi="宋体" w:eastAsia="黑体"/>
          <w:b/>
          <w:color w:val="auto"/>
          <w:sz w:val="28"/>
          <w:szCs w:val="28"/>
        </w:rPr>
      </w:pPr>
      <w:r>
        <w:rPr>
          <w:rFonts w:hint="eastAsia" w:ascii="黑体" w:hAnsi="宋体" w:eastAsia="黑体"/>
          <w:color w:val="auto"/>
          <w:sz w:val="32"/>
          <w:szCs w:val="32"/>
        </w:rPr>
        <w:t>附件</w:t>
      </w:r>
      <w:r>
        <w:rPr>
          <w:rFonts w:hint="eastAsia" w:ascii="黑体" w:hAnsi="宋体" w:eastAsia="黑体"/>
          <w:color w:val="auto"/>
          <w:sz w:val="32"/>
          <w:szCs w:val="32"/>
          <w:lang w:val="en-US" w:eastAsia="zh-CN"/>
        </w:rPr>
        <w:t>7</w:t>
      </w:r>
      <w:r>
        <w:rPr>
          <w:rFonts w:hint="eastAsia" w:ascii="黑体" w:hAnsi="宋体" w:eastAsia="黑体"/>
          <w:color w:val="auto"/>
          <w:sz w:val="32"/>
          <w:szCs w:val="32"/>
        </w:rPr>
        <w:t xml:space="preserve">     </w:t>
      </w:r>
      <w:r>
        <w:rPr>
          <w:rFonts w:hint="eastAsia" w:ascii="黑体" w:hAnsi="宋体" w:eastAsia="黑体"/>
          <w:b/>
          <w:color w:val="auto"/>
          <w:sz w:val="28"/>
          <w:szCs w:val="28"/>
        </w:rPr>
        <w:t xml:space="preserve">    </w:t>
      </w:r>
      <w:r>
        <w:rPr>
          <w:rFonts w:hint="eastAsia" w:ascii="黑体" w:hAnsi="宋体" w:eastAsia="黑体"/>
          <w:b/>
          <w:color w:val="auto"/>
          <w:sz w:val="28"/>
          <w:szCs w:val="28"/>
          <w:lang w:val="en-US" w:eastAsia="zh-CN"/>
        </w:rPr>
        <w:t>1.</w:t>
      </w:r>
      <w:r>
        <w:rPr>
          <w:rFonts w:hint="eastAsia" w:ascii="黑体" w:hAnsi="宋体" w:eastAsia="黑体"/>
          <w:b/>
          <w:color w:val="auto"/>
          <w:sz w:val="28"/>
          <w:szCs w:val="28"/>
        </w:rPr>
        <w:t>报价一览表(</w:t>
      </w:r>
      <w:r>
        <w:rPr>
          <w:rFonts w:hint="eastAsia" w:ascii="黑体" w:hAnsi="宋体" w:eastAsia="黑体"/>
          <w:b/>
          <w:color w:val="auto"/>
          <w:sz w:val="28"/>
          <w:szCs w:val="28"/>
          <w:lang w:eastAsia="zh-CN"/>
        </w:rPr>
        <w:t>工程</w:t>
      </w:r>
      <w:r>
        <w:rPr>
          <w:rFonts w:hint="eastAsia" w:ascii="黑体" w:eastAsia="黑体"/>
          <w:b/>
          <w:color w:val="auto"/>
          <w:sz w:val="28"/>
          <w:szCs w:val="28"/>
        </w:rPr>
        <w:t>类适用</w:t>
      </w:r>
      <w:r>
        <w:rPr>
          <w:rFonts w:ascii="黑体" w:hAnsi="宋体" w:eastAsia="黑体"/>
          <w:b/>
          <w:color w:val="auto"/>
          <w:sz w:val="28"/>
          <w:szCs w:val="28"/>
        </w:rPr>
        <w:t xml:space="preserve">) </w:t>
      </w:r>
    </w:p>
    <w:tbl>
      <w:tblPr>
        <w:tblStyle w:val="13"/>
        <w:tblW w:w="9129" w:type="dxa"/>
        <w:tblInd w:w="-20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3060"/>
        <w:gridCol w:w="1620"/>
        <w:gridCol w:w="25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929" w:type="dxa"/>
            <w:vMerge w:val="restart"/>
            <w:tcBorders>
              <w:top w:val="double" w:color="auto" w:sz="4" w:space="0"/>
              <w:left w:val="double" w:color="auto" w:sz="4" w:space="0"/>
              <w:bottom w:val="single" w:color="auto" w:sz="6" w:space="0"/>
              <w:right w:val="single" w:color="auto" w:sz="6" w:space="0"/>
            </w:tcBorders>
            <w:vAlign w:val="center"/>
          </w:tcPr>
          <w:p>
            <w:pPr>
              <w:tabs>
                <w:tab w:val="left" w:pos="403"/>
                <w:tab w:val="center" w:pos="3781"/>
              </w:tabs>
              <w:spacing w:line="420" w:lineRule="exact"/>
              <w:ind w:right="-5206" w:rightChars="-2479" w:firstLine="210" w:firstLineChars="100"/>
              <w:rPr>
                <w:rFonts w:ascii="宋体" w:hAnsi="宋体"/>
                <w:color w:val="auto"/>
                <w:szCs w:val="21"/>
              </w:rPr>
            </w:pPr>
            <w:r>
              <w:rPr>
                <w:rFonts w:ascii="宋体" w:hAnsi="宋体"/>
                <w:color w:val="auto"/>
                <w:szCs w:val="21"/>
              </w:rPr>
              <w:t>项目名称</w:t>
            </w:r>
            <w:r>
              <w:rPr>
                <w:rFonts w:ascii="宋体" w:hAnsi="宋体"/>
                <w:color w:val="auto"/>
                <w:szCs w:val="21"/>
              </w:rPr>
              <w:tab/>
            </w:r>
            <w:r>
              <w:rPr>
                <w:rFonts w:ascii="宋体" w:hAnsi="宋体"/>
                <w:color w:val="auto"/>
                <w:szCs w:val="21"/>
              </w:rPr>
              <w:t>项目名称</w:t>
            </w:r>
          </w:p>
        </w:tc>
        <w:tc>
          <w:tcPr>
            <w:tcW w:w="3060" w:type="dxa"/>
            <w:vMerge w:val="restart"/>
            <w:tcBorders>
              <w:top w:val="double" w:color="auto" w:sz="4" w:space="0"/>
              <w:left w:val="single" w:color="auto" w:sz="6" w:space="0"/>
              <w:bottom w:val="single" w:color="auto" w:sz="6" w:space="0"/>
              <w:right w:val="single" w:color="auto" w:sz="6" w:space="0"/>
            </w:tcBorders>
            <w:vAlign w:val="center"/>
          </w:tcPr>
          <w:p>
            <w:pPr>
              <w:spacing w:line="420" w:lineRule="exact"/>
              <w:jc w:val="center"/>
              <w:rPr>
                <w:rFonts w:ascii="宋体" w:hAnsi="宋体"/>
                <w:color w:val="auto"/>
                <w:szCs w:val="21"/>
              </w:rPr>
            </w:pPr>
          </w:p>
        </w:tc>
        <w:tc>
          <w:tcPr>
            <w:tcW w:w="1620" w:type="dxa"/>
            <w:tcBorders>
              <w:top w:val="double" w:color="auto" w:sz="4" w:space="0"/>
              <w:left w:val="single" w:color="auto" w:sz="6" w:space="0"/>
              <w:bottom w:val="single" w:color="auto" w:sz="6" w:space="0"/>
              <w:right w:val="single" w:color="auto" w:sz="6" w:space="0"/>
            </w:tcBorders>
            <w:vAlign w:val="center"/>
          </w:tcPr>
          <w:p>
            <w:pPr>
              <w:spacing w:line="420" w:lineRule="exact"/>
              <w:jc w:val="center"/>
              <w:rPr>
                <w:rFonts w:ascii="宋体" w:hAnsi="宋体"/>
                <w:color w:val="auto"/>
                <w:szCs w:val="21"/>
              </w:rPr>
            </w:pPr>
            <w:r>
              <w:rPr>
                <w:rFonts w:hint="eastAsia" w:ascii="宋体" w:hAnsi="宋体"/>
                <w:color w:val="auto"/>
                <w:szCs w:val="21"/>
              </w:rPr>
              <w:t>政府采购</w:t>
            </w:r>
            <w:r>
              <w:rPr>
                <w:rFonts w:ascii="宋体" w:hAnsi="宋体"/>
                <w:color w:val="auto"/>
                <w:szCs w:val="21"/>
              </w:rPr>
              <w:t>编号</w:t>
            </w:r>
          </w:p>
        </w:tc>
        <w:tc>
          <w:tcPr>
            <w:tcW w:w="2520" w:type="dxa"/>
            <w:tcBorders>
              <w:top w:val="double" w:color="auto" w:sz="4" w:space="0"/>
              <w:left w:val="single" w:color="auto" w:sz="6" w:space="0"/>
              <w:bottom w:val="single" w:color="auto" w:sz="6" w:space="0"/>
              <w:right w:val="double" w:color="auto" w:sz="4" w:space="0"/>
            </w:tcBorders>
            <w:vAlign w:val="center"/>
          </w:tcPr>
          <w:p>
            <w:pPr>
              <w:spacing w:line="420" w:lineRule="exact"/>
              <w:jc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929" w:type="dxa"/>
            <w:vMerge w:val="continue"/>
            <w:tcBorders>
              <w:top w:val="single" w:color="auto" w:sz="6" w:space="0"/>
              <w:left w:val="double" w:color="auto" w:sz="4" w:space="0"/>
              <w:bottom w:val="single" w:color="auto" w:sz="6" w:space="0"/>
              <w:right w:val="single" w:color="auto" w:sz="6" w:space="0"/>
            </w:tcBorders>
            <w:vAlign w:val="center"/>
          </w:tcPr>
          <w:p>
            <w:pPr>
              <w:tabs>
                <w:tab w:val="left" w:pos="403"/>
                <w:tab w:val="center" w:pos="3781"/>
              </w:tabs>
              <w:spacing w:line="420" w:lineRule="exact"/>
              <w:ind w:right="-5206" w:rightChars="-2479"/>
              <w:rPr>
                <w:rFonts w:hint="eastAsia" w:ascii="宋体" w:hAnsi="宋体"/>
                <w:color w:val="auto"/>
                <w:szCs w:val="21"/>
              </w:rPr>
            </w:pPr>
          </w:p>
        </w:tc>
        <w:tc>
          <w:tcPr>
            <w:tcW w:w="3060" w:type="dxa"/>
            <w:vMerge w:val="continue"/>
            <w:tcBorders>
              <w:top w:val="single" w:color="auto" w:sz="6" w:space="0"/>
              <w:left w:val="single" w:color="auto" w:sz="6" w:space="0"/>
              <w:bottom w:val="single" w:color="auto" w:sz="6" w:space="0"/>
              <w:right w:val="single" w:color="auto" w:sz="6" w:space="0"/>
            </w:tcBorders>
            <w:vAlign w:val="center"/>
          </w:tcPr>
          <w:p>
            <w:pPr>
              <w:spacing w:line="420" w:lineRule="exact"/>
              <w:jc w:val="center"/>
              <w:rPr>
                <w:rFonts w:ascii="宋体" w:hAnsi="宋体"/>
                <w:color w:val="auto"/>
                <w:szCs w:val="21"/>
              </w:rPr>
            </w:pPr>
          </w:p>
        </w:tc>
        <w:tc>
          <w:tcPr>
            <w:tcW w:w="1620"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rFonts w:hint="eastAsia" w:ascii="宋体" w:hAnsi="宋体"/>
                <w:color w:val="auto"/>
                <w:szCs w:val="21"/>
              </w:rPr>
            </w:pPr>
            <w:r>
              <w:rPr>
                <w:rFonts w:hint="eastAsia" w:ascii="宋体" w:hAnsi="宋体"/>
                <w:color w:val="auto"/>
                <w:szCs w:val="21"/>
              </w:rPr>
              <w:t>委托代理</w:t>
            </w:r>
            <w:r>
              <w:rPr>
                <w:rFonts w:ascii="宋体" w:hAnsi="宋体"/>
                <w:color w:val="auto"/>
                <w:szCs w:val="21"/>
              </w:rPr>
              <w:t>编号</w:t>
            </w:r>
          </w:p>
        </w:tc>
        <w:tc>
          <w:tcPr>
            <w:tcW w:w="2520" w:type="dxa"/>
            <w:tcBorders>
              <w:top w:val="single" w:color="auto" w:sz="6" w:space="0"/>
              <w:left w:val="single" w:color="auto" w:sz="6" w:space="0"/>
              <w:bottom w:val="single" w:color="auto" w:sz="6" w:space="0"/>
              <w:right w:val="double" w:color="auto" w:sz="4" w:space="0"/>
            </w:tcBorders>
            <w:vAlign w:val="center"/>
          </w:tcPr>
          <w:p>
            <w:pPr>
              <w:spacing w:line="420" w:lineRule="exact"/>
              <w:jc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929" w:type="dxa"/>
            <w:tcBorders>
              <w:top w:val="single" w:color="auto" w:sz="6" w:space="0"/>
              <w:left w:val="double" w:color="auto" w:sz="4" w:space="0"/>
              <w:bottom w:val="single" w:color="auto" w:sz="6" w:space="0"/>
              <w:right w:val="single" w:color="auto" w:sz="6" w:space="0"/>
            </w:tcBorders>
            <w:vAlign w:val="center"/>
          </w:tcPr>
          <w:p>
            <w:pPr>
              <w:tabs>
                <w:tab w:val="left" w:pos="403"/>
                <w:tab w:val="center" w:pos="3781"/>
              </w:tabs>
              <w:spacing w:line="420" w:lineRule="exact"/>
              <w:ind w:right="-5206" w:rightChars="-2479" w:firstLine="210" w:firstLineChars="100"/>
              <w:rPr>
                <w:rFonts w:hint="eastAsia" w:ascii="宋体" w:hAnsi="宋体"/>
                <w:color w:val="auto"/>
                <w:szCs w:val="21"/>
              </w:rPr>
            </w:pPr>
            <w:r>
              <w:rPr>
                <w:rFonts w:hint="eastAsia" w:ascii="宋体" w:hAnsi="宋体"/>
                <w:color w:val="auto"/>
                <w:szCs w:val="21"/>
              </w:rPr>
              <w:t>品目代码</w:t>
            </w:r>
          </w:p>
        </w:tc>
        <w:tc>
          <w:tcPr>
            <w:tcW w:w="7200" w:type="dxa"/>
            <w:gridSpan w:val="3"/>
            <w:tcBorders>
              <w:top w:val="single" w:color="auto" w:sz="6" w:space="0"/>
              <w:left w:val="single" w:color="auto" w:sz="6" w:space="0"/>
              <w:bottom w:val="single" w:color="auto" w:sz="6" w:space="0"/>
              <w:right w:val="double" w:color="auto" w:sz="4" w:space="0"/>
            </w:tcBorders>
            <w:vAlign w:val="center"/>
          </w:tcPr>
          <w:p>
            <w:pPr>
              <w:spacing w:line="420" w:lineRule="exact"/>
              <w:jc w:val="center"/>
              <w:rPr>
                <w:rFonts w:hint="eastAsia"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91" w:hRule="atLeast"/>
        </w:trPr>
        <w:tc>
          <w:tcPr>
            <w:tcW w:w="1929" w:type="dxa"/>
            <w:tcBorders>
              <w:top w:val="single" w:color="auto" w:sz="6" w:space="0"/>
              <w:left w:val="double" w:color="auto" w:sz="4" w:space="0"/>
              <w:right w:val="single" w:color="auto" w:sz="6" w:space="0"/>
            </w:tcBorders>
            <w:vAlign w:val="center"/>
          </w:tcPr>
          <w:p>
            <w:pPr>
              <w:jc w:val="center"/>
              <w:rPr>
                <w:rFonts w:hint="eastAsia" w:ascii="宋体" w:hAnsi="宋体"/>
                <w:color w:val="auto"/>
                <w:szCs w:val="21"/>
              </w:rPr>
            </w:pPr>
            <w:r>
              <w:rPr>
                <w:rFonts w:hint="eastAsia" w:ascii="宋体" w:hAnsi="宋体"/>
                <w:color w:val="auto"/>
                <w:szCs w:val="21"/>
                <w:lang w:eastAsia="zh-CN"/>
              </w:rPr>
              <w:t>投标报价</w:t>
            </w:r>
          </w:p>
        </w:tc>
        <w:tc>
          <w:tcPr>
            <w:tcW w:w="7200" w:type="dxa"/>
            <w:gridSpan w:val="3"/>
            <w:tcBorders>
              <w:top w:val="single" w:color="auto" w:sz="6" w:space="0"/>
              <w:left w:val="single" w:color="auto" w:sz="6" w:space="0"/>
              <w:bottom w:val="single" w:color="auto" w:sz="6" w:space="0"/>
              <w:right w:val="double" w:color="auto" w:sz="4" w:space="0"/>
            </w:tcBorders>
            <w:vAlign w:val="center"/>
          </w:tcPr>
          <w:p>
            <w:pPr>
              <w:rPr>
                <w:rFonts w:hint="eastAsia" w:ascii="宋体" w:hAnsi="宋体"/>
                <w:color w:val="auto"/>
                <w:szCs w:val="21"/>
              </w:rPr>
            </w:pPr>
            <w:r>
              <w:rPr>
                <w:rFonts w:hint="eastAsia" w:ascii="宋体" w:hAnsi="宋体"/>
                <w:color w:val="auto"/>
                <w:szCs w:val="21"/>
                <w:lang w:eastAsia="zh-CN"/>
              </w:rPr>
              <w:t>小</w:t>
            </w:r>
            <w:r>
              <w:rPr>
                <w:rFonts w:hint="eastAsia" w:ascii="宋体" w:hAnsi="宋体"/>
                <w:color w:val="auto"/>
                <w:szCs w:val="21"/>
              </w:rPr>
              <w:t>写：</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rPr>
              <w:t>元人民币整</w:t>
            </w:r>
          </w:p>
          <w:p>
            <w:pPr>
              <w:rPr>
                <w:rFonts w:hint="eastAsia" w:ascii="宋体" w:hAnsi="宋体"/>
                <w:color w:val="auto"/>
                <w:szCs w:val="21"/>
              </w:rPr>
            </w:pPr>
          </w:p>
          <w:p>
            <w:pPr>
              <w:rPr>
                <w:rFonts w:hint="eastAsia" w:ascii="宋体" w:hAnsi="宋体"/>
                <w:color w:val="auto"/>
                <w:szCs w:val="21"/>
              </w:rPr>
            </w:pPr>
            <w:r>
              <w:rPr>
                <w:rFonts w:hint="eastAsia" w:ascii="宋体" w:hAnsi="宋体"/>
                <w:color w:val="auto"/>
                <w:szCs w:val="21"/>
                <w:lang w:eastAsia="zh-CN"/>
              </w:rPr>
              <w:t>大</w:t>
            </w:r>
            <w:r>
              <w:rPr>
                <w:rFonts w:hint="eastAsia" w:ascii="宋体" w:hAnsi="宋体"/>
                <w:color w:val="auto"/>
                <w:szCs w:val="21"/>
              </w:rPr>
              <w:t>写：</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rPr>
              <w:t>元人民币整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929" w:type="dxa"/>
            <w:tcBorders>
              <w:top w:val="single" w:color="auto" w:sz="6" w:space="0"/>
              <w:left w:val="double" w:color="auto" w:sz="4" w:space="0"/>
              <w:bottom w:val="single" w:color="auto" w:sz="6" w:space="0"/>
              <w:right w:val="single" w:color="auto" w:sz="6" w:space="0"/>
            </w:tcBorders>
            <w:vAlign w:val="center"/>
          </w:tcPr>
          <w:p>
            <w:pPr>
              <w:spacing w:line="420" w:lineRule="exact"/>
              <w:jc w:val="center"/>
              <w:rPr>
                <w:rFonts w:hint="eastAsia" w:ascii="宋体" w:hAnsi="宋体" w:eastAsia="宋体"/>
                <w:color w:val="auto"/>
                <w:szCs w:val="21"/>
                <w:lang w:eastAsia="zh-CN"/>
              </w:rPr>
            </w:pPr>
            <w:r>
              <w:rPr>
                <w:rFonts w:hint="eastAsia" w:ascii="宋体" w:hAnsi="宋体"/>
                <w:szCs w:val="21"/>
              </w:rPr>
              <w:t>工期（日历天）</w:t>
            </w:r>
          </w:p>
        </w:tc>
        <w:tc>
          <w:tcPr>
            <w:tcW w:w="7200" w:type="dxa"/>
            <w:gridSpan w:val="3"/>
            <w:tcBorders>
              <w:top w:val="single" w:color="auto" w:sz="6" w:space="0"/>
              <w:left w:val="single" w:color="auto" w:sz="6" w:space="0"/>
              <w:bottom w:val="single" w:color="auto" w:sz="6" w:space="0"/>
              <w:right w:val="double" w:color="auto" w:sz="4" w:space="0"/>
            </w:tcBorders>
            <w:vAlign w:val="center"/>
          </w:tcPr>
          <w:p>
            <w:pPr>
              <w:spacing w:line="420" w:lineRule="exact"/>
              <w:rPr>
                <w:rFonts w:ascii="宋体" w:hAnsi="宋体"/>
                <w:iCs/>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929" w:type="dxa"/>
            <w:tcBorders>
              <w:top w:val="single" w:color="auto" w:sz="6" w:space="0"/>
              <w:left w:val="double" w:color="auto" w:sz="4" w:space="0"/>
              <w:bottom w:val="single" w:color="auto" w:sz="6" w:space="0"/>
              <w:right w:val="single" w:color="auto" w:sz="6" w:space="0"/>
            </w:tcBorders>
            <w:vAlign w:val="center"/>
          </w:tcPr>
          <w:p>
            <w:pPr>
              <w:jc w:val="center"/>
              <w:rPr>
                <w:rFonts w:hint="eastAsia" w:ascii="宋体" w:hAnsi="宋体"/>
                <w:color w:val="auto"/>
                <w:szCs w:val="21"/>
              </w:rPr>
            </w:pPr>
            <w:r>
              <w:rPr>
                <w:rFonts w:hint="eastAsia" w:ascii="宋体" w:hAnsi="宋体"/>
                <w:szCs w:val="21"/>
              </w:rPr>
              <w:t>质量等级</w:t>
            </w:r>
          </w:p>
        </w:tc>
        <w:tc>
          <w:tcPr>
            <w:tcW w:w="7200" w:type="dxa"/>
            <w:gridSpan w:val="3"/>
            <w:tcBorders>
              <w:top w:val="single" w:color="auto" w:sz="6" w:space="0"/>
              <w:left w:val="single" w:color="auto" w:sz="6" w:space="0"/>
              <w:bottom w:val="single" w:color="auto" w:sz="6" w:space="0"/>
              <w:right w:val="double" w:color="auto" w:sz="4" w:space="0"/>
            </w:tcBorders>
            <w:vAlign w:val="center"/>
          </w:tcPr>
          <w:p>
            <w:pPr>
              <w:jc w:val="center"/>
              <w:rPr>
                <w:rFonts w:ascii="宋体" w:hAnsi="宋体"/>
                <w:iCs/>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929" w:type="dxa"/>
            <w:tcBorders>
              <w:top w:val="single" w:color="auto" w:sz="6" w:space="0"/>
              <w:left w:val="double" w:color="auto" w:sz="4" w:space="0"/>
              <w:bottom w:val="single" w:color="auto" w:sz="6" w:space="0"/>
              <w:right w:val="single" w:color="auto" w:sz="6" w:space="0"/>
            </w:tcBorders>
            <w:vAlign w:val="center"/>
          </w:tcPr>
          <w:p>
            <w:pPr>
              <w:jc w:val="center"/>
              <w:rPr>
                <w:rFonts w:hint="eastAsia" w:ascii="宋体" w:hAnsi="宋体"/>
                <w:color w:val="auto"/>
                <w:szCs w:val="21"/>
              </w:rPr>
            </w:pPr>
            <w:r>
              <w:rPr>
                <w:rFonts w:hint="eastAsia" w:ascii="宋体" w:hAnsi="宋体"/>
                <w:szCs w:val="21"/>
              </w:rPr>
              <w:t>保修承诺</w:t>
            </w:r>
          </w:p>
        </w:tc>
        <w:tc>
          <w:tcPr>
            <w:tcW w:w="7200" w:type="dxa"/>
            <w:gridSpan w:val="3"/>
            <w:tcBorders>
              <w:top w:val="single" w:color="auto" w:sz="6" w:space="0"/>
              <w:left w:val="single" w:color="auto" w:sz="6" w:space="0"/>
              <w:bottom w:val="single" w:color="auto" w:sz="6" w:space="0"/>
              <w:right w:val="double" w:color="auto" w:sz="4" w:space="0"/>
            </w:tcBorders>
            <w:vAlign w:val="center"/>
          </w:tcPr>
          <w:p>
            <w:pPr>
              <w:jc w:val="center"/>
              <w:rPr>
                <w:rFonts w:ascii="宋体" w:hAnsi="宋体"/>
                <w:iCs/>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1929"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color w:val="auto"/>
                <w:szCs w:val="21"/>
              </w:rPr>
            </w:pPr>
            <w:r>
              <w:rPr>
                <w:rFonts w:hint="eastAsia" w:ascii="宋体" w:hAnsi="宋体"/>
                <w:szCs w:val="21"/>
              </w:rPr>
              <w:t>项目负责人</w:t>
            </w:r>
          </w:p>
        </w:tc>
        <w:tc>
          <w:tcPr>
            <w:tcW w:w="7200" w:type="dxa"/>
            <w:gridSpan w:val="3"/>
            <w:tcBorders>
              <w:top w:val="single" w:color="auto" w:sz="6" w:space="0"/>
              <w:left w:val="single" w:color="auto" w:sz="6" w:space="0"/>
              <w:bottom w:val="single" w:color="auto" w:sz="6" w:space="0"/>
              <w:right w:val="double" w:color="auto" w:sz="4" w:space="0"/>
            </w:tcBorders>
            <w:vAlign w:val="center"/>
          </w:tcPr>
          <w:p>
            <w:pPr>
              <w:jc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929" w:type="dxa"/>
            <w:tcBorders>
              <w:top w:val="single" w:color="auto" w:sz="6" w:space="0"/>
              <w:left w:val="double" w:color="auto" w:sz="4" w:space="0"/>
              <w:bottom w:val="double" w:color="auto" w:sz="4" w:space="0"/>
              <w:right w:val="single" w:color="auto" w:sz="6" w:space="0"/>
            </w:tcBorders>
            <w:vAlign w:val="center"/>
          </w:tcPr>
          <w:p>
            <w:pPr>
              <w:spacing w:line="420" w:lineRule="exact"/>
              <w:jc w:val="center"/>
              <w:rPr>
                <w:rFonts w:ascii="宋体" w:hAnsi="宋体"/>
                <w:color w:val="auto"/>
                <w:szCs w:val="21"/>
              </w:rPr>
            </w:pPr>
            <w:r>
              <w:rPr>
                <w:rFonts w:ascii="宋体" w:hAnsi="宋体"/>
                <w:color w:val="auto"/>
                <w:szCs w:val="21"/>
              </w:rPr>
              <w:t>备  注</w:t>
            </w:r>
          </w:p>
        </w:tc>
        <w:tc>
          <w:tcPr>
            <w:tcW w:w="7200" w:type="dxa"/>
            <w:gridSpan w:val="3"/>
            <w:tcBorders>
              <w:top w:val="single" w:color="auto" w:sz="6" w:space="0"/>
              <w:left w:val="single" w:color="auto" w:sz="6" w:space="0"/>
              <w:bottom w:val="double" w:color="auto" w:sz="4" w:space="0"/>
              <w:right w:val="double" w:color="auto" w:sz="4" w:space="0"/>
            </w:tcBorders>
            <w:vAlign w:val="center"/>
          </w:tcPr>
          <w:p>
            <w:pPr>
              <w:spacing w:line="420" w:lineRule="exact"/>
              <w:rPr>
                <w:rFonts w:ascii="宋体" w:hAnsi="宋体"/>
                <w:color w:val="auto"/>
                <w:szCs w:val="21"/>
              </w:rPr>
            </w:pPr>
          </w:p>
        </w:tc>
      </w:tr>
    </w:tbl>
    <w:tbl>
      <w:tblPr>
        <w:tblStyle w:val="14"/>
        <w:tblpPr w:leftFromText="180" w:rightFromText="180" w:vertAnchor="text" w:tblpX="10214" w:tblpY="-3485"/>
        <w:tblOverlap w:val="never"/>
        <w:tblW w:w="16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622" w:type="dxa"/>
          </w:tcPr>
          <w:p>
            <w:pPr>
              <w:adjustRightInd w:val="0"/>
              <w:snapToGrid w:val="0"/>
              <w:spacing w:line="360" w:lineRule="auto"/>
              <w:rPr>
                <w:rFonts w:hint="eastAsia" w:ascii="宋体" w:hAnsi="宋体" w:cs="宋体"/>
                <w:b/>
                <w:bCs/>
                <w:color w:val="auto"/>
                <w:szCs w:val="21"/>
                <w:vertAlign w:val="baseline"/>
              </w:rPr>
            </w:pPr>
          </w:p>
        </w:tc>
      </w:tr>
    </w:tbl>
    <w:p>
      <w:pPr>
        <w:adjustRightInd w:val="0"/>
        <w:snapToGrid w:val="0"/>
        <w:spacing w:line="360" w:lineRule="auto"/>
        <w:ind w:left="-88" w:leftChars="-42"/>
        <w:rPr>
          <w:rFonts w:hint="eastAsia" w:ascii="宋体" w:hAnsi="宋体" w:cs="宋体"/>
          <w:b/>
          <w:bCs/>
          <w:color w:val="auto"/>
          <w:szCs w:val="21"/>
        </w:rPr>
      </w:pPr>
      <w:r>
        <w:rPr>
          <w:rFonts w:hint="eastAsia" w:ascii="宋体" w:hAnsi="宋体" w:cs="宋体"/>
          <w:b/>
          <w:bCs/>
          <w:color w:val="auto"/>
          <w:szCs w:val="21"/>
        </w:rPr>
        <w:t>注：“品目代码”栏按《政府采购品目分类目录》规定填写，如</w:t>
      </w:r>
      <w:r>
        <w:rPr>
          <w:rFonts w:hint="eastAsia" w:ascii="宋体" w:hAnsi="宋体" w:cs="宋体"/>
          <w:b/>
          <w:bCs/>
          <w:color w:val="auto"/>
          <w:szCs w:val="21"/>
          <w:lang w:val="en-US" w:eastAsia="zh-CN"/>
        </w:rPr>
        <w:t>B06建筑安装工程</w:t>
      </w:r>
    </w:p>
    <w:p>
      <w:pPr>
        <w:adjustRightInd w:val="0"/>
        <w:snapToGrid w:val="0"/>
        <w:spacing w:line="360" w:lineRule="auto"/>
        <w:ind w:left="-88" w:leftChars="-42" w:firstLine="632" w:firstLineChars="300"/>
        <w:rPr>
          <w:rFonts w:hint="eastAsia" w:ascii="宋体" w:hAnsi="宋体" w:cs="宋体"/>
          <w:b/>
          <w:bCs/>
          <w:color w:val="auto"/>
          <w:szCs w:val="21"/>
        </w:rPr>
      </w:pPr>
      <w:r>
        <w:rPr>
          <w:rFonts w:hint="eastAsia" w:ascii="宋体" w:hAnsi="宋体" w:cs="宋体"/>
          <w:b/>
          <w:bCs/>
          <w:color w:val="auto"/>
          <w:szCs w:val="21"/>
        </w:rPr>
        <w:t>中标人投标总价为签订合同价格，采购方不再支付其他任何费用。</w:t>
      </w:r>
    </w:p>
    <w:p>
      <w:pPr>
        <w:adjustRightInd w:val="0"/>
        <w:snapToGrid w:val="0"/>
        <w:spacing w:line="360" w:lineRule="auto"/>
        <w:ind w:left="-88" w:leftChars="-42"/>
        <w:rPr>
          <w:rFonts w:hint="eastAsia" w:ascii="宋体" w:hAnsi="宋体"/>
          <w:color w:val="auto"/>
          <w:szCs w:val="21"/>
        </w:rPr>
      </w:pPr>
    </w:p>
    <w:p>
      <w:pPr>
        <w:adjustRightInd w:val="0"/>
        <w:snapToGrid w:val="0"/>
        <w:spacing w:line="360" w:lineRule="auto"/>
        <w:ind w:left="-88" w:leftChars="-42"/>
        <w:rPr>
          <w:rFonts w:hint="eastAsia" w:ascii="宋体" w:hAnsi="宋体"/>
          <w:color w:val="auto"/>
          <w:szCs w:val="21"/>
        </w:rPr>
      </w:pPr>
    </w:p>
    <w:p>
      <w:pPr>
        <w:adjustRightInd w:val="0"/>
        <w:snapToGrid w:val="0"/>
        <w:spacing w:line="360" w:lineRule="auto"/>
        <w:rPr>
          <w:rFonts w:hint="eastAsia" w:ascii="宋体" w:hAnsi="宋体"/>
          <w:color w:val="auto"/>
          <w:szCs w:val="21"/>
        </w:rPr>
      </w:pPr>
      <w:r>
        <w:rPr>
          <w:rFonts w:hint="eastAsia" w:ascii="宋体" w:hAnsi="宋体"/>
          <w:color w:val="auto"/>
          <w:szCs w:val="21"/>
        </w:rPr>
        <w:t>供应商（盖单位章）：</w:t>
      </w:r>
    </w:p>
    <w:p>
      <w:pPr>
        <w:adjustRightInd w:val="0"/>
        <w:snapToGrid w:val="0"/>
        <w:spacing w:line="360" w:lineRule="auto"/>
        <w:rPr>
          <w:rFonts w:hint="eastAsia" w:ascii="宋体" w:hAnsi="宋体"/>
          <w:color w:val="auto"/>
          <w:szCs w:val="21"/>
        </w:rPr>
      </w:pPr>
      <w:r>
        <w:rPr>
          <w:rFonts w:hint="eastAsia" w:ascii="宋体" w:hAnsi="宋体"/>
          <w:color w:val="auto"/>
          <w:szCs w:val="21"/>
        </w:rPr>
        <w:t>法定代表人或其委托代理人签字：</w:t>
      </w:r>
      <w:r>
        <w:rPr>
          <w:rFonts w:hint="eastAsia" w:ascii="宋体" w:hAnsi="宋体"/>
          <w:color w:val="auto"/>
          <w:szCs w:val="21"/>
          <w:u w:val="single"/>
        </w:rPr>
        <w:t xml:space="preserve">       </w:t>
      </w:r>
    </w:p>
    <w:p>
      <w:pPr>
        <w:adjustRightInd w:val="0"/>
        <w:snapToGrid w:val="0"/>
        <w:rPr>
          <w:rFonts w:hint="eastAsia"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adjustRightInd w:val="0"/>
        <w:snapToGrid w:val="0"/>
        <w:spacing w:line="360" w:lineRule="auto"/>
        <w:rPr>
          <w:rFonts w:hint="eastAsia" w:ascii="宋体"/>
          <w:color w:val="auto"/>
        </w:rPr>
      </w:pPr>
    </w:p>
    <w:p>
      <w:pPr>
        <w:adjustRightInd w:val="0"/>
        <w:snapToGrid w:val="0"/>
        <w:spacing w:line="360" w:lineRule="auto"/>
        <w:jc w:val="both"/>
        <w:rPr>
          <w:rFonts w:hint="eastAsia" w:ascii="黑体" w:eastAsia="黑体"/>
          <w:b/>
          <w:color w:val="auto"/>
          <w:sz w:val="32"/>
          <w:szCs w:val="32"/>
        </w:rPr>
      </w:pPr>
    </w:p>
    <w:p>
      <w:pPr>
        <w:adjustRightInd w:val="0"/>
        <w:snapToGrid w:val="0"/>
        <w:spacing w:line="360" w:lineRule="auto"/>
        <w:jc w:val="center"/>
        <w:rPr>
          <w:rFonts w:hint="eastAsia" w:ascii="黑体" w:eastAsia="黑体"/>
          <w:b/>
          <w:color w:val="auto"/>
          <w:sz w:val="32"/>
          <w:szCs w:val="32"/>
        </w:rPr>
        <w:sectPr>
          <w:pgSz w:w="11906" w:h="16838"/>
          <w:pgMar w:top="1440" w:right="1800" w:bottom="1440" w:left="1800" w:header="851" w:footer="992" w:gutter="0"/>
          <w:pgNumType w:fmt="decimal"/>
          <w:cols w:space="720" w:num="1"/>
          <w:docGrid w:type="lines" w:linePitch="312" w:charSpace="0"/>
        </w:sectPr>
      </w:pPr>
    </w:p>
    <w:p>
      <w:pPr>
        <w:adjustRightInd w:val="0"/>
        <w:snapToGrid w:val="0"/>
        <w:jc w:val="center"/>
        <w:rPr>
          <w:rFonts w:hint="eastAsia" w:ascii="黑体" w:hAnsi="宋体" w:eastAsia="黑体"/>
          <w:b/>
          <w:color w:val="auto"/>
          <w:sz w:val="28"/>
          <w:szCs w:val="28"/>
        </w:rPr>
      </w:pPr>
      <w:r>
        <w:rPr>
          <w:rFonts w:hint="eastAsia" w:ascii="黑体" w:hAnsi="宋体" w:eastAsia="黑体"/>
          <w:b/>
          <w:color w:val="auto"/>
          <w:sz w:val="28"/>
          <w:szCs w:val="28"/>
        </w:rPr>
        <w:t>分项价格表</w:t>
      </w:r>
    </w:p>
    <w:p>
      <w:pPr>
        <w:adjustRightInd w:val="0"/>
        <w:snapToGrid w:val="0"/>
        <w:rPr>
          <w:rFonts w:hint="eastAsia" w:ascii="黑体" w:hAnsi="宋体" w:eastAsia="黑体"/>
          <w:b w:val="0"/>
          <w:bCs w:val="0"/>
          <w:color w:val="auto"/>
          <w:sz w:val="28"/>
          <w:szCs w:val="28"/>
        </w:rPr>
      </w:pPr>
      <w:r>
        <w:rPr>
          <w:rFonts w:hint="eastAsia" w:ascii="黑体" w:hAnsi="宋体" w:eastAsia="黑体"/>
          <w:b w:val="0"/>
          <w:bCs w:val="0"/>
          <w:color w:val="auto"/>
          <w:sz w:val="28"/>
          <w:szCs w:val="28"/>
        </w:rPr>
        <w:t xml:space="preserve"> </w:t>
      </w:r>
    </w:p>
    <w:p>
      <w:pPr>
        <w:adjustRightInd w:val="0"/>
        <w:snapToGrid w:val="0"/>
        <w:spacing w:line="360" w:lineRule="auto"/>
        <w:jc w:val="left"/>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按采购文件提供的工程量清单分部分项报价。</w:t>
      </w:r>
    </w:p>
    <w:p>
      <w:pPr>
        <w:adjustRightInd w:val="0"/>
        <w:snapToGrid w:val="0"/>
        <w:spacing w:line="360" w:lineRule="auto"/>
        <w:jc w:val="left"/>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fldChar w:fldCharType="begin"/>
      </w:r>
      <w:r>
        <w:rPr>
          <w:rFonts w:hint="eastAsia" w:ascii="宋体" w:hAnsi="宋体" w:eastAsia="宋体" w:cs="宋体"/>
          <w:b w:val="0"/>
          <w:bCs/>
          <w:color w:val="auto"/>
          <w:sz w:val="21"/>
          <w:szCs w:val="21"/>
          <w:lang w:eastAsia="zh-CN"/>
        </w:rPr>
        <w:instrText xml:space="preserve">HYPERLINK \l "_Toc300678595"</w:instrText>
      </w:r>
      <w:r>
        <w:rPr>
          <w:rFonts w:hint="eastAsia" w:ascii="宋体" w:hAnsi="宋体" w:eastAsia="宋体" w:cs="宋体"/>
          <w:b w:val="0"/>
          <w:bCs/>
          <w:color w:val="auto"/>
          <w:sz w:val="21"/>
          <w:szCs w:val="21"/>
          <w:lang w:eastAsia="zh-CN"/>
        </w:rPr>
        <w:fldChar w:fldCharType="separate"/>
      </w:r>
      <w:r>
        <w:rPr>
          <w:rFonts w:hint="eastAsia" w:ascii="宋体" w:hAnsi="宋体" w:eastAsia="宋体" w:cs="宋体"/>
          <w:b w:val="0"/>
          <w:bCs/>
          <w:color w:val="auto"/>
          <w:sz w:val="21"/>
          <w:szCs w:val="21"/>
          <w:lang w:eastAsia="zh-CN"/>
        </w:rPr>
        <w:t>1.已标价工程量清单内容</w:t>
      </w:r>
      <w:r>
        <w:rPr>
          <w:rFonts w:hint="eastAsia" w:ascii="宋体" w:hAnsi="宋体" w:eastAsia="宋体" w:cs="宋体"/>
          <w:b w:val="0"/>
          <w:bCs/>
          <w:color w:val="auto"/>
          <w:sz w:val="21"/>
          <w:szCs w:val="21"/>
          <w:lang w:eastAsia="zh-CN"/>
        </w:rPr>
        <w:tab/>
      </w:r>
      <w:r>
        <w:rPr>
          <w:rFonts w:hint="eastAsia" w:ascii="宋体" w:hAnsi="宋体" w:eastAsia="宋体" w:cs="宋体"/>
          <w:b w:val="0"/>
          <w:bCs/>
          <w:color w:val="auto"/>
          <w:sz w:val="21"/>
          <w:szCs w:val="21"/>
          <w:lang w:eastAsia="zh-CN"/>
        </w:rPr>
        <w:fldChar w:fldCharType="end"/>
      </w:r>
    </w:p>
    <w:p>
      <w:pPr>
        <w:adjustRightInd w:val="0"/>
        <w:snapToGrid w:val="0"/>
        <w:spacing w:line="360" w:lineRule="auto"/>
        <w:jc w:val="left"/>
        <w:rPr>
          <w:rFonts w:hint="eastAsia" w:ascii="黑体" w:eastAsia="黑体"/>
          <w:b/>
          <w:color w:val="auto"/>
          <w:sz w:val="32"/>
          <w:szCs w:val="32"/>
          <w:lang w:eastAsia="zh-CN"/>
        </w:rPr>
      </w:pPr>
      <w:r>
        <w:rPr>
          <w:rFonts w:hint="eastAsia" w:ascii="宋体" w:hAnsi="宋体" w:eastAsia="宋体" w:cs="宋体"/>
          <w:b w:val="0"/>
          <w:bCs/>
          <w:color w:val="auto"/>
          <w:sz w:val="21"/>
          <w:szCs w:val="21"/>
          <w:lang w:eastAsia="zh-CN"/>
        </w:rPr>
        <w:fldChar w:fldCharType="begin"/>
      </w:r>
      <w:r>
        <w:rPr>
          <w:rFonts w:hint="eastAsia" w:ascii="宋体" w:hAnsi="宋体" w:eastAsia="宋体" w:cs="宋体"/>
          <w:b w:val="0"/>
          <w:bCs/>
          <w:color w:val="auto"/>
          <w:sz w:val="21"/>
          <w:szCs w:val="21"/>
          <w:lang w:eastAsia="zh-CN"/>
        </w:rPr>
        <w:instrText xml:space="preserve">HYPERLINK \l "_Toc300678596"</w:instrText>
      </w:r>
      <w:r>
        <w:rPr>
          <w:rFonts w:hint="eastAsia" w:ascii="宋体" w:hAnsi="宋体" w:eastAsia="宋体" w:cs="宋体"/>
          <w:b w:val="0"/>
          <w:bCs/>
          <w:color w:val="auto"/>
          <w:sz w:val="21"/>
          <w:szCs w:val="21"/>
          <w:lang w:eastAsia="zh-CN"/>
        </w:rPr>
        <w:fldChar w:fldCharType="separate"/>
      </w:r>
      <w:r>
        <w:rPr>
          <w:rFonts w:hint="eastAsia" w:ascii="宋体" w:hAnsi="宋体" w:eastAsia="宋体" w:cs="宋体"/>
          <w:b w:val="0"/>
          <w:bCs/>
          <w:color w:val="auto"/>
          <w:sz w:val="21"/>
          <w:szCs w:val="21"/>
          <w:lang w:eastAsia="zh-CN"/>
        </w:rPr>
        <w:t>2.已标价工程量清单格式</w:t>
      </w:r>
      <w:r>
        <w:rPr>
          <w:rFonts w:hint="eastAsia" w:ascii="宋体" w:hAnsi="宋体" w:eastAsia="宋体" w:cs="宋体"/>
          <w:b w:val="0"/>
          <w:bCs/>
          <w:color w:val="auto"/>
          <w:sz w:val="21"/>
          <w:szCs w:val="21"/>
          <w:lang w:eastAsia="zh-CN"/>
        </w:rPr>
        <w:tab/>
      </w:r>
      <w:r>
        <w:rPr>
          <w:rFonts w:hint="eastAsia" w:ascii="宋体" w:hAnsi="宋体" w:eastAsia="宋体" w:cs="宋体"/>
          <w:b w:val="0"/>
          <w:bCs/>
          <w:color w:val="auto"/>
          <w:sz w:val="21"/>
          <w:szCs w:val="21"/>
          <w:lang w:eastAsia="zh-CN"/>
        </w:rPr>
        <w:fldChar w:fldCharType="end"/>
      </w:r>
    </w:p>
    <w:p>
      <w:pPr>
        <w:adjustRightInd w:val="0"/>
        <w:snapToGrid w:val="0"/>
        <w:spacing w:line="360" w:lineRule="auto"/>
        <w:jc w:val="center"/>
        <w:rPr>
          <w:rFonts w:hint="eastAsia" w:ascii="黑体" w:eastAsia="黑体"/>
          <w:b/>
          <w:color w:val="auto"/>
          <w:sz w:val="32"/>
          <w:szCs w:val="32"/>
          <w:lang w:eastAsia="zh-CN"/>
        </w:rPr>
      </w:pPr>
    </w:p>
    <w:p>
      <w:pPr>
        <w:adjustRightInd w:val="0"/>
        <w:snapToGrid w:val="0"/>
        <w:spacing w:line="360" w:lineRule="auto"/>
        <w:jc w:val="center"/>
        <w:rPr>
          <w:rFonts w:hint="eastAsia" w:ascii="黑体" w:eastAsia="黑体"/>
          <w:b/>
          <w:color w:val="auto"/>
          <w:sz w:val="32"/>
          <w:szCs w:val="32"/>
          <w:lang w:eastAsia="zh-CN"/>
        </w:rPr>
      </w:pPr>
    </w:p>
    <w:p>
      <w:pPr>
        <w:adjustRightInd w:val="0"/>
        <w:snapToGrid w:val="0"/>
        <w:spacing w:line="360" w:lineRule="auto"/>
        <w:jc w:val="center"/>
        <w:rPr>
          <w:rFonts w:hint="eastAsia" w:ascii="黑体" w:eastAsia="黑体"/>
          <w:b/>
          <w:color w:val="auto"/>
          <w:sz w:val="32"/>
          <w:szCs w:val="32"/>
          <w:lang w:eastAsia="zh-CN"/>
        </w:rPr>
      </w:pPr>
    </w:p>
    <w:p>
      <w:pPr>
        <w:adjustRightInd w:val="0"/>
        <w:snapToGrid w:val="0"/>
        <w:spacing w:line="360" w:lineRule="auto"/>
        <w:jc w:val="center"/>
        <w:rPr>
          <w:rFonts w:hint="eastAsia" w:ascii="黑体" w:eastAsia="黑体"/>
          <w:b/>
          <w:color w:val="auto"/>
          <w:sz w:val="32"/>
          <w:szCs w:val="32"/>
          <w:lang w:eastAsia="zh-CN"/>
        </w:rPr>
      </w:pPr>
    </w:p>
    <w:p>
      <w:pPr>
        <w:adjustRightInd w:val="0"/>
        <w:snapToGrid w:val="0"/>
        <w:spacing w:line="360" w:lineRule="auto"/>
        <w:jc w:val="center"/>
        <w:rPr>
          <w:rFonts w:hint="eastAsia" w:ascii="黑体" w:eastAsia="黑体"/>
          <w:b/>
          <w:color w:val="auto"/>
          <w:sz w:val="32"/>
          <w:szCs w:val="32"/>
          <w:lang w:eastAsia="zh-CN"/>
        </w:rPr>
      </w:pPr>
    </w:p>
    <w:p>
      <w:pPr>
        <w:adjustRightInd w:val="0"/>
        <w:snapToGrid w:val="0"/>
        <w:spacing w:line="360" w:lineRule="auto"/>
        <w:jc w:val="center"/>
        <w:rPr>
          <w:rFonts w:hint="eastAsia" w:ascii="黑体" w:hAnsi="宋体" w:eastAsia="黑体"/>
          <w:color w:val="auto"/>
          <w:sz w:val="28"/>
          <w:szCs w:val="28"/>
        </w:rPr>
      </w:pPr>
      <w:r>
        <w:rPr>
          <w:rFonts w:hint="eastAsia" w:ascii="黑体" w:eastAsia="黑体"/>
          <w:b/>
          <w:color w:val="auto"/>
          <w:sz w:val="32"/>
          <w:szCs w:val="32"/>
          <w:lang w:eastAsia="zh-CN"/>
        </w:rPr>
        <w:t>七</w:t>
      </w:r>
      <w:r>
        <w:rPr>
          <w:rFonts w:hint="eastAsia" w:ascii="黑体" w:eastAsia="黑体"/>
          <w:b/>
          <w:bCs/>
          <w:color w:val="auto"/>
          <w:sz w:val="32"/>
          <w:szCs w:val="32"/>
        </w:rPr>
        <w:t>、供应商认为需要提供的其它资料</w:t>
      </w:r>
    </w:p>
    <w:p>
      <w:pPr>
        <w:adjustRightInd w:val="0"/>
        <w:snapToGrid w:val="0"/>
        <w:spacing w:before="156" w:beforeLines="50" w:line="360" w:lineRule="auto"/>
        <w:jc w:val="center"/>
        <w:outlineLvl w:val="0"/>
        <w:rPr>
          <w:rFonts w:hint="eastAsia" w:ascii="黑体" w:hAnsi="宋体" w:eastAsia="黑体"/>
          <w:color w:val="auto"/>
          <w:sz w:val="28"/>
          <w:szCs w:val="28"/>
        </w:rPr>
      </w:pPr>
    </w:p>
    <w:p>
      <w:pPr>
        <w:adjustRightInd w:val="0"/>
        <w:snapToGrid w:val="0"/>
        <w:spacing w:before="156" w:beforeLines="50" w:line="360" w:lineRule="auto"/>
        <w:jc w:val="center"/>
        <w:outlineLvl w:val="0"/>
        <w:rPr>
          <w:rFonts w:hint="eastAsia" w:ascii="黑体" w:hAnsi="宋体" w:eastAsia="黑体"/>
          <w:b/>
          <w:color w:val="auto"/>
          <w:sz w:val="32"/>
          <w:szCs w:val="32"/>
        </w:rPr>
      </w:pPr>
    </w:p>
    <w:p>
      <w:pPr>
        <w:adjustRightInd w:val="0"/>
        <w:snapToGrid w:val="0"/>
        <w:spacing w:before="156" w:beforeLines="50" w:line="360" w:lineRule="auto"/>
        <w:jc w:val="center"/>
        <w:outlineLvl w:val="0"/>
        <w:rPr>
          <w:rFonts w:hint="eastAsia" w:ascii="黑体" w:hAnsi="宋体" w:eastAsia="黑体"/>
          <w:b/>
          <w:color w:val="auto"/>
          <w:sz w:val="32"/>
          <w:szCs w:val="32"/>
        </w:rPr>
      </w:pPr>
    </w:p>
    <w:p>
      <w:pPr>
        <w:adjustRightInd w:val="0"/>
        <w:snapToGrid w:val="0"/>
        <w:spacing w:before="156" w:beforeLines="50" w:line="360" w:lineRule="auto"/>
        <w:jc w:val="center"/>
        <w:outlineLvl w:val="0"/>
        <w:rPr>
          <w:rFonts w:hint="eastAsia" w:ascii="黑体" w:hAnsi="宋体" w:eastAsia="黑体"/>
          <w:b/>
          <w:color w:val="auto"/>
          <w:sz w:val="32"/>
          <w:szCs w:val="32"/>
        </w:rPr>
      </w:pPr>
    </w:p>
    <w:p>
      <w:pPr>
        <w:adjustRightInd w:val="0"/>
        <w:snapToGrid w:val="0"/>
        <w:spacing w:before="156" w:beforeLines="50" w:line="360" w:lineRule="auto"/>
        <w:jc w:val="center"/>
        <w:outlineLvl w:val="0"/>
        <w:rPr>
          <w:rFonts w:hint="eastAsia" w:ascii="黑体" w:hAnsi="宋体" w:eastAsia="黑体"/>
          <w:b/>
          <w:color w:val="auto"/>
          <w:sz w:val="32"/>
          <w:szCs w:val="32"/>
        </w:rPr>
      </w:pPr>
    </w:p>
    <w:p>
      <w:pPr>
        <w:adjustRightInd w:val="0"/>
        <w:snapToGrid w:val="0"/>
        <w:spacing w:before="156" w:beforeLines="50" w:line="360" w:lineRule="auto"/>
        <w:jc w:val="center"/>
        <w:outlineLvl w:val="0"/>
        <w:rPr>
          <w:rFonts w:hint="eastAsia" w:ascii="黑体" w:hAnsi="宋体" w:eastAsia="黑体"/>
          <w:b/>
          <w:color w:val="auto"/>
          <w:sz w:val="32"/>
          <w:szCs w:val="32"/>
        </w:rPr>
      </w:pPr>
    </w:p>
    <w:p>
      <w:pPr>
        <w:adjustRightInd w:val="0"/>
        <w:snapToGrid w:val="0"/>
        <w:spacing w:before="156" w:beforeLines="50" w:line="360" w:lineRule="auto"/>
        <w:jc w:val="center"/>
        <w:outlineLvl w:val="0"/>
        <w:rPr>
          <w:rFonts w:hint="eastAsia" w:ascii="黑体" w:hAnsi="宋体" w:eastAsia="黑体"/>
          <w:b/>
          <w:color w:val="auto"/>
          <w:sz w:val="32"/>
          <w:szCs w:val="32"/>
        </w:rPr>
      </w:pPr>
    </w:p>
    <w:p>
      <w:pPr>
        <w:adjustRightInd w:val="0"/>
        <w:snapToGrid w:val="0"/>
        <w:spacing w:before="156" w:beforeLines="50" w:line="360" w:lineRule="auto"/>
        <w:jc w:val="center"/>
        <w:outlineLvl w:val="0"/>
        <w:rPr>
          <w:rFonts w:hint="eastAsia" w:ascii="黑体" w:hAnsi="宋体" w:eastAsia="黑体"/>
          <w:b/>
          <w:color w:val="auto"/>
          <w:sz w:val="32"/>
          <w:szCs w:val="32"/>
        </w:rPr>
      </w:pPr>
    </w:p>
    <w:p>
      <w:pPr>
        <w:adjustRightInd w:val="0"/>
        <w:snapToGrid w:val="0"/>
        <w:spacing w:before="156" w:beforeLines="50" w:line="360" w:lineRule="auto"/>
        <w:jc w:val="center"/>
        <w:outlineLvl w:val="0"/>
        <w:rPr>
          <w:rFonts w:hint="eastAsia" w:ascii="黑体" w:hAnsi="宋体" w:eastAsia="黑体"/>
          <w:b/>
          <w:color w:val="auto"/>
          <w:sz w:val="32"/>
          <w:szCs w:val="32"/>
        </w:rPr>
      </w:pPr>
    </w:p>
    <w:p>
      <w:pPr>
        <w:adjustRightInd w:val="0"/>
        <w:snapToGrid w:val="0"/>
        <w:spacing w:before="156" w:beforeLines="50" w:line="360" w:lineRule="auto"/>
        <w:jc w:val="center"/>
        <w:outlineLvl w:val="0"/>
        <w:rPr>
          <w:rFonts w:hint="eastAsia" w:ascii="黑体" w:hAnsi="宋体" w:eastAsia="黑体"/>
          <w:b/>
          <w:color w:val="auto"/>
          <w:sz w:val="32"/>
          <w:szCs w:val="32"/>
        </w:rPr>
      </w:pPr>
    </w:p>
    <w:p>
      <w:pPr>
        <w:adjustRightInd w:val="0"/>
        <w:snapToGrid w:val="0"/>
        <w:spacing w:before="156" w:beforeLines="50" w:line="360" w:lineRule="auto"/>
        <w:jc w:val="center"/>
        <w:outlineLvl w:val="0"/>
        <w:rPr>
          <w:rFonts w:hint="eastAsia" w:ascii="黑体" w:hAnsi="宋体" w:eastAsia="黑体"/>
          <w:b/>
          <w:color w:val="auto"/>
          <w:sz w:val="32"/>
          <w:szCs w:val="32"/>
        </w:rPr>
      </w:pPr>
      <w:r>
        <w:rPr>
          <w:rFonts w:hint="eastAsia" w:ascii="黑体" w:hAnsi="宋体" w:eastAsia="黑体"/>
          <w:b/>
          <w:color w:val="auto"/>
          <w:sz w:val="32"/>
          <w:szCs w:val="32"/>
          <w:lang w:eastAsia="zh-CN"/>
        </w:rPr>
        <w:t>八</w:t>
      </w:r>
      <w:r>
        <w:rPr>
          <w:rFonts w:hint="eastAsia" w:ascii="黑体" w:hAnsi="宋体" w:eastAsia="黑体"/>
          <w:b/>
          <w:color w:val="auto"/>
          <w:sz w:val="32"/>
          <w:szCs w:val="32"/>
        </w:rPr>
        <w:t>、最后报价</w:t>
      </w:r>
    </w:p>
    <w:p>
      <w:pPr>
        <w:adjustRightInd w:val="0"/>
        <w:snapToGrid w:val="0"/>
        <w:ind w:left="-88" w:leftChars="-42"/>
        <w:rPr>
          <w:rFonts w:hint="eastAsia" w:ascii="宋体" w:hAnsi="宋体"/>
          <w:color w:val="auto"/>
          <w:szCs w:val="21"/>
        </w:rPr>
      </w:pPr>
    </w:p>
    <w:p>
      <w:pPr>
        <w:adjustRightInd w:val="0"/>
        <w:snapToGrid w:val="0"/>
        <w:spacing w:line="360" w:lineRule="auto"/>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说明：最后报价按第二章谈判须知第29条规定提供，格式按附件</w:t>
      </w:r>
      <w:r>
        <w:rPr>
          <w:rFonts w:hint="eastAsia" w:ascii="仿宋_GB2312" w:hAnsi="仿宋" w:eastAsia="仿宋_GB2312"/>
          <w:color w:val="auto"/>
          <w:sz w:val="32"/>
          <w:szCs w:val="32"/>
          <w:lang w:val="en-US" w:eastAsia="zh-CN"/>
        </w:rPr>
        <w:t>7</w:t>
      </w:r>
      <w:r>
        <w:rPr>
          <w:rFonts w:hint="eastAsia" w:ascii="仿宋_GB2312" w:hAnsi="仿宋" w:eastAsia="仿宋_GB2312"/>
          <w:color w:val="auto"/>
          <w:sz w:val="32"/>
          <w:szCs w:val="32"/>
        </w:rPr>
        <w:t>。</w:t>
      </w:r>
    </w:p>
    <w:p>
      <w:pPr>
        <w:spacing w:line="360" w:lineRule="exact"/>
        <w:jc w:val="center"/>
        <w:rPr>
          <w:rFonts w:hint="eastAsia" w:ascii="宋体" w:hAnsi="宋体"/>
          <w:color w:val="auto"/>
          <w:szCs w:val="21"/>
        </w:rPr>
      </w:pPr>
    </w:p>
    <w:p>
      <w:pPr>
        <w:adjustRightInd w:val="0"/>
        <w:snapToGrid w:val="0"/>
        <w:spacing w:line="360" w:lineRule="auto"/>
        <w:ind w:left="-88" w:leftChars="-42"/>
        <w:jc w:val="center"/>
        <w:rPr>
          <w:rFonts w:ascii="黑体" w:eastAsia="黑体"/>
          <w:b/>
          <w:color w:val="auto"/>
          <w:sz w:val="32"/>
          <w:szCs w:val="32"/>
        </w:rPr>
      </w:pPr>
    </w:p>
    <w:p>
      <w:pPr>
        <w:adjustRightInd w:val="0"/>
        <w:snapToGrid w:val="0"/>
        <w:spacing w:line="360" w:lineRule="auto"/>
        <w:ind w:left="-88" w:leftChars="-42"/>
        <w:jc w:val="center"/>
        <w:rPr>
          <w:rFonts w:ascii="黑体" w:eastAsia="黑体"/>
          <w:b/>
          <w:color w:val="auto"/>
          <w:sz w:val="32"/>
          <w:szCs w:val="32"/>
        </w:rPr>
      </w:pPr>
    </w:p>
    <w:p>
      <w:pPr>
        <w:adjustRightInd w:val="0"/>
        <w:snapToGrid w:val="0"/>
        <w:spacing w:beforeLines="50" w:line="360" w:lineRule="auto"/>
        <w:jc w:val="center"/>
        <w:outlineLvl w:val="0"/>
        <w:rPr>
          <w:rFonts w:ascii="黑体" w:hAnsi="宋体" w:eastAsia="黑体"/>
          <w:color w:val="auto"/>
          <w:sz w:val="28"/>
          <w:szCs w:val="28"/>
        </w:rPr>
      </w:pPr>
    </w:p>
    <w:p>
      <w:pPr>
        <w:adjustRightInd w:val="0"/>
        <w:snapToGrid w:val="0"/>
        <w:spacing w:beforeLines="50" w:line="360" w:lineRule="auto"/>
        <w:jc w:val="center"/>
        <w:outlineLvl w:val="0"/>
        <w:rPr>
          <w:rFonts w:ascii="黑体" w:hAnsi="宋体" w:eastAsia="黑体"/>
          <w:color w:val="auto"/>
          <w:sz w:val="28"/>
          <w:szCs w:val="28"/>
        </w:rPr>
      </w:pPr>
    </w:p>
    <w:p>
      <w:pPr>
        <w:adjustRightInd w:val="0"/>
        <w:snapToGrid w:val="0"/>
        <w:spacing w:beforeLines="50" w:line="360" w:lineRule="auto"/>
        <w:jc w:val="center"/>
        <w:outlineLvl w:val="0"/>
        <w:rPr>
          <w:rFonts w:ascii="黑体" w:hAnsi="宋体" w:eastAsia="黑体"/>
          <w:color w:val="auto"/>
          <w:sz w:val="28"/>
          <w:szCs w:val="28"/>
        </w:rPr>
      </w:pPr>
    </w:p>
    <w:p>
      <w:pPr>
        <w:adjustRightInd w:val="0"/>
        <w:snapToGrid w:val="0"/>
        <w:spacing w:beforeLines="50" w:line="360" w:lineRule="auto"/>
        <w:jc w:val="center"/>
        <w:outlineLvl w:val="0"/>
        <w:rPr>
          <w:rFonts w:ascii="黑体" w:hAnsi="宋体" w:eastAsia="黑体"/>
          <w:color w:val="auto"/>
          <w:sz w:val="28"/>
          <w:szCs w:val="28"/>
        </w:rPr>
      </w:pPr>
    </w:p>
    <w:p>
      <w:pPr>
        <w:adjustRightInd w:val="0"/>
        <w:snapToGrid w:val="0"/>
        <w:spacing w:beforeLines="50" w:line="360" w:lineRule="auto"/>
        <w:jc w:val="center"/>
        <w:outlineLvl w:val="0"/>
        <w:rPr>
          <w:rFonts w:ascii="黑体" w:hAnsi="宋体" w:eastAsia="黑体"/>
          <w:color w:val="auto"/>
          <w:sz w:val="28"/>
          <w:szCs w:val="28"/>
        </w:rPr>
      </w:pPr>
    </w:p>
    <w:p>
      <w:pPr>
        <w:adjustRightInd w:val="0"/>
        <w:snapToGrid w:val="0"/>
        <w:spacing w:beforeLines="50" w:line="360" w:lineRule="auto"/>
        <w:jc w:val="center"/>
        <w:outlineLvl w:val="0"/>
        <w:rPr>
          <w:rFonts w:ascii="黑体" w:hAnsi="宋体" w:eastAsia="黑体"/>
          <w:color w:val="auto"/>
          <w:sz w:val="28"/>
          <w:szCs w:val="28"/>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onospace">
    <w:altName w:val="Segoe Print"/>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仿宋_GB2312">
    <w:altName w:val="Arial Unicode MS"/>
    <w:panose1 w:val="02010609030101010101"/>
    <w:charset w:val="86"/>
    <w:family w:val="modern"/>
    <w:pitch w:val="default"/>
    <w:sig w:usb0="00000000" w:usb1="0000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Style w:val="17"/>
                            </w:rPr>
                          </w:pPr>
                          <w:r>
                            <w:fldChar w:fldCharType="begin"/>
                          </w:r>
                          <w:r>
                            <w:rPr>
                              <w:rStyle w:val="17"/>
                            </w:rPr>
                            <w:instrText xml:space="preserve">PAGE  </w:instrText>
                          </w:r>
                          <w:r>
                            <w:fldChar w:fldCharType="separate"/>
                          </w:r>
                          <w:r>
                            <w:rPr>
                              <w:rStyle w:val="17"/>
                            </w:rP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0"/>
                      <w:rPr>
                        <w:rStyle w:val="17"/>
                      </w:rPr>
                    </w:pPr>
                    <w:r>
                      <w:fldChar w:fldCharType="begin"/>
                    </w:r>
                    <w:r>
                      <w:rPr>
                        <w:rStyle w:val="17"/>
                      </w:rPr>
                      <w:instrText xml:space="preserve">PAGE  </w:instrText>
                    </w:r>
                    <w:r>
                      <w:fldChar w:fldCharType="separate"/>
                    </w:r>
                    <w:r>
                      <w:rPr>
                        <w:rStyle w:val="17"/>
                      </w:rPr>
                      <w:t>16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5DD338"/>
    <w:multiLevelType w:val="singleLevel"/>
    <w:tmpl w:val="E85DD338"/>
    <w:lvl w:ilvl="0" w:tentative="0">
      <w:start w:val="2"/>
      <w:numFmt w:val="chineseCounting"/>
      <w:suff w:val="space"/>
      <w:lvlText w:val="第%1章"/>
      <w:lvlJc w:val="left"/>
      <w:rPr>
        <w:rFonts w:hint="eastAsia"/>
      </w:rPr>
    </w:lvl>
  </w:abstractNum>
  <w:abstractNum w:abstractNumId="1">
    <w:nsid w:val="52114E40"/>
    <w:multiLevelType w:val="singleLevel"/>
    <w:tmpl w:val="52114E40"/>
    <w:lvl w:ilvl="0" w:tentative="0">
      <w:start w:val="4"/>
      <w:numFmt w:val="chineseCounting"/>
      <w:suff w:val="nothing"/>
      <w:lvlText w:val="%1、"/>
      <w:lvlJc w:val="left"/>
      <w:rPr>
        <w:rFonts w:hint="eastAsia"/>
      </w:rPr>
    </w:lvl>
  </w:abstractNum>
  <w:abstractNum w:abstractNumId="2">
    <w:nsid w:val="6FEE54A4"/>
    <w:multiLevelType w:val="singleLevel"/>
    <w:tmpl w:val="6FEE54A4"/>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7B1FF8"/>
    <w:rsid w:val="049B322F"/>
    <w:rsid w:val="04C731BF"/>
    <w:rsid w:val="05165B0C"/>
    <w:rsid w:val="070F1743"/>
    <w:rsid w:val="083B3FD3"/>
    <w:rsid w:val="0919610D"/>
    <w:rsid w:val="0AA12A0C"/>
    <w:rsid w:val="0AC07A8C"/>
    <w:rsid w:val="0AED2D14"/>
    <w:rsid w:val="0D7E5CE9"/>
    <w:rsid w:val="145216B6"/>
    <w:rsid w:val="1563207E"/>
    <w:rsid w:val="15836086"/>
    <w:rsid w:val="1836602A"/>
    <w:rsid w:val="1BC53DE1"/>
    <w:rsid w:val="1F2132A9"/>
    <w:rsid w:val="1F3A1196"/>
    <w:rsid w:val="1FF75CF0"/>
    <w:rsid w:val="22C26FED"/>
    <w:rsid w:val="22E05200"/>
    <w:rsid w:val="237E7EAD"/>
    <w:rsid w:val="263F7591"/>
    <w:rsid w:val="27E47301"/>
    <w:rsid w:val="281B3FB8"/>
    <w:rsid w:val="28897A25"/>
    <w:rsid w:val="28A43757"/>
    <w:rsid w:val="29393CB8"/>
    <w:rsid w:val="296205B9"/>
    <w:rsid w:val="2A4C276F"/>
    <w:rsid w:val="2AC6648A"/>
    <w:rsid w:val="2AEB1963"/>
    <w:rsid w:val="2BC530F5"/>
    <w:rsid w:val="2C5B5382"/>
    <w:rsid w:val="2D11568A"/>
    <w:rsid w:val="2DC84D23"/>
    <w:rsid w:val="2F417974"/>
    <w:rsid w:val="30622EA0"/>
    <w:rsid w:val="32AD16B4"/>
    <w:rsid w:val="32C77260"/>
    <w:rsid w:val="34246944"/>
    <w:rsid w:val="34A2354E"/>
    <w:rsid w:val="3553347E"/>
    <w:rsid w:val="35565160"/>
    <w:rsid w:val="3594619C"/>
    <w:rsid w:val="36D64C3D"/>
    <w:rsid w:val="3849294F"/>
    <w:rsid w:val="38561E41"/>
    <w:rsid w:val="38A11B9C"/>
    <w:rsid w:val="396A077C"/>
    <w:rsid w:val="3B754A21"/>
    <w:rsid w:val="3D910A6D"/>
    <w:rsid w:val="3DE33F5F"/>
    <w:rsid w:val="3E044E9C"/>
    <w:rsid w:val="3E3C43EA"/>
    <w:rsid w:val="406F6C8E"/>
    <w:rsid w:val="40F17507"/>
    <w:rsid w:val="414C1218"/>
    <w:rsid w:val="416F2AC9"/>
    <w:rsid w:val="42C17DBF"/>
    <w:rsid w:val="43D67ADD"/>
    <w:rsid w:val="447950AA"/>
    <w:rsid w:val="467D43BE"/>
    <w:rsid w:val="489F63FE"/>
    <w:rsid w:val="498B0875"/>
    <w:rsid w:val="4B1B6486"/>
    <w:rsid w:val="4B72544E"/>
    <w:rsid w:val="4BD765FF"/>
    <w:rsid w:val="4D8504E3"/>
    <w:rsid w:val="4DF21595"/>
    <w:rsid w:val="4F845FF2"/>
    <w:rsid w:val="504C143A"/>
    <w:rsid w:val="508E0895"/>
    <w:rsid w:val="510632F5"/>
    <w:rsid w:val="52314D04"/>
    <w:rsid w:val="52376B6E"/>
    <w:rsid w:val="541C7087"/>
    <w:rsid w:val="541F56B0"/>
    <w:rsid w:val="557B1FF8"/>
    <w:rsid w:val="58B33DB5"/>
    <w:rsid w:val="5A595DF4"/>
    <w:rsid w:val="5B167ED5"/>
    <w:rsid w:val="5C6D4538"/>
    <w:rsid w:val="5DAF4195"/>
    <w:rsid w:val="5F715423"/>
    <w:rsid w:val="600E5B69"/>
    <w:rsid w:val="60401987"/>
    <w:rsid w:val="60EF441E"/>
    <w:rsid w:val="61FD3D9C"/>
    <w:rsid w:val="624257CB"/>
    <w:rsid w:val="62DE69C9"/>
    <w:rsid w:val="63E424FE"/>
    <w:rsid w:val="646F44A2"/>
    <w:rsid w:val="66D5473C"/>
    <w:rsid w:val="695C3461"/>
    <w:rsid w:val="6A1D1F52"/>
    <w:rsid w:val="6A5D33E3"/>
    <w:rsid w:val="6C1D5917"/>
    <w:rsid w:val="6CB01F2A"/>
    <w:rsid w:val="6D535020"/>
    <w:rsid w:val="6DEC30C4"/>
    <w:rsid w:val="6E211AA0"/>
    <w:rsid w:val="6E5542A2"/>
    <w:rsid w:val="6ED6628C"/>
    <w:rsid w:val="6FDD35FB"/>
    <w:rsid w:val="70A20FD6"/>
    <w:rsid w:val="71BE653C"/>
    <w:rsid w:val="739A7852"/>
    <w:rsid w:val="73E34E7A"/>
    <w:rsid w:val="74845B3C"/>
    <w:rsid w:val="75191628"/>
    <w:rsid w:val="75A84E81"/>
    <w:rsid w:val="78BB381F"/>
    <w:rsid w:val="79A32F09"/>
    <w:rsid w:val="7A141D3D"/>
    <w:rsid w:val="7A925709"/>
    <w:rsid w:val="7B9D7052"/>
    <w:rsid w:val="7E40536F"/>
    <w:rsid w:val="7E482537"/>
    <w:rsid w:val="7E502B14"/>
    <w:rsid w:val="7ED4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jc w:val="center"/>
      <w:outlineLvl w:val="0"/>
    </w:pPr>
    <w:rPr>
      <w:b/>
      <w:bCs/>
      <w:sz w:val="24"/>
    </w:rPr>
  </w:style>
  <w:style w:type="paragraph" w:styleId="4">
    <w:name w:val="heading 2"/>
    <w:basedOn w:val="1"/>
    <w:next w:val="1"/>
    <w:link w:val="31"/>
    <w:qFormat/>
    <w:uiPriority w:val="99"/>
    <w:pPr>
      <w:keepNext/>
      <w:keepLines/>
      <w:spacing w:line="360" w:lineRule="auto"/>
      <w:outlineLvl w:val="1"/>
    </w:pPr>
    <w:rPr>
      <w:rFonts w:ascii="Arial" w:hAnsi="Arial"/>
      <w:b/>
      <w:bCs/>
      <w:kern w:val="0"/>
      <w:sz w:val="24"/>
      <w:szCs w:val="32"/>
    </w:rPr>
  </w:style>
  <w:style w:type="character" w:default="1" w:styleId="15">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宋体" w:hAnsi="宋体" w:eastAsia="宋体" w:cs="宋体"/>
      <w:kern w:val="0"/>
      <w:sz w:val="24"/>
    </w:rPr>
  </w:style>
  <w:style w:type="paragraph" w:styleId="5">
    <w:name w:val="Body Text"/>
    <w:basedOn w:val="1"/>
    <w:qFormat/>
    <w:uiPriority w:val="99"/>
    <w:pPr>
      <w:spacing w:after="120"/>
    </w:pPr>
  </w:style>
  <w:style w:type="paragraph" w:styleId="6">
    <w:name w:val="Body Text Indent"/>
    <w:basedOn w:val="1"/>
    <w:qFormat/>
    <w:uiPriority w:val="0"/>
    <w:pPr>
      <w:spacing w:after="120"/>
      <w:ind w:left="420" w:leftChars="200"/>
    </w:pPr>
  </w:style>
  <w:style w:type="paragraph" w:styleId="7">
    <w:name w:val="toc 3"/>
    <w:basedOn w:val="1"/>
    <w:next w:val="1"/>
    <w:qFormat/>
    <w:uiPriority w:val="99"/>
    <w:pPr>
      <w:ind w:left="840" w:leftChars="400"/>
    </w:pPr>
  </w:style>
  <w:style w:type="paragraph" w:styleId="8">
    <w:name w:val="Plain Text"/>
    <w:basedOn w:val="1"/>
    <w:qFormat/>
    <w:uiPriority w:val="99"/>
    <w:rPr>
      <w:rFonts w:ascii="宋体" w:hAnsi="Courier New"/>
      <w:kern w:val="0"/>
      <w:sz w:val="20"/>
      <w:szCs w:val="21"/>
    </w:rPr>
  </w:style>
  <w:style w:type="paragraph" w:styleId="9">
    <w:name w:val="Date"/>
    <w:basedOn w:val="1"/>
    <w:next w:val="1"/>
    <w:qFormat/>
    <w:uiPriority w:val="99"/>
    <w:rPr>
      <w:kern w:val="0"/>
      <w:sz w:val="24"/>
      <w:szCs w:val="20"/>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Strong"/>
    <w:basedOn w:val="15"/>
    <w:qFormat/>
    <w:uiPriority w:val="99"/>
    <w:rPr>
      <w:rFonts w:cs="Times New Roman"/>
      <w:b/>
    </w:rPr>
  </w:style>
  <w:style w:type="character" w:styleId="17">
    <w:name w:val="page number"/>
    <w:basedOn w:val="15"/>
    <w:qFormat/>
    <w:uiPriority w:val="99"/>
    <w:rPr>
      <w:rFonts w:cs="Times New Roman"/>
    </w:rPr>
  </w:style>
  <w:style w:type="character" w:styleId="18">
    <w:name w:val="FollowedHyperlink"/>
    <w:basedOn w:val="15"/>
    <w:qFormat/>
    <w:uiPriority w:val="0"/>
    <w:rPr>
      <w:color w:val="800080"/>
      <w:u w:val="none"/>
    </w:rPr>
  </w:style>
  <w:style w:type="character" w:styleId="19">
    <w:name w:val="Emphasis"/>
    <w:basedOn w:val="15"/>
    <w:qFormat/>
    <w:uiPriority w:val="0"/>
    <w:rPr>
      <w:b/>
    </w:rPr>
  </w:style>
  <w:style w:type="character" w:styleId="20">
    <w:name w:val="HTML Definition"/>
    <w:basedOn w:val="15"/>
    <w:qFormat/>
    <w:uiPriority w:val="0"/>
  </w:style>
  <w:style w:type="character" w:styleId="21">
    <w:name w:val="HTML Typewriter"/>
    <w:basedOn w:val="15"/>
    <w:qFormat/>
    <w:uiPriority w:val="0"/>
    <w:rPr>
      <w:rFonts w:hint="default" w:ascii="monospace" w:hAnsi="monospace" w:eastAsia="monospace" w:cs="monospace"/>
      <w:sz w:val="20"/>
    </w:rPr>
  </w:style>
  <w:style w:type="character" w:styleId="22">
    <w:name w:val="HTML Acronym"/>
    <w:basedOn w:val="15"/>
    <w:qFormat/>
    <w:uiPriority w:val="0"/>
  </w:style>
  <w:style w:type="character" w:styleId="23">
    <w:name w:val="HTML Variable"/>
    <w:basedOn w:val="15"/>
    <w:qFormat/>
    <w:uiPriority w:val="0"/>
  </w:style>
  <w:style w:type="character" w:styleId="24">
    <w:name w:val="Hyperlink"/>
    <w:basedOn w:val="15"/>
    <w:qFormat/>
    <w:uiPriority w:val="0"/>
    <w:rPr>
      <w:color w:val="0000FF"/>
      <w:u w:val="single"/>
    </w:rPr>
  </w:style>
  <w:style w:type="character" w:styleId="25">
    <w:name w:val="HTML Code"/>
    <w:basedOn w:val="15"/>
    <w:qFormat/>
    <w:uiPriority w:val="0"/>
    <w:rPr>
      <w:rFonts w:hint="default" w:ascii="monospace" w:hAnsi="monospace" w:eastAsia="monospace" w:cs="monospace"/>
      <w:sz w:val="20"/>
    </w:rPr>
  </w:style>
  <w:style w:type="character" w:styleId="26">
    <w:name w:val="HTML Cite"/>
    <w:basedOn w:val="15"/>
    <w:qFormat/>
    <w:uiPriority w:val="0"/>
  </w:style>
  <w:style w:type="character" w:styleId="27">
    <w:name w:val="HTML Keyboard"/>
    <w:basedOn w:val="15"/>
    <w:qFormat/>
    <w:uiPriority w:val="0"/>
    <w:rPr>
      <w:rFonts w:hint="default" w:ascii="monospace" w:hAnsi="monospace" w:eastAsia="monospace" w:cs="monospace"/>
      <w:sz w:val="20"/>
    </w:rPr>
  </w:style>
  <w:style w:type="character" w:styleId="28">
    <w:name w:val="HTML Sample"/>
    <w:basedOn w:val="15"/>
    <w:qFormat/>
    <w:uiPriority w:val="0"/>
    <w:rPr>
      <w:rFonts w:ascii="monospace" w:hAnsi="monospace" w:eastAsia="monospace" w:cs="monospace"/>
    </w:rPr>
  </w:style>
  <w:style w:type="paragraph" w:customStyle="1" w:styleId="29">
    <w:name w:val="p0"/>
    <w:basedOn w:val="1"/>
    <w:qFormat/>
    <w:uiPriority w:val="99"/>
    <w:pPr>
      <w:widowControl/>
    </w:pPr>
    <w:rPr>
      <w:kern w:val="0"/>
      <w:sz w:val="20"/>
      <w:szCs w:val="21"/>
    </w:rPr>
  </w:style>
  <w:style w:type="paragraph" w:customStyle="1" w:styleId="30">
    <w:name w:val="标题 1 +"/>
    <w:basedOn w:val="3"/>
    <w:next w:val="1"/>
    <w:qFormat/>
    <w:uiPriority w:val="0"/>
    <w:pPr>
      <w:keepLines/>
      <w:spacing w:line="600" w:lineRule="auto"/>
    </w:pPr>
    <w:rPr>
      <w:rFonts w:eastAsia="黑体"/>
      <w:kern w:val="0"/>
      <w:sz w:val="32"/>
      <w:szCs w:val="32"/>
    </w:rPr>
  </w:style>
  <w:style w:type="character" w:customStyle="1" w:styleId="31">
    <w:name w:val="标题 2 Char"/>
    <w:link w:val="4"/>
    <w:qFormat/>
    <w:uiPriority w:val="0"/>
    <w:rPr>
      <w:rFonts w:ascii="Arial" w:hAnsi="Arial"/>
      <w:b/>
      <w:bCs/>
      <w:kern w:val="0"/>
      <w:sz w:val="24"/>
      <w:szCs w:val="32"/>
    </w:rPr>
  </w:style>
  <w:style w:type="paragraph" w:customStyle="1" w:styleId="32">
    <w:name w:val="305正文"/>
    <w:basedOn w:val="1"/>
    <w:qFormat/>
    <w:uiPriority w:val="0"/>
    <w:pPr>
      <w:spacing w:line="360" w:lineRule="auto"/>
      <w:ind w:firstLine="560" w:firstLineChars="200"/>
    </w:pPr>
    <w:rPr>
      <w:rFonts w:cs="宋体"/>
      <w:sz w:val="24"/>
      <w:szCs w:val="20"/>
    </w:rPr>
  </w:style>
  <w:style w:type="character" w:customStyle="1" w:styleId="33">
    <w:name w:val="mini-outputtext1"/>
    <w:basedOn w:val="15"/>
    <w:qFormat/>
    <w:uiPriority w:val="0"/>
  </w:style>
  <w:style w:type="paragraph" w:customStyle="1" w:styleId="34">
    <w:name w:val="宋体"/>
    <w:basedOn w:val="1"/>
    <w:qFormat/>
    <w:uiPriority w:val="0"/>
    <w:pPr>
      <w:spacing w:line="360" w:lineRule="auto"/>
      <w:ind w:firstLine="480" w:firstLineChars="200"/>
    </w:pPr>
    <w:rPr>
      <w:rFonts w:ascii="宋体" w:hAnsi="宋体"/>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2018-06-28T07:55:00Z</dcterms:created>
  <dc:creator>Administrator</dc:creator>
  <cp:lastModifiedBy>果子灬</cp:lastModifiedBy>
  <cp:lastPrinted>2019-06-17T08:35:00Z</cp:lastPrinted>
  <dcterms:modified xsi:type="dcterms:W3CDTF">2019-06-18T07:32:29Z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