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_GB2312"/>
          <w:sz w:val="24"/>
          <w:szCs w:val="28"/>
        </w:rPr>
      </w:pPr>
    </w:p>
    <w:p>
      <w:pPr>
        <w:widowControl/>
        <w:snapToGrid w:val="0"/>
        <w:jc w:val="left"/>
        <w:rPr>
          <w:rFonts w:ascii="仿宋_GB2312"/>
          <w:sz w:val="24"/>
          <w:szCs w:val="28"/>
        </w:rPr>
      </w:pPr>
      <w:r>
        <w:rPr>
          <w:rFonts w:hint="eastAsia" w:ascii="仿宋_GB2312"/>
          <w:sz w:val="24"/>
          <w:szCs w:val="28"/>
        </w:rPr>
        <w:t>附件1：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2018年利用综合标准推动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落后钢铁产能退出情况公告</w:t>
      </w:r>
    </w:p>
    <w:p>
      <w:pPr>
        <w:widowControl/>
        <w:snapToGrid w:val="0"/>
        <w:rPr>
          <w:rFonts w:ascii="仿宋_GB2312"/>
          <w:sz w:val="24"/>
          <w:szCs w:val="28"/>
        </w:rPr>
      </w:pPr>
    </w:p>
    <w:tbl>
      <w:tblPr>
        <w:tblStyle w:val="4"/>
        <w:tblW w:w="87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756"/>
        <w:gridCol w:w="2520"/>
        <w:gridCol w:w="1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b/>
                <w:sz w:val="24"/>
                <w:szCs w:val="28"/>
              </w:rPr>
            </w:pPr>
            <w:r>
              <w:rPr>
                <w:rFonts w:hint="eastAsia" w:ascii="仿宋_GB2312"/>
                <w:b/>
                <w:sz w:val="24"/>
                <w:szCs w:val="28"/>
              </w:rPr>
              <w:t>序号</w:t>
            </w:r>
          </w:p>
        </w:tc>
        <w:tc>
          <w:tcPr>
            <w:tcW w:w="37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 w:val="24"/>
                <w:szCs w:val="28"/>
              </w:rPr>
            </w:pPr>
            <w:r>
              <w:rPr>
                <w:rFonts w:hint="eastAsia" w:ascii="仿宋_GB2312"/>
                <w:b/>
                <w:sz w:val="24"/>
                <w:szCs w:val="28"/>
              </w:rPr>
              <w:t>已完成淘汰任务企业名称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b/>
                <w:sz w:val="24"/>
                <w:szCs w:val="28"/>
              </w:rPr>
            </w:pPr>
            <w:r>
              <w:rPr>
                <w:rFonts w:hint="eastAsia" w:ascii="仿宋_GB2312"/>
                <w:b/>
                <w:sz w:val="24"/>
                <w:szCs w:val="28"/>
              </w:rPr>
              <w:t>行业</w:t>
            </w:r>
          </w:p>
        </w:tc>
        <w:tc>
          <w:tcPr>
            <w:tcW w:w="14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b/>
                <w:sz w:val="24"/>
                <w:szCs w:val="28"/>
              </w:rPr>
            </w:pPr>
            <w:r>
              <w:rPr>
                <w:rFonts w:hint="eastAsia" w:ascii="仿宋_GB2312"/>
                <w:b/>
                <w:sz w:val="24"/>
                <w:szCs w:val="28"/>
              </w:rPr>
              <w:t>淘汰时间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1</w:t>
            </w:r>
          </w:p>
        </w:tc>
        <w:tc>
          <w:tcPr>
            <w:tcW w:w="37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衡阳铅都机电制造有限责任公司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钢铁</w:t>
            </w:r>
          </w:p>
        </w:tc>
        <w:tc>
          <w:tcPr>
            <w:tcW w:w="14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/>
                <w:sz w:val="24"/>
                <w:szCs w:val="28"/>
              </w:rPr>
              <w:t>2018-11</w:t>
            </w:r>
          </w:p>
        </w:tc>
      </w:tr>
    </w:tbl>
    <w:p>
      <w:pPr>
        <w:rPr>
          <w:rFonts w:ascii="黑体" w:hAnsi="黑体" w:eastAsia="黑体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74" w:bottom="1134" w:left="1531" w:header="851" w:footer="964" w:gutter="0"/>
          <w:pgNumType w:fmt="numberInDash" w:start="1"/>
          <w:cols w:space="425" w:num="1"/>
          <w:titlePg/>
          <w:docGrid w:type="linesAndChars" w:linePitch="636" w:charSpace="-432"/>
        </w:sectPr>
      </w:pPr>
    </w:p>
    <w:p>
      <w:pPr>
        <w:widowControl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附件2：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2018年利用综合标准推动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落后煤炭产能退出情况公告</w:t>
      </w:r>
    </w:p>
    <w:tbl>
      <w:tblPr>
        <w:tblStyle w:val="4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4073"/>
        <w:gridCol w:w="1134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序号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煤矿名称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瓦斯</w:t>
            </w:r>
          </w:p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等级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产能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Cs w:val="21"/>
              </w:rPr>
              <w:t>（万吨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hint="eastAsia" w:eastAsia="仿宋_GB2312"/>
                <w:kern w:val="0"/>
                <w:szCs w:val="21"/>
              </w:rPr>
              <w:t>年）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验收结论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耒阳市富弘煤业有限公司石界煤矿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高瓦斯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验收合格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耒阳市富弘煤业有限公司双凤煤矿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低瓦斯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验收合格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耒阳市华亚煤业有限公司宏利煤矿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低瓦斯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验收合格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耒阳市王家井煤业有限公司长冲里煤矿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低瓦斯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验收合格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耒阳市弘利煤业有限责任公司二工区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高瓦斯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验收合格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湖南开元煤业有限公司新田煤矿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低瓦斯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验收合格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耒阳市南阳镇鸿旭煤业有限公司盐鑫煤矿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低瓦斯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验收合格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耒阳市兴田煤业有限公司群心煤矿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低瓦斯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验收合格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233"/>
        <w:tab w:val="right" w:pos="8901"/>
      </w:tabs>
      <w:wordWrap w:val="0"/>
      <w:jc w:val="right"/>
    </w:pPr>
    <w:r>
      <w:rPr>
        <w:rFonts w:ascii="宋体"/>
        <w:sz w:val="28"/>
        <w:szCs w:val="28"/>
      </w:rPr>
      <w:tab/>
    </w:r>
    <w:r>
      <w:rPr>
        <w:rFonts w:ascii="宋体"/>
        <w:sz w:val="28"/>
        <w:szCs w:val="28"/>
      </w:rPr>
      <w:tab/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D7B62"/>
    <w:rsid w:val="5D2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2019-04-01T01:09:00Z</dcterms:created>
  <dc:creator>老狗</dc:creator>
  <cp:lastModifiedBy>老狗</cp:lastModifiedBy>
  <dcterms:modified xsi:type="dcterms:W3CDTF">2019-04-01T01:09:31Z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