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bCs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衡经普办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〔201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〕</w:t>
      </w:r>
      <w:r>
        <w:rPr>
          <w:rFonts w:hint="eastAsia" w:ascii="仿宋" w:hAnsi="仿宋" w:eastAsia="仿宋" w:cs="仿宋"/>
          <w:color w:val="333333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333333"/>
          <w:sz w:val="28"/>
          <w:szCs w:val="28"/>
        </w:rPr>
        <w:t>号</w:t>
      </w:r>
    </w:p>
    <w:p>
      <w:pPr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jc w:val="center"/>
        <w:rPr>
          <w:rFonts w:hint="eastAsia" w:ascii="仿宋" w:hAnsi="仿宋" w:eastAsia="仿宋" w:cs="仿宋"/>
          <w:color w:val="333333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  <w:t>衡阳市第四次全国经济普查领导小组办公室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宋体" w:hAnsi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关于转发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 w:bidi="ar"/>
        </w:rPr>
        <w:t>湘经普办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 w:bidi="ar"/>
        </w:rPr>
        <w:t>[2019]6号文件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eastAsia="zh-CN" w:bidi="ar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各县市区（园区）经普办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现将</w:t>
      </w:r>
      <w:r>
        <w:rPr>
          <w:rFonts w:hint="eastAsia" w:ascii="仿宋_GB2312" w:hAnsi="华文中宋" w:eastAsia="仿宋_GB2312"/>
          <w:sz w:val="32"/>
          <w:szCs w:val="32"/>
        </w:rPr>
        <w:t>省经普办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下发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《湖南省第四次全国经济普查领导小组办公室关于印发《湖南省第四次全国经济普查“普查登记十不得”》（湘经普办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[2019]6号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）的通知转发给你们，请认真学习并按照要求严格执行。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6" w:leftChars="60" w:firstLine="640" w:firstLineChars="200"/>
        <w:textAlignment w:val="auto"/>
        <w:rPr>
          <w:rFonts w:hint="eastAsia" w:asci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华文中宋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湖南省第四次全国经济普查领导小组办公室关于印发《湖南省第四次全国经济普查“普查登记十不得”》的通知（湘经普办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[2019]6号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衡阳市第四次</w:t>
      </w:r>
      <w:r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  <w:t>全国经济普查领导小组办公室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 xml:space="preserve">                  </w:t>
      </w:r>
      <w:r>
        <w:rPr>
          <w:rFonts w:ascii="仿宋_GB2312" w:hAnsi="仿宋_GB2312" w:eastAsia="仿宋_GB2312" w:cs="仿宋_GB2312"/>
          <w:kern w:val="0"/>
          <w:sz w:val="28"/>
          <w:szCs w:val="28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201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年1月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日</w:t>
      </w:r>
    </w:p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br w:type="page"/>
      </w:r>
    </w:p>
    <w:p>
      <w:pPr>
        <w:jc w:val="left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aps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aps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aps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aps/>
          <w:color w:val="FF0000"/>
          <w:sz w:val="32"/>
          <w:szCs w:val="32"/>
        </w:rPr>
      </w:pPr>
      <w:r>
        <w:rPr>
          <w:rFonts w:ascii="方正小标宋简体" w:hAnsi="Times New Roman" w:eastAsia="方正小标宋简体" w:cs="Times New Roman"/>
          <w:caps/>
          <w:color w:val="FF0000"/>
          <w:spacing w:val="-2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181610</wp:posOffset>
                </wp:positionV>
                <wp:extent cx="1485900" cy="1188720"/>
                <wp:effectExtent l="0" t="0" r="0" b="1143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spacing w:val="260"/>
                                <w:w w:val="58"/>
                                <w:sz w:val="136"/>
                                <w:szCs w:val="13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-20"/>
                                <w:w w:val="60"/>
                                <w:sz w:val="136"/>
                                <w:szCs w:val="136"/>
                              </w:rPr>
                              <w:t>文件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2.25pt;margin-top:14.3pt;height:93.6pt;width:117pt;z-index:251660288;mso-width-relative:page;mso-height-relative:page;" fillcolor="#FFFFFF" filled="t" stroked="f" coordsize="21600,21600" o:allowincell="f" o:gfxdata="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BDprH&#10;2AAAAAoBAAAPAAAAAAAAAAEAIAAAACIAAABkcnMvZG93bnJldi54bWxQSwECFAAUAAAACACHTuJA&#10;zxNb268BAAAzAwAADgAAAAAAAAABACAAAAAnAQAAZHJzL2Uyb0RvYy54bWxQSwUGAAAAAAYABgBZ&#10;AQAAS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eastAsia="方正小标宋简体"/>
                          <w:color w:val="FF0000"/>
                          <w:spacing w:val="260"/>
                          <w:w w:val="58"/>
                          <w:sz w:val="136"/>
                          <w:szCs w:val="1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-20"/>
                          <w:w w:val="60"/>
                          <w:sz w:val="136"/>
                          <w:szCs w:val="13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960" w:lineRule="exact"/>
        <w:ind w:right="2350" w:rightChars="1119"/>
        <w:jc w:val="distribute"/>
        <w:rPr>
          <w:rFonts w:ascii="方正小标宋简体" w:hAnsi="Times New Roman" w:eastAsia="方正小标宋简体" w:cs="Times New Roman"/>
          <w:color w:val="FF0000"/>
          <w:spacing w:val="-200"/>
          <w:w w:val="58"/>
          <w:sz w:val="88"/>
          <w:szCs w:val="88"/>
        </w:rPr>
      </w:pPr>
      <w:r>
        <w:rPr>
          <w:rFonts w:hint="eastAsia" w:ascii="方正小标宋简体" w:hAnsi="Times New Roman" w:eastAsia="方正小标宋简体" w:cs="Times New Roman"/>
          <w:color w:val="FF0000"/>
          <w:spacing w:val="-200"/>
          <w:w w:val="58"/>
          <w:sz w:val="88"/>
          <w:szCs w:val="88"/>
        </w:rPr>
        <w:t>湖南省第四次全国经济普查</w:t>
      </w:r>
    </w:p>
    <w:p>
      <w:pPr>
        <w:adjustRightInd w:val="0"/>
        <w:snapToGrid w:val="0"/>
        <w:spacing w:line="960" w:lineRule="exact"/>
        <w:ind w:right="1953" w:rightChars="930"/>
        <w:jc w:val="distribute"/>
        <w:rPr>
          <w:rFonts w:ascii="方正小标宋简体" w:hAnsi="Times New Roman" w:eastAsia="方正小标宋简体" w:cs="Times New Roman"/>
          <w:caps/>
          <w:color w:val="FF000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color w:val="FF0000"/>
          <w:w w:val="58"/>
          <w:sz w:val="88"/>
          <w:szCs w:val="88"/>
        </w:rPr>
        <w:t>领导小组办公室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仿宋_GB2312" w:cs="Times New Roman"/>
          <w:caps/>
          <w:sz w:val="52"/>
          <w:szCs w:val="52"/>
        </w:rPr>
      </w:pP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湘经普办〔201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号</w:t>
      </w:r>
    </w:p>
    <w:p>
      <w:pPr>
        <w:adjustRightInd w:val="0"/>
        <w:snapToGrid w:val="0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113665</wp:posOffset>
                </wp:positionV>
                <wp:extent cx="57150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95pt;height:0pt;width:450pt;z-index:251661312;mso-width-relative:page;mso-height-relative:page;" filled="f" stroked="t" coordsize="21600,21600" o:gfxdata="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FdFeZ0wAAAAYBAAAPAAAAAAAAAAEA&#10;IAAAACIAAABkcnMvZG93bnJldi54bWxQSwECFAAUAAAACACHTuJA3bB9PtsBAACXAwAADgAAAAAA&#10;AAABACAAAAAiAQAAZHJzL2Uyb0RvYy54bWxQSwUGAAAAAAYABgBZAQAAbw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ind w:firstLine="220" w:firstLineChars="50"/>
        <w:rPr>
          <w:rFonts w:hint="eastAsia" w:ascii="方正小标宋简体" w:eastAsia="方正小标宋简体" w:hAnsiTheme="majorEastAsia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湖南省第四次全国经济普查领导小组办公室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关于印发《湖南省第四次全国经济普查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z w:val="44"/>
          <w:szCs w:val="44"/>
        </w:rPr>
        <w:t>“普查登记十不得”》的通知</w:t>
      </w:r>
    </w:p>
    <w:p>
      <w:pPr>
        <w:rPr>
          <w:rFonts w:hint="eastAsia" w:ascii="Times New Roman" w:hAnsi="Times New Roman" w:eastAsia="仿宋_GB2312" w:cs="Times New Roman"/>
          <w:sz w:val="32"/>
          <w:szCs w:val="24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各市州经普办：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根据第四次全国经济普查方案精神，为切实抓好普查登记环节的数据质量，现将《湖南省第四次全国经济普查“普查登记十不得”》印发给你们，请照此执行。</w:t>
      </w:r>
    </w:p>
    <w:p>
      <w:pPr>
        <w:ind w:firstLine="640"/>
        <w:rPr>
          <w:rFonts w:hint="eastAsia" w:ascii="Times New Roman" w:hAnsi="Times New Roman" w:eastAsia="仿宋_GB2312" w:cs="Times New Roman"/>
          <w:sz w:val="32"/>
          <w:szCs w:val="24"/>
        </w:rPr>
      </w:pPr>
    </w:p>
    <w:p>
      <w:pPr>
        <w:ind w:firstLine="2560" w:firstLineChars="80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湖南省第四次全国经济普查领导小组办公室</w:t>
      </w:r>
    </w:p>
    <w:p>
      <w:pPr>
        <w:ind w:firstLine="4480" w:firstLineChars="1400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2019年1月25日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湖南省第四次全国经济普查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36"/>
        </w:rPr>
      </w:pPr>
      <w:r>
        <w:rPr>
          <w:rFonts w:hint="eastAsia" w:ascii="宋体" w:hAnsi="宋体" w:eastAsia="宋体" w:cs="宋体"/>
          <w:b/>
          <w:bCs/>
          <w:sz w:val="44"/>
          <w:szCs w:val="36"/>
        </w:rPr>
        <w:t>“普查登记十不得”</w:t>
      </w:r>
    </w:p>
    <w:p>
      <w:pPr>
        <w:ind w:firstLine="4480" w:firstLineChars="1400"/>
        <w:rPr>
          <w:rFonts w:hint="eastAsia" w:ascii="Times New Roman" w:hAnsi="Times New Roman" w:eastAsia="仿宋_GB2312" w:cs="Times New Roman"/>
          <w:sz w:val="32"/>
          <w:szCs w:val="24"/>
        </w:rPr>
      </w:pP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根据《中华人民共和国统计法》、《全国经济普查条例》和《湖南省第四次全国经济普查实施方案》规定，为确保普查登记质量，全省普查机构和普查人员必须遵守以下准则：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一、不得违规界定普查对象。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不得违反普查方案规定，错误界定单位类型，随意确定法人单位或产业活动单位；不得虚构编造普查对象，将不符合条件的内部工会、农家书屋、村妇委会、乡村教学点等确定为普查对象。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二、不得违规采集普查数据。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一套表单位，由普查对象在联网直报平台填报；非一套表单位和个体经营户，由普查员上门使用PAD现场录入普查数据。不得随意变更采集方式，不得以电话、邮寄、QQ、微信等方式代替上门核实。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三、不得交叉使用PAD。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每个普查小区至少配备一台PAD，确保各普查小区PAD独立使用，普查小区之间PAD不得交叉使用，不得在省经普办规定时间以前自行注销。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四、不得未经调用普查底册直接新增。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登记前须在普查底册查找相关普查对象的信息。如果找到，则调用底册信息核实修改；如果找不到，则新增。被抽中的交通个体运输户按实际所在地登记。只有在样本普查小区内新发现的个体经营户才能新增。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五、不得代填代报。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一套表调查单位须由企业独立填写和上报，非一套表单位和个体经营户须由普查对象在PAD中签名确认，任何人不得代替。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六、不得擅自修改普查对象的资料。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发现普查对象报送数据明显不符合实际时，须指出错误耐心解释指标含义并要求普查对象如实填报，但普查机构和普查人员不得擅自修改普查对象的数据。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七、不得压数不报。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普查员采集的数据必须即时上报，坚持即录即审、即审即报，不得积压。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八、不得拖延不审。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普查机构对普查员上报的数据，须每日完成审核，不得拖延。审核发现的错误，须及时返回，一套表调查单位由普查对象自行修改，非一套表单位和个体经营户由普查员核实修改后及时上报。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九、不得无计划开展普查登记工作。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普查机构和普查员须科学制定普查登记的月计划、周计划和日计划，严格按照计划推进登记工作，上级普查机构对下级普查机构、基层普查机构对普查员要经常性督促，保证计划落实。</w:t>
      </w:r>
    </w:p>
    <w:p>
      <w:pPr>
        <w:ind w:firstLine="640"/>
        <w:jc w:val="left"/>
        <w:rPr>
          <w:rFonts w:hint="eastAsia" w:ascii="Times New Roman" w:hAnsi="Times New Roman" w:eastAsia="仿宋_GB2312" w:cs="Times New Roman"/>
          <w:sz w:val="32"/>
          <w:szCs w:val="24"/>
        </w:rPr>
      </w:pPr>
      <w:r>
        <w:rPr>
          <w:rFonts w:hint="eastAsia" w:ascii="黑体" w:hAnsi="黑体" w:eastAsia="黑体" w:cs="黑体"/>
          <w:b/>
          <w:bCs/>
          <w:sz w:val="32"/>
          <w:szCs w:val="24"/>
        </w:rPr>
        <w:t>十、不得放松对普查员的管理和培训。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普查机构对普查员要有组织、有管理、有培训。杜绝出现普查员不上门、不解释、不友善、不留联系方式的现象。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16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F4"/>
    <w:rsid w:val="000F1878"/>
    <w:rsid w:val="00241C67"/>
    <w:rsid w:val="002446F4"/>
    <w:rsid w:val="00265DAA"/>
    <w:rsid w:val="005C5248"/>
    <w:rsid w:val="007B37E8"/>
    <w:rsid w:val="009A43C9"/>
    <w:rsid w:val="00A9078D"/>
    <w:rsid w:val="00BA0F54"/>
    <w:rsid w:val="00BB33F6"/>
    <w:rsid w:val="00BF0563"/>
    <w:rsid w:val="00CA4A7A"/>
    <w:rsid w:val="00DD6F47"/>
    <w:rsid w:val="00EC43FC"/>
    <w:rsid w:val="00F97017"/>
    <w:rsid w:val="121E676C"/>
    <w:rsid w:val="1288160D"/>
    <w:rsid w:val="1503554E"/>
    <w:rsid w:val="15D6773C"/>
    <w:rsid w:val="18404FF4"/>
    <w:rsid w:val="1E2B20A7"/>
    <w:rsid w:val="1F5344A0"/>
    <w:rsid w:val="23A434DA"/>
    <w:rsid w:val="25886325"/>
    <w:rsid w:val="269173C5"/>
    <w:rsid w:val="29912A02"/>
    <w:rsid w:val="2B2E676A"/>
    <w:rsid w:val="2C7756CD"/>
    <w:rsid w:val="2EBF5DBB"/>
    <w:rsid w:val="3D7B7D14"/>
    <w:rsid w:val="3EAA37E5"/>
    <w:rsid w:val="41876B78"/>
    <w:rsid w:val="41BF6E12"/>
    <w:rsid w:val="47B85383"/>
    <w:rsid w:val="47CC79C6"/>
    <w:rsid w:val="4B131105"/>
    <w:rsid w:val="4D140DD1"/>
    <w:rsid w:val="524B38BB"/>
    <w:rsid w:val="5483510B"/>
    <w:rsid w:val="57B551C2"/>
    <w:rsid w:val="5A731CA2"/>
    <w:rsid w:val="5ABC5643"/>
    <w:rsid w:val="5F004BB5"/>
    <w:rsid w:val="608710D9"/>
    <w:rsid w:val="66B30400"/>
    <w:rsid w:val="71A57648"/>
    <w:rsid w:val="7D4D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16</Pages>
  <Words>1208</Words>
  <Characters>6887</Characters>
  <Lines>57</Lines>
  <Paragraphs>16</Paragraphs>
  <TotalTime>3</TotalTime>
  <ScaleCrop>false</ScaleCrop>
  <LinksUpToDate>false</LinksUpToDate>
  <CharactersWithSpaces>8079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2017-02-09T06:40:00Z</dcterms:created>
  <dc:creator>pc1</dc:creator>
  <cp:lastModifiedBy>牧心牧天下</cp:lastModifiedBy>
  <cp:lastPrinted>2019-01-10T00:59:00Z</cp:lastPrinted>
  <dcterms:modified xsi:type="dcterms:W3CDTF">2019-01-25T09:34:37Z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